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7C073D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 xml:space="preserve">   Мировой судья: Лобурев А.А.                                                     № 11-118/2021</w:t>
      </w:r>
    </w:p>
    <w:p w14:paraId="2D2E7751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</w:p>
    <w:p w14:paraId="6AA43531" w14:textId="77777777" w:rsidR="00000000" w:rsidRDefault="00E8306E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АПЕЛЛЯЦИОННОЕ  ОПРЕДЕЛЕНИЕ</w:t>
      </w:r>
    </w:p>
    <w:p w14:paraId="38997FAE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</w:p>
    <w:p w14:paraId="73C3F8BF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03 марта 2021 года                                                                                 г. Москва</w:t>
      </w:r>
    </w:p>
    <w:p w14:paraId="402A9C9D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Хорошевский рай</w:t>
      </w:r>
      <w:r>
        <w:rPr>
          <w:sz w:val="28"/>
          <w:szCs w:val="28"/>
          <w:lang w:val="en-BE" w:eastAsia="en-BE" w:bidi="ar-SA"/>
        </w:rPr>
        <w:t xml:space="preserve">онный суд г. Москвы в составе председательствующего судьи Севостьяновой С.В., при секретаре Шибановой К.Г., </w:t>
      </w:r>
    </w:p>
    <w:p w14:paraId="3DC71C29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рассмотрев без вызова участников процесса частную жалобу ООО «Эксперт» на определение мирового судьи судебного участка № 146 района Строгино г. </w:t>
      </w:r>
      <w:r>
        <w:rPr>
          <w:sz w:val="28"/>
          <w:szCs w:val="28"/>
          <w:lang w:val="en-BE" w:eastAsia="en-BE" w:bidi="ar-SA"/>
        </w:rPr>
        <w:t>Москвы от 15 сентября 2020 года, которым  постановлено:</w:t>
      </w:r>
    </w:p>
    <w:p w14:paraId="1A9024AB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В связи с выбытием ПАО «Сбербанк России» из правоотношений, установленных судебным приказом от 05 ноября 2015 №2-0580/2015, вынесенным по заявлению ПАО «Сбербанк России» о взыскании с Корягина Павл</w:t>
      </w:r>
      <w:r>
        <w:rPr>
          <w:sz w:val="28"/>
          <w:szCs w:val="28"/>
          <w:lang w:val="en-BE" w:eastAsia="en-BE" w:bidi="ar-SA"/>
        </w:rPr>
        <w:t xml:space="preserve">а Геннадьевича суммы задолженности по договору на предоставление возобновляемой кредитной линии посредством выдачи банковской карты от </w:t>
      </w:r>
      <w:r>
        <w:rPr>
          <w:rStyle w:val="cat-Dategrp-6rplc-1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>. №</w:t>
      </w:r>
      <w:r>
        <w:rPr>
          <w:rStyle w:val="cat-UserDefinedgrp-41rplc-14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и возмещении судебных расходов, заменить выбывшего взыскателя ПАО «Сбербанк России» его правопреемником ООО «Э</w:t>
      </w:r>
      <w:r>
        <w:rPr>
          <w:sz w:val="28"/>
          <w:szCs w:val="28"/>
          <w:lang w:val="en-BE" w:eastAsia="en-BE" w:bidi="ar-SA"/>
        </w:rPr>
        <w:t>ксперт».</w:t>
      </w:r>
    </w:p>
    <w:p w14:paraId="26DB6A72" w14:textId="77777777" w:rsidR="00000000" w:rsidRDefault="00E8306E">
      <w:pPr>
        <w:jc w:val="center"/>
        <w:rPr>
          <w:sz w:val="28"/>
          <w:szCs w:val="28"/>
          <w:lang w:val="en-BE" w:eastAsia="en-BE" w:bidi="ar-SA"/>
        </w:rPr>
      </w:pPr>
    </w:p>
    <w:p w14:paraId="4A8F6557" w14:textId="77777777" w:rsidR="00000000" w:rsidRDefault="00E8306E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УСТАНОВИЛ:</w:t>
      </w:r>
    </w:p>
    <w:p w14:paraId="7A2F90D8" w14:textId="77777777" w:rsidR="00000000" w:rsidRDefault="00E8306E">
      <w:pPr>
        <w:widowControl w:val="0"/>
        <w:jc w:val="both"/>
        <w:rPr>
          <w:sz w:val="28"/>
          <w:szCs w:val="28"/>
          <w:lang w:val="en-BE" w:eastAsia="en-BE" w:bidi="ar-SA"/>
        </w:rPr>
      </w:pPr>
    </w:p>
    <w:p w14:paraId="0DD4B14C" w14:textId="77777777" w:rsidR="00000000" w:rsidRDefault="00E8306E">
      <w:pPr>
        <w:widowControl w:val="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ООО «Эксперт» обратилось в судебный участок №146 района Строгино г. Москвы с заявлением о процессуальном правопреемстве взыскателя ПАО «Сбербанк России» на его правопреемника - ООО «Эксперт» по гражданскому делу N 2-580/2015 по зая</w:t>
      </w:r>
      <w:r>
        <w:rPr>
          <w:sz w:val="28"/>
          <w:szCs w:val="28"/>
          <w:lang w:val="en-BE" w:eastAsia="en-BE" w:bidi="ar-SA"/>
        </w:rPr>
        <w:t>влению ПАО «Сбербанк России» о выдаче судебного приказа на взыскание задолженности с Корягина П.Г. Заявление мотивировано тем, что 05 ноября 2015 года суд удовлетворил требования ПАО «Сбербанк России» к Корягину П.Г. о взыскании задолженности по кредитному</w:t>
      </w:r>
      <w:r>
        <w:rPr>
          <w:sz w:val="28"/>
          <w:szCs w:val="28"/>
          <w:lang w:val="en-BE" w:eastAsia="en-BE" w:bidi="ar-SA"/>
        </w:rPr>
        <w:t xml:space="preserve"> договору №</w:t>
      </w:r>
      <w:r>
        <w:rPr>
          <w:rStyle w:val="cat-UserDefinedgrp-40rplc-26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</w:t>
      </w:r>
      <w:r>
        <w:rPr>
          <w:rStyle w:val="cat-Dategrp-8rplc-27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. </w:t>
      </w:r>
      <w:r>
        <w:rPr>
          <w:rStyle w:val="cat-Dategrp-9rplc-2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между </w:t>
      </w:r>
      <w:r>
        <w:rPr>
          <w:rStyle w:val="cat-OrganizationNamegrp-37rplc-29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и ООО «Эксперт» заключен агентский договор №02-20. </w:t>
      </w:r>
      <w:r>
        <w:rPr>
          <w:rStyle w:val="cat-Dategrp-10rplc-3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между ПАО «Сбербанк России» и </w:t>
      </w:r>
      <w:r>
        <w:rPr>
          <w:rStyle w:val="cat-OrganizationNamegrp-37rplc-33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заключен договор уступки прав №ПЦП15-1. </w:t>
      </w:r>
      <w:r>
        <w:rPr>
          <w:rStyle w:val="cat-Dategrp-11rplc-3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между </w:t>
      </w:r>
      <w:r>
        <w:rPr>
          <w:rStyle w:val="cat-OrganizationNamegrp-37rplc-35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и ООО «Эк</w:t>
      </w:r>
      <w:r>
        <w:rPr>
          <w:sz w:val="28"/>
          <w:szCs w:val="28"/>
          <w:lang w:val="en-BE" w:eastAsia="en-BE" w:bidi="ar-SA"/>
        </w:rPr>
        <w:t>сперт» заключен договор уступки прав №05-20. В соответствии с условиями вышеуказанных договоров, права требования по кредитному договору №</w:t>
      </w:r>
      <w:r>
        <w:rPr>
          <w:rStyle w:val="cat-UserDefinedgrp-40rplc-37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</w:t>
      </w:r>
      <w:r>
        <w:rPr>
          <w:rStyle w:val="cat-Dategrp-8rplc-3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>, заключенного между ПАО «Сбербанк России» и Корягиным П.Г., переходят от ПАО «Сбербанк России» к ООО «Эксп</w:t>
      </w:r>
      <w:r>
        <w:rPr>
          <w:sz w:val="28"/>
          <w:szCs w:val="28"/>
          <w:lang w:val="en-BE" w:eastAsia="en-BE" w:bidi="ar-SA"/>
        </w:rPr>
        <w:t>ерт». В настоящее время дело находится на стадии исполнительного производства.</w:t>
      </w:r>
    </w:p>
    <w:p w14:paraId="33A269C8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 Мировым судьей принято обжалуемое определение, об отмене которого в своей частной жалобе просит представитель ООО «Эксперт» указывая, что из договора цессии и приложений к н</w:t>
      </w:r>
      <w:r>
        <w:rPr>
          <w:sz w:val="28"/>
          <w:szCs w:val="28"/>
          <w:lang w:val="en-BE" w:eastAsia="en-BE" w:bidi="ar-SA"/>
        </w:rPr>
        <w:t xml:space="preserve">ему от </w:t>
      </w:r>
      <w:r>
        <w:rPr>
          <w:rStyle w:val="cat-Dategrp-10rplc-4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заключенного ПАО Сбербанк с </w:t>
      </w:r>
      <w:r>
        <w:rPr>
          <w:rStyle w:val="cat-OrganizationNamegrp-37rplc-45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и договора цессии и приложений к нему от </w:t>
      </w:r>
      <w:r>
        <w:rPr>
          <w:rStyle w:val="cat-Dategrp-12rplc-4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заключенного между </w:t>
      </w:r>
      <w:r>
        <w:rPr>
          <w:rStyle w:val="cat-OrganizationNamegrp-37rplc-47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и ООО «Эксперт», к последнему, перешло прав требования по кредитному договору №</w:t>
      </w:r>
      <w:r>
        <w:rPr>
          <w:rStyle w:val="cat-UserDefinedgrp-40rplc-49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</w:t>
      </w:r>
      <w:r>
        <w:rPr>
          <w:rStyle w:val="cat-Dategrp-8rplc-5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. Так </w:t>
      </w:r>
      <w:r>
        <w:rPr>
          <w:sz w:val="28"/>
          <w:szCs w:val="28"/>
          <w:lang w:val="en-BE" w:eastAsia="en-BE" w:bidi="ar-SA"/>
        </w:rPr>
        <w:lastRenderedPageBreak/>
        <w:t>как</w:t>
      </w:r>
      <w:r>
        <w:rPr>
          <w:sz w:val="28"/>
          <w:szCs w:val="28"/>
          <w:lang w:val="en-BE" w:eastAsia="en-BE" w:bidi="ar-SA"/>
        </w:rPr>
        <w:t xml:space="preserve"> заявителем не представлено доказательств подтверждающих, что ООО «Эксперт» является правопреемником ПАО Сбербанк в процессуальном и материальном праве по кредитной карте в рамках гражданского дела №2-580/2015, общество соответственно не имело полномочий н</w:t>
      </w:r>
      <w:r>
        <w:rPr>
          <w:sz w:val="28"/>
          <w:szCs w:val="28"/>
          <w:lang w:val="en-BE" w:eastAsia="en-BE" w:bidi="ar-SA"/>
        </w:rPr>
        <w:t>а подписание и подачу заявления о процессуальном правопреемстве.</w:t>
      </w:r>
    </w:p>
    <w:p w14:paraId="78C0E7D5" w14:textId="77777777" w:rsidR="00000000" w:rsidRDefault="00E8306E">
      <w:pPr>
        <w:widowControl w:val="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Как указано в ч. 3 ст. 333 ГПК РФ, частная жалоба, представление прокурора на определение суда первой инстанции, за исключением предусмотренных в ней, рассматриваются без извещения лиц, уч</w:t>
      </w:r>
      <w:r>
        <w:rPr>
          <w:sz w:val="28"/>
          <w:szCs w:val="28"/>
          <w:lang w:val="en-BE" w:eastAsia="en-BE" w:bidi="ar-SA"/>
        </w:rPr>
        <w:t>аствующих в деле.</w:t>
      </w:r>
    </w:p>
    <w:p w14:paraId="1B8ACFD7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С учетом данных положений ГПК РФ суд рассмотрел частную жалобу без извещения лиц, участвующих в деле.</w:t>
      </w:r>
    </w:p>
    <w:p w14:paraId="37542F84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Оценив доводы частной жалобы, исследовав письменные материалы дела, суд апелляционной инстанции приходит к выводу, что определение</w:t>
      </w:r>
      <w:r>
        <w:rPr>
          <w:sz w:val="28"/>
          <w:szCs w:val="28"/>
          <w:lang w:val="en-BE" w:eastAsia="en-BE" w:bidi="ar-SA"/>
        </w:rPr>
        <w:t xml:space="preserve"> мирового судьи подлежит отмене, как принятое при неправильном применении норм процессуального права.</w:t>
      </w:r>
    </w:p>
    <w:p w14:paraId="33AFAE93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Удовлетворяя заявление ООО «Эксперт» мировой судья пришел к выводу, что взыскатель уступил свои требования взыскания соответствующих сумм по гражданско</w:t>
      </w:r>
      <w:r>
        <w:rPr>
          <w:sz w:val="28"/>
          <w:szCs w:val="28"/>
          <w:lang w:val="en-BE" w:eastAsia="en-BE" w:bidi="ar-SA"/>
        </w:rPr>
        <w:t>му делу в пользу заявителя и тем самым выбыл из рассматриваемых правоотношений, а к последнему перешло соответствующее право взыскания присужденного судебным решением, то имеются основания для применения положений ст. 44 ГПК РФ.</w:t>
      </w:r>
    </w:p>
    <w:p w14:paraId="75C90C26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Суд апелляционной инстан</w:t>
      </w:r>
      <w:r>
        <w:rPr>
          <w:sz w:val="28"/>
          <w:szCs w:val="28"/>
          <w:lang w:val="en-BE" w:eastAsia="en-BE" w:bidi="ar-SA"/>
        </w:rPr>
        <w:t>ции не может согласиться с данным выводом, поскольку он противоречит материалам дела.</w:t>
      </w:r>
    </w:p>
    <w:p w14:paraId="3CE40A56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В соответствии со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44</w:t>
        </w:r>
      </w:hyperlink>
      <w:r>
        <w:rPr>
          <w:sz w:val="28"/>
          <w:szCs w:val="28"/>
          <w:lang w:val="en-BE" w:eastAsia="en-BE" w:bidi="ar-SA"/>
        </w:rPr>
        <w:t xml:space="preserve"> ГПК РФ в случаях выбытия одной из сторон в спорном или установленном решением суда правоотношении (смерть гражданина, реорганизация юридического лица, уступка требования, перевод долга и другие случаи перемены лиц в обязательствах) су</w:t>
      </w:r>
      <w:r>
        <w:rPr>
          <w:sz w:val="28"/>
          <w:szCs w:val="28"/>
          <w:lang w:val="en-BE" w:eastAsia="en-BE" w:bidi="ar-SA"/>
        </w:rPr>
        <w:t>д допускает замену этой стороны ее правопреемником. Правопреемство возможно на любой стадии гражданского судопроизводства.</w:t>
      </w:r>
    </w:p>
    <w:p w14:paraId="136D5AE3" w14:textId="77777777" w:rsidR="00000000" w:rsidRDefault="00E8306E">
      <w:pPr>
        <w:spacing w:after="1" w:line="280" w:lineRule="atLeast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Как указано в ч. 1 ст. 382 ГК РФ, право (требование), принадлежащее на основании обязательства кредитору, может быть передано им д</w:t>
      </w:r>
      <w:r>
        <w:rPr>
          <w:sz w:val="28"/>
          <w:szCs w:val="28"/>
          <w:lang w:val="en-BE" w:eastAsia="en-BE" w:bidi="ar-SA"/>
        </w:rPr>
        <w:t>ругому лицу по сделке (уступка требования) или может перейти к другому лицу на основании закона.</w:t>
      </w:r>
    </w:p>
    <w:p w14:paraId="6544818B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Как следует из материалов дела 05 ноября 2015 года мировым судьей судебного участка №146 района Строгино г. Москвы вынесен судебный приказ  №2-580/2015, по </w:t>
      </w:r>
      <w:r>
        <w:rPr>
          <w:sz w:val="28"/>
          <w:szCs w:val="28"/>
          <w:lang w:val="en-BE" w:eastAsia="en-BE" w:bidi="ar-SA"/>
        </w:rPr>
        <w:t xml:space="preserve">которому с Корягина П.Г. в пользу ПАО «Сбербанк России» в лице филиала Московского банка ПАО «Сбербанк России» взыскана  задолженность в размере 126 201,07 руб. по договору от </w:t>
      </w:r>
      <w:r>
        <w:rPr>
          <w:rStyle w:val="cat-Dategrp-13rplc-5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на предоставление возобновляемой кредитной линии посредством выдачи банковс</w:t>
      </w:r>
      <w:r>
        <w:rPr>
          <w:sz w:val="28"/>
          <w:szCs w:val="28"/>
          <w:lang w:val="en-BE" w:eastAsia="en-BE" w:bidi="ar-SA"/>
        </w:rPr>
        <w:t>кой карты №</w:t>
      </w:r>
      <w:r>
        <w:rPr>
          <w:rStyle w:val="cat-UserDefinedgrp-39rplc-60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с предоставленным по ней кредитом и обслуживанием счета по карте в рублях, а также 1 866,01 руб. в счет возмещения судебных расходов, связанных с оплатой государственной пошлины.</w:t>
      </w:r>
    </w:p>
    <w:p w14:paraId="102A8B7D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   30 ноября 2015 года судебный приказ с отметкой о вступлении</w:t>
      </w:r>
      <w:r>
        <w:rPr>
          <w:sz w:val="28"/>
          <w:szCs w:val="28"/>
          <w:lang w:val="en-BE" w:eastAsia="en-BE" w:bidi="ar-SA"/>
        </w:rPr>
        <w:t xml:space="preserve"> в законную силу направлен взыскателю.</w:t>
      </w:r>
    </w:p>
    <w:p w14:paraId="4B35F3A8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Определением мирового судьи от 27 января 2017 года исправлена допущенная в судебном приказе описка в написании отчества должника.</w:t>
      </w:r>
    </w:p>
    <w:p w14:paraId="6FD1452D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</w:t>
      </w:r>
      <w:r>
        <w:rPr>
          <w:rStyle w:val="cat-Dategrp-16rplc-6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ООО «Эксперт» обратилось в судебный участок с заявлением о правопреемстве.</w:t>
      </w:r>
    </w:p>
    <w:p w14:paraId="4A57C4AF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  Как следует из представленных в обоснование требований о правопреемстве документов, </w:t>
      </w:r>
      <w:r>
        <w:rPr>
          <w:rStyle w:val="cat-Dategrp-17rplc-6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между </w:t>
      </w:r>
      <w:r>
        <w:rPr>
          <w:rStyle w:val="cat-OrganizationNamegrp-37rplc-67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и ООО «Эксперт» был заключен агентский договор №02-20, по которому агент обязался от своего имени и за счет принципала оказать услуги </w:t>
      </w:r>
      <w:r>
        <w:rPr>
          <w:sz w:val="28"/>
          <w:szCs w:val="28"/>
          <w:lang w:val="en-BE" w:eastAsia="en-BE" w:bidi="ar-SA"/>
        </w:rPr>
        <w:t>по приобретению у ПАО «Сбербанк России» прав требования по кредитам физических лиц, выполнение обязательств по которым просрочено заемщиками.</w:t>
      </w:r>
    </w:p>
    <w:p w14:paraId="242158CC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</w:t>
      </w:r>
      <w:r>
        <w:rPr>
          <w:rStyle w:val="cat-Dategrp-18rplc-7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между ПАО «Сбербанк России» и </w:t>
      </w:r>
      <w:r>
        <w:rPr>
          <w:rStyle w:val="cat-OrganizationNamegrp-37rplc-72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заключен договор уступки прав (требований) №ПЦП15-1</w:t>
      </w:r>
      <w:r>
        <w:rPr>
          <w:sz w:val="28"/>
          <w:szCs w:val="28"/>
          <w:lang w:val="en-BE" w:eastAsia="en-BE" w:bidi="ar-SA"/>
        </w:rPr>
        <w:t xml:space="preserve"> по которому цедент уступает цессионарию в полном объеме, а цессионарий принимает у цедента и обязуется оплатить в порядке и на условиях, предусмотренных настоящим договором, все имущественные права цедента, возникшие у цедента на основании кредитных догов</w:t>
      </w:r>
      <w:r>
        <w:rPr>
          <w:sz w:val="28"/>
          <w:szCs w:val="28"/>
          <w:lang w:val="en-BE" w:eastAsia="en-BE" w:bidi="ar-SA"/>
        </w:rPr>
        <w:t xml:space="preserve">оров, заключенных между цедентом в качестве кредитора и должниками в качестве заемщиков. Перечень уступаемых прав указывается в реестре уступаемых прав, сформированном на </w:t>
      </w:r>
      <w:r>
        <w:rPr>
          <w:rStyle w:val="cat-Dategrp-18rplc-7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и представленном в приложении №2 к договору.</w:t>
      </w:r>
    </w:p>
    <w:p w14:paraId="2E58612D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Согласно акту приема-передачи пр</w:t>
      </w:r>
      <w:r>
        <w:rPr>
          <w:sz w:val="28"/>
          <w:szCs w:val="28"/>
          <w:lang w:val="en-BE" w:eastAsia="en-BE" w:bidi="ar-SA"/>
        </w:rPr>
        <w:t xml:space="preserve">ав от </w:t>
      </w:r>
      <w:r>
        <w:rPr>
          <w:rStyle w:val="cat-Dategrp-19rplc-7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ПАО Сбербанк по выше указанному договору уступки прав передал, а </w:t>
      </w:r>
      <w:r>
        <w:rPr>
          <w:rStyle w:val="cat-OrganizationNamegrp-37rplc-75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принял права требования по кредитным и обеспечительным договорам, среди которых в п.308 указано - должник Корягин П.Г., № кредитного договора </w:t>
      </w:r>
      <w:r>
        <w:rPr>
          <w:rStyle w:val="cat-UserDefinedgrp-40rplc-77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, дата кре</w:t>
      </w:r>
      <w:r>
        <w:rPr>
          <w:sz w:val="28"/>
          <w:szCs w:val="28"/>
          <w:lang w:val="en-BE" w:eastAsia="en-BE" w:bidi="ar-SA"/>
        </w:rPr>
        <w:t xml:space="preserve">дитного договора </w:t>
      </w:r>
      <w:r>
        <w:rPr>
          <w:rStyle w:val="cat-Dategrp-8rplc-7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>, общая сумма уступаемых прав 564 044,71 руб., сумма основного долга 398 663,49 руб.</w:t>
      </w:r>
    </w:p>
    <w:p w14:paraId="0F94D7BD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Таким образом, переданные ПАО «Сбербанк России» права по договору уступки прав от </w:t>
      </w:r>
      <w:r>
        <w:rPr>
          <w:rStyle w:val="cat-Dategrp-18rplc-8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OrganizationNamegrp-37rplc-83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отношении должника Корягина П.Г. </w:t>
      </w:r>
      <w:r>
        <w:rPr>
          <w:sz w:val="28"/>
          <w:szCs w:val="28"/>
          <w:lang w:val="en-BE" w:eastAsia="en-BE" w:bidi="ar-SA"/>
        </w:rPr>
        <w:t>не соответствуют установленным судебным приказом по делу №2-508/2015 судебного участка 146 района Строгино г. Москвы правоотношениям, они различны по номеру договора, дате его заключения, общей сумме взыскания и основного долга.</w:t>
      </w:r>
    </w:p>
    <w:p w14:paraId="5C251FB6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</w:t>
      </w:r>
      <w:r>
        <w:rPr>
          <w:rStyle w:val="cat-Dategrp-12rplc-87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OrganizationNamegrp-37rplc-88"/>
          <w:sz w:val="28"/>
          <w:szCs w:val="28"/>
          <w:lang w:val="en-BE" w:eastAsia="en-BE" w:bidi="ar-SA"/>
        </w:rPr>
        <w:t>наименование органи</w:t>
      </w:r>
      <w:r>
        <w:rPr>
          <w:rStyle w:val="cat-OrganizationNamegrp-37rplc-88"/>
          <w:sz w:val="28"/>
          <w:szCs w:val="28"/>
          <w:lang w:val="en-BE" w:eastAsia="en-BE" w:bidi="ar-SA"/>
        </w:rPr>
        <w:t>зации</w:t>
      </w:r>
      <w:r>
        <w:rPr>
          <w:sz w:val="28"/>
          <w:szCs w:val="28"/>
          <w:lang w:val="en-BE" w:eastAsia="en-BE" w:bidi="ar-SA"/>
        </w:rPr>
        <w:t xml:space="preserve"> по договору №05-20 уступки прав требования (цессии) уступило ООО «Эксперт» в полном объеме, а цессионарий принял все права требования к физическим лицам, по кредитным договорам, указанным в приложении №1 к договору, заключенному между первоначальным </w:t>
      </w:r>
      <w:r>
        <w:rPr>
          <w:sz w:val="28"/>
          <w:szCs w:val="28"/>
          <w:lang w:val="en-BE" w:eastAsia="en-BE" w:bidi="ar-SA"/>
        </w:rPr>
        <w:t xml:space="preserve">кредитором (ПАО «Сбербанк России» договор уступки прав №ПЦП15-1 от </w:t>
      </w:r>
      <w:r>
        <w:rPr>
          <w:rStyle w:val="cat-Dategrp-18rplc-9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>) и заемщиками.</w:t>
      </w:r>
    </w:p>
    <w:p w14:paraId="173E6FD9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Согласно приложению №1 к договору уступки прав (требований) №05-20 от </w:t>
      </w:r>
      <w:r>
        <w:rPr>
          <w:rStyle w:val="cat-Dategrp-12rplc-9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в п. 308 указано на принятие ООО «Эксперт» прав в отношении должника Корягина П.Г., по кред</w:t>
      </w:r>
      <w:r>
        <w:rPr>
          <w:sz w:val="28"/>
          <w:szCs w:val="28"/>
          <w:lang w:val="en-BE" w:eastAsia="en-BE" w:bidi="ar-SA"/>
        </w:rPr>
        <w:t xml:space="preserve">итному договору № </w:t>
      </w:r>
      <w:r>
        <w:rPr>
          <w:rStyle w:val="cat-UserDefinedgrp-40rplc-95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, дата кредитного договора </w:t>
      </w:r>
      <w:r>
        <w:rPr>
          <w:rStyle w:val="cat-Dategrp-8rplc-9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общая сумма уступаемых прав 564 044,71 руб., сумма основного долга 398 663,49 руб., то есть все, что было получено по первоначальному договору уступки </w:t>
      </w:r>
      <w:r>
        <w:rPr>
          <w:rStyle w:val="cat-OrganizationNamegrp-37rplc-99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от ПАО Сбербанк.</w:t>
      </w:r>
    </w:p>
    <w:p w14:paraId="51558C6E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Таким </w:t>
      </w:r>
      <w:r>
        <w:rPr>
          <w:sz w:val="28"/>
          <w:szCs w:val="28"/>
          <w:lang w:val="en-BE" w:eastAsia="en-BE" w:bidi="ar-SA"/>
        </w:rPr>
        <w:t>образом, ООО «Эксперт» получил от ПАО Сбербанк по договору право требования в отношении должника Корягина П.Г. по не установленному судебным приказом №2-580/2015 требованию, а по иному договору, в котором совпадают только стороны. Никаких доказательств том</w:t>
      </w:r>
      <w:r>
        <w:rPr>
          <w:sz w:val="28"/>
          <w:szCs w:val="28"/>
          <w:lang w:val="en-BE" w:eastAsia="en-BE" w:bidi="ar-SA"/>
        </w:rPr>
        <w:t>у, что ООО «Эксперт» были переданы права требования от ПАО «Сбербанк России» по договору кредитной карты №</w:t>
      </w:r>
      <w:r>
        <w:rPr>
          <w:rStyle w:val="cat-UserDefinedgrp-39rplc-104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</w:t>
      </w:r>
      <w:r>
        <w:rPr>
          <w:rStyle w:val="cat-Dategrp-13rplc-105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в отношении должника Корягина П.Г., суду представлено не было. </w:t>
      </w:r>
    </w:p>
    <w:p w14:paraId="59F9456E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Кроме того, как следует из копии решения Хорошевского районного суда г.</w:t>
      </w:r>
      <w:r>
        <w:rPr>
          <w:sz w:val="28"/>
          <w:szCs w:val="28"/>
          <w:lang w:val="en-BE" w:eastAsia="en-BE" w:bidi="ar-SA"/>
        </w:rPr>
        <w:t xml:space="preserve"> Москвы от 25 ноября 2015 года по делу №2-7595/2015 по иску ПАО «Сбербанк России» к Корягину П.Г. о расторжении договора, взыскании задолженности, компенсации судебных расходов расторгнут кредитный договор №</w:t>
      </w:r>
      <w:r>
        <w:rPr>
          <w:rStyle w:val="cat-UserDefinedgrp-40rplc-111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 xml:space="preserve"> от </w:t>
      </w:r>
      <w:r>
        <w:rPr>
          <w:rStyle w:val="cat-Dategrp-8rplc-11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>, заключенный между сторонами, взыскан</w:t>
      </w:r>
      <w:r>
        <w:rPr>
          <w:sz w:val="28"/>
          <w:szCs w:val="28"/>
          <w:lang w:val="en-BE" w:eastAsia="en-BE" w:bidi="ar-SA"/>
        </w:rPr>
        <w:t>а в Корягина П.Г. в пользу ПАО «Сбербанк России» задолженность и расходы по госпошлине в общем размере 519 334,73 руб. Таким образом, передача прав по договорам уступки от первоначального кредитора ПАО Сбербанк России ООО «Эксперт» была осуществлена в рамк</w:t>
      </w:r>
      <w:r>
        <w:rPr>
          <w:sz w:val="28"/>
          <w:szCs w:val="28"/>
          <w:lang w:val="en-BE" w:eastAsia="en-BE" w:bidi="ar-SA"/>
        </w:rPr>
        <w:t>ах правоотношения, установленного данным решением.</w:t>
      </w:r>
    </w:p>
    <w:p w14:paraId="4AE97543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Поскольку договор уступки прав требования по установленному судебным приказом №2-580/2015 правоотношению с заявителем заключен не был, взыскатель из него не выбывал, оснований для удовлетворения заявлен</w:t>
      </w:r>
      <w:r>
        <w:rPr>
          <w:sz w:val="28"/>
          <w:szCs w:val="28"/>
          <w:lang w:val="en-BE" w:eastAsia="en-BE" w:bidi="ar-SA"/>
        </w:rPr>
        <w:t>ия ООО «Эксперт» и допуску его в качестве правопреемника взыскателя ПАО Сбербанк России в рамках установленного судебным приказом правоотношения у мирового судьи не имелось.</w:t>
      </w:r>
    </w:p>
    <w:p w14:paraId="79445F2E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Учитывая изложенное, суд апелляционной инстанции приходит к выводу о том, что о</w:t>
      </w:r>
      <w:r>
        <w:rPr>
          <w:sz w:val="28"/>
          <w:szCs w:val="28"/>
          <w:lang w:val="en-BE" w:eastAsia="en-BE" w:bidi="ar-SA"/>
        </w:rPr>
        <w:t>пределение мирового судьи подлежит отмене, а по делу следует вынести новое определение, которым отказать ООО «Эксперт» в допуске замены взыскателя ПАО «Сбербанк России». При этом суд апелляционной инстанции не может согласиться с доводом частной жалобы о т</w:t>
      </w:r>
      <w:r>
        <w:rPr>
          <w:sz w:val="28"/>
          <w:szCs w:val="28"/>
          <w:lang w:val="en-BE" w:eastAsia="en-BE" w:bidi="ar-SA"/>
        </w:rPr>
        <w:t>ом, что применительно к ст. 222 ГПК РФ заявление подлежит оставлению без рассмотрения как поданное и подписанное лицом, не имеющим на то полномочий. Из материалов дела следует, что заявление о правопреемстве подписано и подано в суд представителем ООО «Экс</w:t>
      </w:r>
      <w:r>
        <w:rPr>
          <w:sz w:val="28"/>
          <w:szCs w:val="28"/>
          <w:lang w:val="en-BE" w:eastAsia="en-BE" w:bidi="ar-SA"/>
        </w:rPr>
        <w:t>перт», имеющим на то полномочия - генеральным директором Суроткиным Д.С., в связи с чем оснований для оставления заявления без рассмотрения не имеется. То обстоятельство, что  заявителем не представлено доказательств в обоснование своих требований, свидете</w:t>
      </w:r>
      <w:r>
        <w:rPr>
          <w:sz w:val="28"/>
          <w:szCs w:val="28"/>
          <w:lang w:val="en-BE" w:eastAsia="en-BE" w:bidi="ar-SA"/>
        </w:rPr>
        <w:t>льствует об отсутствии у него права требования и является основанием для отказа в удовлетворении заявления.</w:t>
      </w:r>
    </w:p>
    <w:p w14:paraId="4F0471BA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На основании изложенного, руководствуясь </w:t>
      </w:r>
      <w:hyperlink r:id="rId6" w:history="1">
        <w:r>
          <w:rPr>
            <w:color w:val="0000EE"/>
            <w:sz w:val="28"/>
            <w:szCs w:val="28"/>
            <w:lang w:val="en-BE" w:eastAsia="en-BE" w:bidi="ar-SA"/>
          </w:rPr>
          <w:t>ст. ст. 331</w:t>
        </w:r>
      </w:hyperlink>
      <w:r>
        <w:rPr>
          <w:sz w:val="28"/>
          <w:szCs w:val="28"/>
          <w:lang w:val="en-BE" w:eastAsia="en-BE" w:bidi="ar-SA"/>
        </w:rPr>
        <w:t xml:space="preserve"> - </w:t>
      </w:r>
      <w:hyperlink r:id="rId7" w:history="1">
        <w:r>
          <w:rPr>
            <w:color w:val="0000EE"/>
            <w:sz w:val="28"/>
            <w:szCs w:val="28"/>
            <w:lang w:val="en-BE" w:eastAsia="en-BE" w:bidi="ar-SA"/>
          </w:rPr>
          <w:t>334</w:t>
        </w:r>
      </w:hyperlink>
      <w:r>
        <w:rPr>
          <w:sz w:val="28"/>
          <w:szCs w:val="28"/>
          <w:lang w:val="en-BE" w:eastAsia="en-BE" w:bidi="ar-SA"/>
        </w:rPr>
        <w:t xml:space="preserve"> ГПК РФ, суд,</w:t>
      </w:r>
    </w:p>
    <w:p w14:paraId="788BDCE2" w14:textId="77777777" w:rsidR="00000000" w:rsidRDefault="00E8306E">
      <w:pPr>
        <w:widowControl w:val="0"/>
        <w:jc w:val="both"/>
        <w:rPr>
          <w:sz w:val="28"/>
          <w:szCs w:val="28"/>
          <w:lang w:val="en-BE" w:eastAsia="en-BE" w:bidi="ar-SA"/>
        </w:rPr>
      </w:pPr>
    </w:p>
    <w:p w14:paraId="28A5D505" w14:textId="77777777" w:rsidR="00000000" w:rsidRDefault="00E8306E">
      <w:pPr>
        <w:widowControl w:val="0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ОПРЕДЕЛИЛ:</w:t>
      </w:r>
    </w:p>
    <w:p w14:paraId="7CE9F1A9" w14:textId="77777777" w:rsidR="00000000" w:rsidRDefault="00E8306E">
      <w:pPr>
        <w:widowControl w:val="0"/>
        <w:jc w:val="center"/>
        <w:rPr>
          <w:sz w:val="28"/>
          <w:szCs w:val="28"/>
          <w:lang w:val="en-BE" w:eastAsia="en-BE" w:bidi="ar-SA"/>
        </w:rPr>
      </w:pPr>
    </w:p>
    <w:p w14:paraId="35E8E039" w14:textId="77777777" w:rsidR="00000000" w:rsidRDefault="00E8306E">
      <w:pPr>
        <w:rPr>
          <w:sz w:val="28"/>
          <w:szCs w:val="28"/>
          <w:lang w:val="en-BE" w:eastAsia="en-BE" w:bidi="ar-SA"/>
        </w:rPr>
      </w:pPr>
      <w:r>
        <w:rPr>
          <w:rFonts w:ascii="Calibri" w:eastAsia="Calibri" w:hAnsi="Calibri" w:cs="Calibri"/>
          <w:sz w:val="28"/>
          <w:szCs w:val="28"/>
          <w:lang w:val="en-BE" w:eastAsia="en-BE" w:bidi="ar-SA"/>
        </w:rPr>
        <w:t xml:space="preserve">   </w:t>
      </w:r>
      <w:r>
        <w:rPr>
          <w:sz w:val="28"/>
          <w:szCs w:val="28"/>
          <w:lang w:val="en-BE" w:eastAsia="en-BE" w:bidi="ar-SA"/>
        </w:rPr>
        <w:t>Определение мирового судьи судебного участка № 146 района Строгино г. Москвы от 15 сентября 2020 года отменить.</w:t>
      </w:r>
    </w:p>
    <w:p w14:paraId="41EEC00D" w14:textId="77777777" w:rsidR="00000000" w:rsidRDefault="00E8306E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  Принять по делу новое определение, согласно которому отказать ООО «Эксперт» в замене взыскателя ПАО «Сбербанк России» в установленном суде</w:t>
      </w:r>
      <w:r>
        <w:rPr>
          <w:sz w:val="28"/>
          <w:szCs w:val="28"/>
          <w:lang w:val="en-BE" w:eastAsia="en-BE" w:bidi="ar-SA"/>
        </w:rPr>
        <w:t xml:space="preserve">бным приказом №2-580/2015  мирового судьи судебного участка №146 района Строгино г. Москвы от 05 ноября 2015 года правоотношении по взысканию с Корягина Павла Геннадиевича задолженности по договору кредитной карты от </w:t>
      </w:r>
      <w:r>
        <w:rPr>
          <w:rStyle w:val="cat-Dategrp-13rplc-12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.   </w:t>
      </w:r>
    </w:p>
    <w:p w14:paraId="7F4A884A" w14:textId="77777777" w:rsidR="00000000" w:rsidRDefault="00E8306E">
      <w:pPr>
        <w:widowControl w:val="0"/>
        <w:rPr>
          <w:sz w:val="28"/>
          <w:szCs w:val="28"/>
          <w:lang w:val="en-BE" w:eastAsia="en-BE" w:bidi="ar-SA"/>
        </w:rPr>
      </w:pPr>
    </w:p>
    <w:p w14:paraId="695B695B" w14:textId="77777777" w:rsidR="00000000" w:rsidRDefault="00E8306E">
      <w:pPr>
        <w:widowControl w:val="0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Федеральный судья:           </w:t>
      </w:r>
      <w:r>
        <w:rPr>
          <w:sz w:val="28"/>
          <w:szCs w:val="28"/>
          <w:lang w:val="en-BE" w:eastAsia="en-BE" w:bidi="ar-SA"/>
        </w:rPr>
        <w:t xml:space="preserve">                            С.В. Севостьянова</w:t>
      </w:r>
    </w:p>
    <w:p w14:paraId="72E5A63E" w14:textId="77777777" w:rsidR="00000000" w:rsidRDefault="00E8306E">
      <w:pPr>
        <w:jc w:val="both"/>
        <w:rPr>
          <w:sz w:val="28"/>
          <w:szCs w:val="28"/>
          <w:lang w:val="en-BE" w:eastAsia="en-BE" w:bidi="ar-SA"/>
        </w:rPr>
      </w:pPr>
    </w:p>
    <w:p w14:paraId="6F277EB9" w14:textId="77777777" w:rsidR="00000000" w:rsidRDefault="00E8306E">
      <w:pPr>
        <w:spacing w:after="200" w:line="276" w:lineRule="auto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306E"/>
    <w:rsid w:val="00E8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30140ED"/>
  <w15:chartTrackingRefBased/>
  <w15:docId w15:val="{0392B1AA-ABC7-4E8C-910B-F5AF6E5E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6rplc-13">
    <w:name w:val="cat-Date grp-6 rplc-13"/>
    <w:basedOn w:val="a0"/>
  </w:style>
  <w:style w:type="character" w:customStyle="1" w:styleId="cat-UserDefinedgrp-41rplc-14">
    <w:name w:val="cat-UserDefined grp-41 rplc-14"/>
    <w:basedOn w:val="a0"/>
  </w:style>
  <w:style w:type="character" w:customStyle="1" w:styleId="cat-UserDefinedgrp-40rplc-26">
    <w:name w:val="cat-UserDefined grp-40 rplc-26"/>
    <w:basedOn w:val="a0"/>
  </w:style>
  <w:style w:type="character" w:customStyle="1" w:styleId="cat-Dategrp-8rplc-27">
    <w:name w:val="cat-Date grp-8 rplc-27"/>
    <w:basedOn w:val="a0"/>
  </w:style>
  <w:style w:type="character" w:customStyle="1" w:styleId="cat-Dategrp-9rplc-28">
    <w:name w:val="cat-Date grp-9 rplc-28"/>
    <w:basedOn w:val="a0"/>
  </w:style>
  <w:style w:type="character" w:customStyle="1" w:styleId="cat-OrganizationNamegrp-37rplc-29">
    <w:name w:val="cat-OrganizationName grp-37 rplc-29"/>
    <w:basedOn w:val="a0"/>
  </w:style>
  <w:style w:type="character" w:customStyle="1" w:styleId="cat-Dategrp-10rplc-31">
    <w:name w:val="cat-Date grp-10 rplc-31"/>
    <w:basedOn w:val="a0"/>
  </w:style>
  <w:style w:type="character" w:customStyle="1" w:styleId="cat-OrganizationNamegrp-37rplc-33">
    <w:name w:val="cat-OrganizationName grp-37 rplc-33"/>
    <w:basedOn w:val="a0"/>
  </w:style>
  <w:style w:type="character" w:customStyle="1" w:styleId="cat-Dategrp-11rplc-34">
    <w:name w:val="cat-Date grp-11 rplc-34"/>
    <w:basedOn w:val="a0"/>
  </w:style>
  <w:style w:type="character" w:customStyle="1" w:styleId="cat-OrganizationNamegrp-37rplc-35">
    <w:name w:val="cat-OrganizationName grp-37 rplc-35"/>
    <w:basedOn w:val="a0"/>
  </w:style>
  <w:style w:type="character" w:customStyle="1" w:styleId="cat-UserDefinedgrp-40rplc-37">
    <w:name w:val="cat-UserDefined grp-40 rplc-37"/>
    <w:basedOn w:val="a0"/>
  </w:style>
  <w:style w:type="character" w:customStyle="1" w:styleId="cat-Dategrp-8rplc-38">
    <w:name w:val="cat-Date grp-8 rplc-38"/>
    <w:basedOn w:val="a0"/>
  </w:style>
  <w:style w:type="character" w:customStyle="1" w:styleId="cat-Dategrp-10rplc-44">
    <w:name w:val="cat-Date grp-10 rplc-44"/>
    <w:basedOn w:val="a0"/>
  </w:style>
  <w:style w:type="character" w:customStyle="1" w:styleId="cat-OrganizationNamegrp-37rplc-45">
    <w:name w:val="cat-OrganizationName grp-37 rplc-45"/>
    <w:basedOn w:val="a0"/>
  </w:style>
  <w:style w:type="character" w:customStyle="1" w:styleId="cat-Dategrp-12rplc-46">
    <w:name w:val="cat-Date grp-12 rplc-46"/>
    <w:basedOn w:val="a0"/>
  </w:style>
  <w:style w:type="character" w:customStyle="1" w:styleId="cat-OrganizationNamegrp-37rplc-47">
    <w:name w:val="cat-OrganizationName grp-37 rplc-47"/>
    <w:basedOn w:val="a0"/>
  </w:style>
  <w:style w:type="character" w:customStyle="1" w:styleId="cat-UserDefinedgrp-40rplc-49">
    <w:name w:val="cat-UserDefined grp-40 rplc-49"/>
    <w:basedOn w:val="a0"/>
  </w:style>
  <w:style w:type="character" w:customStyle="1" w:styleId="cat-Dategrp-8rplc-50">
    <w:name w:val="cat-Date grp-8 rplc-50"/>
    <w:basedOn w:val="a0"/>
  </w:style>
  <w:style w:type="character" w:customStyle="1" w:styleId="cat-Dategrp-13rplc-59">
    <w:name w:val="cat-Date grp-13 rplc-59"/>
    <w:basedOn w:val="a0"/>
  </w:style>
  <w:style w:type="character" w:customStyle="1" w:styleId="cat-UserDefinedgrp-39rplc-60">
    <w:name w:val="cat-UserDefined grp-39 rplc-60"/>
    <w:basedOn w:val="a0"/>
  </w:style>
  <w:style w:type="character" w:customStyle="1" w:styleId="cat-Dategrp-16rplc-64">
    <w:name w:val="cat-Date grp-16 rplc-64"/>
    <w:basedOn w:val="a0"/>
  </w:style>
  <w:style w:type="character" w:customStyle="1" w:styleId="cat-Dategrp-17rplc-66">
    <w:name w:val="cat-Date grp-17 rplc-66"/>
    <w:basedOn w:val="a0"/>
  </w:style>
  <w:style w:type="character" w:customStyle="1" w:styleId="cat-OrganizationNamegrp-37rplc-67">
    <w:name w:val="cat-OrganizationName grp-37 rplc-67"/>
    <w:basedOn w:val="a0"/>
  </w:style>
  <w:style w:type="character" w:customStyle="1" w:styleId="cat-Dategrp-18rplc-70">
    <w:name w:val="cat-Date grp-18 rplc-70"/>
    <w:basedOn w:val="a0"/>
  </w:style>
  <w:style w:type="character" w:customStyle="1" w:styleId="cat-OrganizationNamegrp-37rplc-72">
    <w:name w:val="cat-OrganizationName grp-37 rplc-72"/>
    <w:basedOn w:val="a0"/>
  </w:style>
  <w:style w:type="character" w:customStyle="1" w:styleId="cat-Dategrp-18rplc-73">
    <w:name w:val="cat-Date grp-18 rplc-73"/>
    <w:basedOn w:val="a0"/>
  </w:style>
  <w:style w:type="character" w:customStyle="1" w:styleId="cat-Dategrp-19rplc-74">
    <w:name w:val="cat-Date grp-19 rplc-74"/>
    <w:basedOn w:val="a0"/>
  </w:style>
  <w:style w:type="character" w:customStyle="1" w:styleId="cat-OrganizationNamegrp-37rplc-75">
    <w:name w:val="cat-OrganizationName grp-37 rplc-75"/>
    <w:basedOn w:val="a0"/>
  </w:style>
  <w:style w:type="character" w:customStyle="1" w:styleId="cat-UserDefinedgrp-40rplc-77">
    <w:name w:val="cat-UserDefined grp-40 rplc-77"/>
    <w:basedOn w:val="a0"/>
  </w:style>
  <w:style w:type="character" w:customStyle="1" w:styleId="cat-Dategrp-8rplc-78">
    <w:name w:val="cat-Date grp-8 rplc-78"/>
    <w:basedOn w:val="a0"/>
  </w:style>
  <w:style w:type="character" w:customStyle="1" w:styleId="cat-Dategrp-18rplc-82">
    <w:name w:val="cat-Date grp-18 rplc-82"/>
    <w:basedOn w:val="a0"/>
  </w:style>
  <w:style w:type="character" w:customStyle="1" w:styleId="cat-OrganizationNamegrp-37rplc-83">
    <w:name w:val="cat-OrganizationName grp-37 rplc-83"/>
    <w:basedOn w:val="a0"/>
  </w:style>
  <w:style w:type="character" w:customStyle="1" w:styleId="cat-Dategrp-12rplc-87">
    <w:name w:val="cat-Date grp-12 rplc-87"/>
    <w:basedOn w:val="a0"/>
  </w:style>
  <w:style w:type="character" w:customStyle="1" w:styleId="cat-OrganizationNamegrp-37rplc-88">
    <w:name w:val="cat-OrganizationName grp-37 rplc-88"/>
    <w:basedOn w:val="a0"/>
  </w:style>
  <w:style w:type="character" w:customStyle="1" w:styleId="cat-Dategrp-18rplc-91">
    <w:name w:val="cat-Date grp-18 rplc-91"/>
    <w:basedOn w:val="a0"/>
  </w:style>
  <w:style w:type="character" w:customStyle="1" w:styleId="cat-Dategrp-12rplc-92">
    <w:name w:val="cat-Date grp-12 rplc-92"/>
    <w:basedOn w:val="a0"/>
  </w:style>
  <w:style w:type="character" w:customStyle="1" w:styleId="cat-UserDefinedgrp-40rplc-95">
    <w:name w:val="cat-UserDefined grp-40 rplc-95"/>
    <w:basedOn w:val="a0"/>
  </w:style>
  <w:style w:type="character" w:customStyle="1" w:styleId="cat-Dategrp-8rplc-96">
    <w:name w:val="cat-Date grp-8 rplc-96"/>
    <w:basedOn w:val="a0"/>
  </w:style>
  <w:style w:type="character" w:customStyle="1" w:styleId="cat-OrganizationNamegrp-37rplc-99">
    <w:name w:val="cat-OrganizationName grp-37 rplc-99"/>
    <w:basedOn w:val="a0"/>
  </w:style>
  <w:style w:type="character" w:customStyle="1" w:styleId="cat-UserDefinedgrp-39rplc-104">
    <w:name w:val="cat-UserDefined grp-39 rplc-104"/>
    <w:basedOn w:val="a0"/>
  </w:style>
  <w:style w:type="character" w:customStyle="1" w:styleId="cat-Dategrp-13rplc-105">
    <w:name w:val="cat-Date grp-13 rplc-105"/>
    <w:basedOn w:val="a0"/>
  </w:style>
  <w:style w:type="character" w:customStyle="1" w:styleId="cat-UserDefinedgrp-40rplc-111">
    <w:name w:val="cat-UserDefined grp-40 rplc-111"/>
    <w:basedOn w:val="a0"/>
  </w:style>
  <w:style w:type="character" w:customStyle="1" w:styleId="cat-Dategrp-8rplc-112">
    <w:name w:val="cat-Date grp-8 rplc-112"/>
    <w:basedOn w:val="a0"/>
  </w:style>
  <w:style w:type="character" w:customStyle="1" w:styleId="cat-Dategrp-13rplc-129">
    <w:name w:val="cat-Date grp-13 rplc-12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B73AAD39D359DECB1E7FDE67B380A79035F017DEB70CA0748330B64CFC9774C1C3B95491FF029C5FDAA9F34B65F49FB9D13F388DBl2h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EB73AAD39D359DECB1E7FDE67B380A79035F017DEB70CA0748330B64CFC9774C1C3B954911F529C5FDAA9F34B65F49FB9D13F388DBl2hDI" TargetMode="External"/><Relationship Id="rId5" Type="http://schemas.openxmlformats.org/officeDocument/2006/relationships/hyperlink" Target="consultantplus://offline/ref=EB73AAD39D359DECB1E7FDE67B380A79035F017DEB70CA0748330B64CFC9774C1C3B954A16F02090A9E59E68F00F5AF99013F180C72FE429l8hC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1726</Words>
  <Characters>9842</Characters>
  <Application>Microsoft Office Word</Application>
  <DocSecurity>0</DocSecurity>
  <Lines>82</Lines>
  <Paragraphs>23</Paragraphs>
  <ScaleCrop>false</ScaleCrop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