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02AB1" w14:textId="77777777" w:rsidR="006031AB" w:rsidRPr="002C0831" w:rsidRDefault="003A4BB0" w:rsidP="00F629AA">
      <w:bookmarkStart w:id="0" w:name="_GoBack"/>
      <w:bookmarkEnd w:id="0"/>
      <w:r w:rsidRPr="002C0831">
        <w:t>Мировой судья</w:t>
      </w:r>
      <w:r w:rsidRPr="002C0831">
        <w:t xml:space="preserve"> </w:t>
      </w:r>
      <w:r w:rsidRPr="002C0831">
        <w:t>Константинова А.В.</w:t>
      </w:r>
      <w:r w:rsidRPr="002C0831">
        <w:t xml:space="preserve">                                               </w:t>
      </w:r>
      <w:r w:rsidRPr="002C0831">
        <w:t xml:space="preserve">                         </w:t>
      </w:r>
      <w:r w:rsidRPr="002C0831">
        <w:t xml:space="preserve"> </w:t>
      </w:r>
      <w:r w:rsidRPr="002C0831">
        <w:t>№11-</w:t>
      </w:r>
      <w:r w:rsidRPr="002C0831">
        <w:t>210</w:t>
      </w:r>
      <w:r w:rsidRPr="002C0831">
        <w:t>/2016</w:t>
      </w:r>
      <w:r w:rsidRPr="002C0831">
        <w:t xml:space="preserve">                     </w:t>
      </w:r>
      <w:r w:rsidRPr="002C0831">
        <w:tab/>
      </w:r>
      <w:r w:rsidRPr="002C0831">
        <w:t xml:space="preserve">    </w:t>
      </w:r>
      <w:r w:rsidRPr="002C0831">
        <w:tab/>
      </w:r>
      <w:r w:rsidRPr="002C0831">
        <w:t xml:space="preserve">        </w:t>
      </w:r>
      <w:r w:rsidRPr="002C0831">
        <w:t xml:space="preserve">                     </w:t>
      </w:r>
      <w:r w:rsidRPr="002C0831">
        <w:t xml:space="preserve">        </w:t>
      </w:r>
      <w:r w:rsidRPr="002C0831">
        <w:t xml:space="preserve">  </w:t>
      </w:r>
    </w:p>
    <w:p w14:paraId="7112B0C0" w14:textId="77777777" w:rsidR="006031AB" w:rsidRPr="002C0831" w:rsidRDefault="003A4BB0" w:rsidP="00F629AA">
      <w:pPr>
        <w:jc w:val="center"/>
        <w:rPr>
          <w:b/>
        </w:rPr>
      </w:pPr>
      <w:r w:rsidRPr="002C0831">
        <w:rPr>
          <w:b/>
        </w:rPr>
        <w:t xml:space="preserve">АПЕЛЛЯЦИОННОЕ </w:t>
      </w:r>
      <w:r w:rsidRPr="002C0831">
        <w:rPr>
          <w:b/>
        </w:rPr>
        <w:t>ОПРЕДЕЛЕНИЕ</w:t>
      </w:r>
    </w:p>
    <w:p w14:paraId="75139787" w14:textId="77777777" w:rsidR="00A25C04" w:rsidRPr="002C0831" w:rsidRDefault="003A4BB0" w:rsidP="00F629AA">
      <w:pPr>
        <w:jc w:val="center"/>
        <w:rPr>
          <w:b/>
        </w:rPr>
      </w:pPr>
    </w:p>
    <w:p w14:paraId="0BA917E6" w14:textId="77777777" w:rsidR="00A25C04" w:rsidRPr="002C0831" w:rsidRDefault="003A4BB0" w:rsidP="00F629AA">
      <w:pPr>
        <w:pStyle w:val="a3"/>
        <w:ind w:firstLine="540"/>
      </w:pPr>
      <w:r w:rsidRPr="002C0831">
        <w:t>26 октября</w:t>
      </w:r>
      <w:r w:rsidRPr="002C0831">
        <w:t xml:space="preserve"> 2016</w:t>
      </w:r>
      <w:r w:rsidRPr="002C0831">
        <w:t xml:space="preserve"> года                         </w:t>
      </w:r>
      <w:r w:rsidRPr="002C0831">
        <w:t xml:space="preserve">                           </w:t>
      </w:r>
      <w:r w:rsidRPr="002C0831">
        <w:t xml:space="preserve">                                              </w:t>
      </w:r>
      <w:r w:rsidRPr="002C0831">
        <w:t xml:space="preserve">  </w:t>
      </w:r>
      <w:r w:rsidRPr="002C0831">
        <w:t>г.Москва</w:t>
      </w:r>
    </w:p>
    <w:p w14:paraId="71067DC9" w14:textId="77777777" w:rsidR="00D621B5" w:rsidRPr="002C0831" w:rsidRDefault="003A4BB0" w:rsidP="00F629AA">
      <w:pPr>
        <w:pStyle w:val="a3"/>
        <w:ind w:firstLine="540"/>
      </w:pPr>
    </w:p>
    <w:p w14:paraId="211480CE" w14:textId="77777777" w:rsidR="00A25C04" w:rsidRPr="002C0831" w:rsidRDefault="003A4BB0" w:rsidP="00F629AA">
      <w:pPr>
        <w:pStyle w:val="a3"/>
        <w:ind w:firstLine="540"/>
      </w:pPr>
      <w:r w:rsidRPr="002C0831">
        <w:t>Б</w:t>
      </w:r>
      <w:r w:rsidRPr="002C0831">
        <w:t>абушкинский районный суд г.</w:t>
      </w:r>
      <w:r w:rsidRPr="002C0831">
        <w:t xml:space="preserve">Москвы в составе председательствующего судьи </w:t>
      </w:r>
      <w:r w:rsidRPr="002C0831">
        <w:t>Скулиной Ю.А.,</w:t>
      </w:r>
    </w:p>
    <w:p w14:paraId="2A9E312F" w14:textId="77777777" w:rsidR="00A25C04" w:rsidRPr="002C0831" w:rsidRDefault="003A4BB0" w:rsidP="00F629AA">
      <w:pPr>
        <w:pStyle w:val="a3"/>
        <w:ind w:firstLine="540"/>
      </w:pPr>
      <w:r w:rsidRPr="002C0831">
        <w:t xml:space="preserve">при секретаре </w:t>
      </w:r>
      <w:r w:rsidRPr="002C0831">
        <w:t>судебного заседания Парфеновой Н.И.,</w:t>
      </w:r>
    </w:p>
    <w:p w14:paraId="11D1A375" w14:textId="77777777" w:rsidR="00621A98" w:rsidRPr="002C0831" w:rsidRDefault="003A4BB0" w:rsidP="00094FF7">
      <w:pPr>
        <w:pStyle w:val="a3"/>
        <w:ind w:firstLine="540"/>
      </w:pPr>
      <w:r w:rsidRPr="002C0831">
        <w:t>рассмотрев в открытом судебном з</w:t>
      </w:r>
      <w:r w:rsidRPr="002C0831">
        <w:t xml:space="preserve">аседании апелляционную жалобу </w:t>
      </w:r>
      <w:r w:rsidRPr="002C0831">
        <w:t>истца на решение миров</w:t>
      </w:r>
      <w:r w:rsidRPr="002C0831">
        <w:t>ого судьи судебного участка №330 Бабушкинского района г.Москвы от 27 мая 2016 года, которым постановлено:</w:t>
      </w:r>
    </w:p>
    <w:p w14:paraId="327868A4" w14:textId="77777777" w:rsidR="00621A98" w:rsidRPr="002C0831" w:rsidRDefault="003A4BB0" w:rsidP="00094FF7">
      <w:pPr>
        <w:pStyle w:val="a3"/>
        <w:ind w:firstLine="540"/>
      </w:pPr>
      <w:r w:rsidRPr="002C0831">
        <w:t xml:space="preserve">В удовлетворении исковых требований Маркина </w:t>
      </w:r>
      <w:r>
        <w:t>***</w:t>
      </w:r>
      <w:r w:rsidRPr="002C0831">
        <w:t xml:space="preserve"> к ПАО «Сбербанк России» о взыскании денежных средс</w:t>
      </w:r>
      <w:r w:rsidRPr="002C0831">
        <w:t>тв, компенсации морального вреда,- отказать,-</w:t>
      </w:r>
    </w:p>
    <w:p w14:paraId="50532AB4" w14:textId="77777777" w:rsidR="002E51BD" w:rsidRPr="002C0831" w:rsidRDefault="003A4BB0" w:rsidP="00F629AA">
      <w:pPr>
        <w:pStyle w:val="a3"/>
        <w:ind w:firstLine="540"/>
      </w:pPr>
    </w:p>
    <w:p w14:paraId="219A0E0A" w14:textId="77777777" w:rsidR="006031AB" w:rsidRPr="002C0831" w:rsidRDefault="003A4BB0" w:rsidP="00F629AA">
      <w:pPr>
        <w:jc w:val="center"/>
        <w:rPr>
          <w:b/>
        </w:rPr>
      </w:pPr>
      <w:r w:rsidRPr="002C0831">
        <w:rPr>
          <w:b/>
        </w:rPr>
        <w:t>УСТАНОВИЛ:</w:t>
      </w:r>
    </w:p>
    <w:p w14:paraId="2E195686" w14:textId="77777777" w:rsidR="00A25C04" w:rsidRPr="002C0831" w:rsidRDefault="003A4BB0" w:rsidP="00F629AA">
      <w:pPr>
        <w:jc w:val="center"/>
        <w:rPr>
          <w:b/>
        </w:rPr>
      </w:pPr>
    </w:p>
    <w:p w14:paraId="1D1911B2" w14:textId="77777777" w:rsidR="00621A98" w:rsidRPr="00621A98" w:rsidRDefault="003A4BB0" w:rsidP="00621A98">
      <w:pPr>
        <w:ind w:firstLine="709"/>
        <w:jc w:val="both"/>
        <w:rPr>
          <w:rFonts w:eastAsia="Times New Roman"/>
        </w:rPr>
      </w:pPr>
      <w:r w:rsidRPr="00621A98">
        <w:rPr>
          <w:rFonts w:eastAsia="Times New Roman"/>
        </w:rPr>
        <w:t xml:space="preserve">Маркин В.И. обратился в суд с вышеуказанным иском к ПАО «Сбербанк России», в котором просил взыскать с ответчика денежные средства в размере </w:t>
      </w:r>
      <w:r w:rsidRPr="002C0831">
        <w:rPr>
          <w:rFonts w:eastAsia="Times New Roman"/>
        </w:rPr>
        <w:t>4 000</w:t>
      </w:r>
      <w:r w:rsidRPr="00621A98">
        <w:rPr>
          <w:rFonts w:eastAsia="Times New Roman"/>
        </w:rPr>
        <w:t xml:space="preserve"> руб., и компенсацию морального вреда в размере </w:t>
      </w:r>
      <w:r w:rsidRPr="002C0831">
        <w:rPr>
          <w:rFonts w:eastAsia="Times New Roman"/>
        </w:rPr>
        <w:t xml:space="preserve">40 </w:t>
      </w:r>
      <w:r w:rsidRPr="002C0831">
        <w:rPr>
          <w:rFonts w:eastAsia="Times New Roman"/>
        </w:rPr>
        <w:t>000</w:t>
      </w:r>
      <w:r w:rsidRPr="00621A98">
        <w:rPr>
          <w:rFonts w:eastAsia="Times New Roman"/>
        </w:rPr>
        <w:t xml:space="preserve"> руб., путем перевода денежных средств на его пенсионный счет. Свои требования истец обосновал тем, что между сторонами заключен договор банковского обслуживания, который включает в себя заявление на банковское обслуживание, условия использования банков</w:t>
      </w:r>
      <w:r w:rsidRPr="00621A98">
        <w:rPr>
          <w:rFonts w:eastAsia="Times New Roman"/>
        </w:rPr>
        <w:t>ских карт ПАО «Сбербанк России», условия банковского обслуживания физических лиц ПАО «Сбербанк «России». 16 июня 2014 года был осуществлен вход в систему «Сбербанк Онлайн» с использованием идентификатора пользователя и пароля, полученного по банковской кар</w:t>
      </w:r>
      <w:r w:rsidRPr="00621A98">
        <w:rPr>
          <w:rFonts w:eastAsia="Times New Roman"/>
        </w:rPr>
        <w:t xml:space="preserve">те, принадлежащей истцу. Далее с карты осуществлена операция перевода денежных средств на сумму </w:t>
      </w:r>
      <w:r w:rsidRPr="002C0831">
        <w:rPr>
          <w:rFonts w:eastAsia="Times New Roman"/>
        </w:rPr>
        <w:t>500</w:t>
      </w:r>
      <w:r w:rsidRPr="00621A98">
        <w:rPr>
          <w:rFonts w:eastAsia="Times New Roman"/>
        </w:rPr>
        <w:t xml:space="preserve"> руб. в адрес «Яндекс. Деньги». 28 июня 2014 года вновь был осуществлен вход в систему «Сбербанк Онлайн», и с карты истца произведена операция по переводу де</w:t>
      </w:r>
      <w:r w:rsidRPr="00621A98">
        <w:rPr>
          <w:rFonts w:eastAsia="Times New Roman"/>
        </w:rPr>
        <w:t xml:space="preserve">нежных средств в размере </w:t>
      </w:r>
      <w:r w:rsidRPr="002C0831">
        <w:rPr>
          <w:rFonts w:eastAsia="Times New Roman"/>
        </w:rPr>
        <w:t>3 500</w:t>
      </w:r>
      <w:r w:rsidRPr="00621A98">
        <w:rPr>
          <w:rFonts w:eastAsia="Times New Roman"/>
        </w:rPr>
        <w:t xml:space="preserve"> руб. на карту другого клиента ПАО «Сбербанк России». Вместе с тем, указанные операции истцом не производились, более того, услуга «Мобильный банк» у него не подключена, в связи с чем он обратился к ответчику с требованием вер</w:t>
      </w:r>
      <w:r w:rsidRPr="00621A98">
        <w:rPr>
          <w:rFonts w:eastAsia="Times New Roman"/>
        </w:rPr>
        <w:t xml:space="preserve">нуть денежные средства в размере </w:t>
      </w:r>
      <w:r w:rsidRPr="002C0831">
        <w:rPr>
          <w:rFonts w:eastAsia="Times New Roman"/>
        </w:rPr>
        <w:t>4 000</w:t>
      </w:r>
      <w:r w:rsidRPr="00621A98">
        <w:rPr>
          <w:rFonts w:eastAsia="Times New Roman"/>
        </w:rPr>
        <w:t xml:space="preserve"> руб., списанные с его лицевого счета. На требование истца ответчик пояснил, что указанные операции были подтверждены СМС-паролем с телефонных номеров, подключенных к банковской карте истца по услуге «Мобильный банк». </w:t>
      </w:r>
      <w:r w:rsidRPr="00621A98">
        <w:rPr>
          <w:rFonts w:eastAsia="Times New Roman"/>
        </w:rPr>
        <w:t>Тогда как данные телефонные номера истцу не принадлежат. Поскольку в добровольном порядке требование истца ответчиком не было удовлетворено, истец обратился в правоохранительные органы, однако, в возбуждении уголовного дела было отказано. Истец полагает, ч</w:t>
      </w:r>
      <w:r w:rsidRPr="00621A98">
        <w:rPr>
          <w:rFonts w:eastAsia="Times New Roman"/>
        </w:rPr>
        <w:t>то ответчик обязан возместить ему денежные средства, списанные с его карты без его согласия.</w:t>
      </w:r>
    </w:p>
    <w:p w14:paraId="65C8AA49" w14:textId="77777777" w:rsidR="00621A98" w:rsidRPr="002C0831" w:rsidRDefault="003A4BB0" w:rsidP="002E51BD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rFonts w:eastAsia="Times New Roman"/>
          <w:color w:val="000000"/>
        </w:rPr>
      </w:pPr>
      <w:r w:rsidRPr="002C0831">
        <w:rPr>
          <w:rFonts w:eastAsia="Times New Roman"/>
          <w:color w:val="000000"/>
        </w:rPr>
        <w:t>Истец в суд первой инстанции явился, исковые требования поддержал.</w:t>
      </w:r>
    </w:p>
    <w:p w14:paraId="5E399D71" w14:textId="77777777" w:rsidR="00C562D4" w:rsidRPr="002C0831" w:rsidRDefault="003A4BB0" w:rsidP="002E51BD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rFonts w:eastAsia="Times New Roman"/>
          <w:color w:val="000000"/>
        </w:rPr>
      </w:pPr>
      <w:r w:rsidRPr="002C0831">
        <w:rPr>
          <w:rFonts w:eastAsia="Times New Roman"/>
          <w:color w:val="000000"/>
        </w:rPr>
        <w:t>Представитель ответчика в суд первой инстанции явился, исковые требования не признал.</w:t>
      </w:r>
    </w:p>
    <w:p w14:paraId="6359D99B" w14:textId="77777777" w:rsidR="00C562D4" w:rsidRPr="002C0831" w:rsidRDefault="003A4BB0" w:rsidP="002E51BD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rFonts w:eastAsia="Times New Roman"/>
          <w:color w:val="000000"/>
        </w:rPr>
      </w:pPr>
      <w:r w:rsidRPr="002C0831">
        <w:rPr>
          <w:rFonts w:eastAsia="Times New Roman"/>
          <w:color w:val="000000"/>
        </w:rPr>
        <w:t>Третье лиц</w:t>
      </w:r>
      <w:r w:rsidRPr="002C0831">
        <w:rPr>
          <w:rFonts w:eastAsia="Times New Roman"/>
          <w:color w:val="000000"/>
        </w:rPr>
        <w:t>о Цветаева М.С. в суде первой инстанции не явилась, о месте и времени слушания извещена.</w:t>
      </w:r>
    </w:p>
    <w:p w14:paraId="08FDFC2F" w14:textId="77777777" w:rsidR="00C562D4" w:rsidRPr="002C0831" w:rsidRDefault="003A4BB0" w:rsidP="002E51BD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rFonts w:eastAsia="Times New Roman"/>
          <w:color w:val="000000"/>
        </w:rPr>
      </w:pPr>
      <w:r w:rsidRPr="002C0831">
        <w:rPr>
          <w:rFonts w:eastAsia="Times New Roman"/>
          <w:color w:val="000000"/>
        </w:rPr>
        <w:t>Мировым судьей постановлено указанное выше решение.</w:t>
      </w:r>
    </w:p>
    <w:p w14:paraId="12C047A1" w14:textId="77777777" w:rsidR="00C562D4" w:rsidRPr="002C0831" w:rsidRDefault="003A4BB0" w:rsidP="002E51BD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rFonts w:eastAsia="Times New Roman"/>
          <w:color w:val="000000"/>
        </w:rPr>
      </w:pPr>
      <w:r w:rsidRPr="002C0831">
        <w:rPr>
          <w:rFonts w:eastAsia="Times New Roman"/>
          <w:color w:val="000000"/>
        </w:rPr>
        <w:t xml:space="preserve">На </w:t>
      </w:r>
      <w:r w:rsidRPr="002C0831">
        <w:rPr>
          <w:rFonts w:eastAsia="Times New Roman"/>
          <w:color w:val="000000"/>
        </w:rPr>
        <w:t>состоявшееся</w:t>
      </w:r>
      <w:r w:rsidRPr="002C0831">
        <w:rPr>
          <w:rFonts w:eastAsia="Times New Roman"/>
          <w:color w:val="000000"/>
        </w:rPr>
        <w:t xml:space="preserve"> решение истцом подана жалоба, согласно которой просит решение отменить, принять по делу новое решен</w:t>
      </w:r>
      <w:r w:rsidRPr="002C0831">
        <w:rPr>
          <w:rFonts w:eastAsia="Times New Roman"/>
          <w:color w:val="000000"/>
        </w:rPr>
        <w:t>ие, которым и</w:t>
      </w:r>
      <w:r w:rsidRPr="002C0831">
        <w:rPr>
          <w:rFonts w:eastAsia="Times New Roman"/>
          <w:color w:val="000000"/>
        </w:rPr>
        <w:t>сковые требования удовлетворить, указывая, что судом первой инстанции неправильно определены обстоятельства, имеющие значение для дела.</w:t>
      </w:r>
    </w:p>
    <w:p w14:paraId="7588B9EF" w14:textId="77777777" w:rsidR="00031856" w:rsidRPr="002C0831" w:rsidRDefault="003A4BB0" w:rsidP="002E51BD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rFonts w:eastAsia="Times New Roman"/>
          <w:color w:val="000000"/>
        </w:rPr>
      </w:pPr>
      <w:r w:rsidRPr="002C0831">
        <w:rPr>
          <w:rFonts w:eastAsia="Times New Roman"/>
          <w:color w:val="000000"/>
        </w:rPr>
        <w:t>Истец в суд второй инстанции явился, доводы апелляционной жалобы поддержал.</w:t>
      </w:r>
    </w:p>
    <w:p w14:paraId="19520CD9" w14:textId="77777777" w:rsidR="00031856" w:rsidRPr="002C0831" w:rsidRDefault="003A4BB0" w:rsidP="002E51BD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rFonts w:eastAsia="Times New Roman"/>
          <w:color w:val="000000"/>
        </w:rPr>
      </w:pPr>
      <w:r w:rsidRPr="002C0831">
        <w:rPr>
          <w:rFonts w:eastAsia="Times New Roman"/>
          <w:color w:val="000000"/>
        </w:rPr>
        <w:t>Представитель ответчика не явил</w:t>
      </w:r>
      <w:r w:rsidRPr="002C0831">
        <w:rPr>
          <w:rFonts w:eastAsia="Times New Roman"/>
          <w:color w:val="000000"/>
        </w:rPr>
        <w:t xml:space="preserve">ся, </w:t>
      </w:r>
      <w:r w:rsidRPr="002C0831">
        <w:rPr>
          <w:rFonts w:eastAsia="Times New Roman"/>
          <w:color w:val="000000"/>
        </w:rPr>
        <w:t>о месте и времени слушания извещен, причины неявки не сообщил, с ходатайством об отложении слушания не обращался, возражений относительно доводов апелляционный жалобы не представил, в связи с чем суд приходит к выводу о рассмотрении дела в его отсутств</w:t>
      </w:r>
      <w:r w:rsidRPr="002C0831">
        <w:rPr>
          <w:rFonts w:eastAsia="Times New Roman"/>
          <w:color w:val="000000"/>
        </w:rPr>
        <w:t>ие.</w:t>
      </w:r>
    </w:p>
    <w:p w14:paraId="7BC3A098" w14:textId="77777777" w:rsidR="002460EA" w:rsidRPr="002C0831" w:rsidRDefault="003A4BB0" w:rsidP="002460EA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rFonts w:eastAsia="Times New Roman"/>
          <w:color w:val="000000"/>
        </w:rPr>
      </w:pPr>
      <w:r w:rsidRPr="002C0831">
        <w:rPr>
          <w:rFonts w:eastAsia="Times New Roman"/>
          <w:color w:val="000000"/>
        </w:rPr>
        <w:t xml:space="preserve">Третье лицо – Цветаева М.С. не явилась, о месте и времени слушания извещена, причины неявки не сообщила, с ходатайством об отложении слушания не обращалась, </w:t>
      </w:r>
      <w:r w:rsidRPr="002C0831">
        <w:rPr>
          <w:rFonts w:eastAsia="Times New Roman"/>
          <w:color w:val="000000"/>
        </w:rPr>
        <w:lastRenderedPageBreak/>
        <w:t>возражений относительно доводов апелляционный жалобы не представила, в связи с чем суд приходит</w:t>
      </w:r>
      <w:r w:rsidRPr="002C0831">
        <w:rPr>
          <w:rFonts w:eastAsia="Times New Roman"/>
          <w:color w:val="000000"/>
        </w:rPr>
        <w:t xml:space="preserve"> к выводу о рассмотрении дела в ее отсутствие.</w:t>
      </w:r>
    </w:p>
    <w:p w14:paraId="1AF4D72A" w14:textId="77777777" w:rsidR="002E51BD" w:rsidRPr="002C0831" w:rsidRDefault="003A4BB0" w:rsidP="00F629AA">
      <w:pPr>
        <w:ind w:right="-81" w:firstLine="540"/>
        <w:jc w:val="both"/>
      </w:pPr>
      <w:r w:rsidRPr="002C0831">
        <w:rPr>
          <w:rFonts w:eastAsia="Times New Roman"/>
          <w:color w:val="000000"/>
        </w:rPr>
        <w:t>З</w:t>
      </w:r>
      <w:r w:rsidRPr="002C0831">
        <w:rPr>
          <w:rFonts w:eastAsia="Times New Roman"/>
          <w:color w:val="000000"/>
        </w:rPr>
        <w:t xml:space="preserve">аслушав </w:t>
      </w:r>
      <w:r w:rsidRPr="002C0831">
        <w:rPr>
          <w:rFonts w:eastAsia="Times New Roman"/>
          <w:color w:val="000000"/>
        </w:rPr>
        <w:t>истца</w:t>
      </w:r>
      <w:r w:rsidRPr="002C0831">
        <w:rPr>
          <w:rFonts w:eastAsia="Times New Roman"/>
          <w:color w:val="000000"/>
        </w:rPr>
        <w:t xml:space="preserve">, </w:t>
      </w:r>
      <w:r w:rsidRPr="002C0831">
        <w:rPr>
          <w:rFonts w:eastAsia="Times New Roman"/>
          <w:color w:val="000000"/>
        </w:rPr>
        <w:t xml:space="preserve">исследовав письменные материалы дела, </w:t>
      </w:r>
      <w:r w:rsidRPr="002C0831">
        <w:t>суд апелляционной инстанции приходит к выводу, что не имеется оснований для отмены решения мирового судьи, постановленного в соответствии с фактическими об</w:t>
      </w:r>
      <w:r w:rsidRPr="002C0831">
        <w:t>стоятельствами дела</w:t>
      </w:r>
      <w:r w:rsidRPr="002C0831">
        <w:t>.</w:t>
      </w:r>
    </w:p>
    <w:p w14:paraId="3DEF281F" w14:textId="77777777" w:rsidR="002460EA" w:rsidRPr="002460EA" w:rsidRDefault="003A4BB0" w:rsidP="00E22003">
      <w:pPr>
        <w:autoSpaceDE w:val="0"/>
        <w:autoSpaceDN w:val="0"/>
        <w:adjustRightInd w:val="0"/>
        <w:ind w:firstLine="540"/>
        <w:jc w:val="both"/>
        <w:rPr>
          <w:rFonts w:eastAsia="Times New Roman"/>
        </w:rPr>
      </w:pPr>
      <w:r w:rsidRPr="002460EA">
        <w:rPr>
          <w:rFonts w:eastAsia="Times New Roman"/>
        </w:rPr>
        <w:t xml:space="preserve">Согласно </w:t>
      </w:r>
      <w:hyperlink r:id="rId5" w:history="1">
        <w:r w:rsidRPr="002460EA">
          <w:rPr>
            <w:rFonts w:eastAsia="Times New Roman"/>
          </w:rPr>
          <w:t>п. 1 ст. 845</w:t>
        </w:r>
      </w:hyperlink>
      <w:r w:rsidRPr="002460EA">
        <w:rPr>
          <w:rFonts w:eastAsia="Times New Roman"/>
        </w:rPr>
        <w:t xml:space="preserve"> ГК РФ по договору банковского счета банк обязуется принимать и зачислять поступающие</w:t>
      </w:r>
      <w:r w:rsidRPr="002460EA">
        <w:rPr>
          <w:rFonts w:eastAsia="Times New Roman"/>
        </w:rPr>
        <w:t xml:space="preserve">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1AE2FA24" w14:textId="77777777" w:rsidR="002460EA" w:rsidRPr="002460EA" w:rsidRDefault="003A4BB0" w:rsidP="00E22003">
      <w:pPr>
        <w:ind w:right="-81" w:firstLine="540"/>
        <w:jc w:val="both"/>
        <w:rPr>
          <w:rFonts w:eastAsia="Times New Roman"/>
        </w:rPr>
      </w:pPr>
      <w:r w:rsidRPr="002C0831">
        <w:rPr>
          <w:rFonts w:eastAsia="Times New Roman"/>
        </w:rPr>
        <w:t xml:space="preserve">В </w:t>
      </w:r>
      <w:hyperlink r:id="rId6" w:history="1">
        <w:r w:rsidRPr="002C0831">
          <w:rPr>
            <w:rFonts w:eastAsia="Times New Roman"/>
          </w:rPr>
          <w:t>п. 3 ст. 847</w:t>
        </w:r>
      </w:hyperlink>
      <w:r w:rsidRPr="002C0831">
        <w:rPr>
          <w:rFonts w:eastAsia="Times New Roman"/>
        </w:rPr>
        <w:t xml:space="preserve"> ГК РФ указано, что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</w:t>
      </w:r>
      <w:r w:rsidRPr="002C0831">
        <w:rPr>
          <w:rFonts w:eastAsia="Times New Roman"/>
        </w:rPr>
        <w:t>ми с использованием в них аналогов собственноручной подписи</w:t>
      </w:r>
      <w:r w:rsidRPr="002C0831">
        <w:rPr>
          <w:rFonts w:eastAsia="Times New Roman"/>
        </w:rPr>
        <w:t xml:space="preserve"> </w:t>
      </w:r>
      <w:hyperlink r:id="rId7" w:history="1">
        <w:r w:rsidRPr="002460EA">
          <w:rPr>
            <w:rFonts w:eastAsia="Times New Roman"/>
          </w:rPr>
          <w:t>(пункт 2 статьи 160)</w:t>
        </w:r>
      </w:hyperlink>
      <w:r w:rsidRPr="002460EA">
        <w:rPr>
          <w:rFonts w:eastAsia="Times New Roman"/>
        </w:rPr>
        <w:t xml:space="preserve">, кодов, паролей и иных средств, подтверждающих, что </w:t>
      </w:r>
      <w:r w:rsidRPr="002460EA">
        <w:rPr>
          <w:rFonts w:eastAsia="Times New Roman"/>
        </w:rPr>
        <w:t>распоряжение дано уполномоченным на это лицом.</w:t>
      </w:r>
    </w:p>
    <w:p w14:paraId="10A2F87E" w14:textId="77777777" w:rsidR="002460EA" w:rsidRPr="002460EA" w:rsidRDefault="003A4BB0" w:rsidP="00E22003">
      <w:pPr>
        <w:autoSpaceDE w:val="0"/>
        <w:autoSpaceDN w:val="0"/>
        <w:adjustRightInd w:val="0"/>
        <w:ind w:firstLine="540"/>
        <w:jc w:val="both"/>
        <w:rPr>
          <w:rFonts w:eastAsia="Times New Roman"/>
        </w:rPr>
      </w:pPr>
      <w:r w:rsidRPr="002460EA">
        <w:rPr>
          <w:rFonts w:eastAsia="Times New Roman"/>
        </w:rPr>
        <w:t xml:space="preserve">В силу </w:t>
      </w:r>
      <w:hyperlink r:id="rId8" w:history="1">
        <w:r w:rsidRPr="002460EA">
          <w:rPr>
            <w:rFonts w:eastAsia="Times New Roman"/>
          </w:rPr>
          <w:t>ст. 848</w:t>
        </w:r>
      </w:hyperlink>
      <w:r w:rsidRPr="002460EA">
        <w:rPr>
          <w:rFonts w:eastAsia="Times New Roman"/>
        </w:rPr>
        <w:t xml:space="preserve"> ГК РФ банк обязан совершать для клиентов операции, предусмотренны</w:t>
      </w:r>
      <w:r w:rsidRPr="002460EA">
        <w:rPr>
          <w:rFonts w:eastAsia="Times New Roman"/>
        </w:rPr>
        <w:t>е для счетов данного вида законом, установленными в соответствии с ним банковскими правилами и применяемыми в банковской практике обычаями делового оборота, если договором банковского счета не предусмотрено иное.</w:t>
      </w:r>
    </w:p>
    <w:p w14:paraId="5723C334" w14:textId="77777777" w:rsidR="002460EA" w:rsidRPr="002460EA" w:rsidRDefault="003A4BB0" w:rsidP="00E22003">
      <w:pPr>
        <w:autoSpaceDE w:val="0"/>
        <w:autoSpaceDN w:val="0"/>
        <w:adjustRightInd w:val="0"/>
        <w:ind w:firstLine="540"/>
        <w:jc w:val="both"/>
        <w:rPr>
          <w:rFonts w:eastAsia="Times New Roman"/>
        </w:rPr>
      </w:pPr>
      <w:r w:rsidRPr="002460EA">
        <w:rPr>
          <w:rFonts w:eastAsia="Times New Roman"/>
        </w:rPr>
        <w:t xml:space="preserve">Согласно </w:t>
      </w:r>
      <w:hyperlink r:id="rId9" w:history="1">
        <w:r w:rsidRPr="002460EA">
          <w:rPr>
            <w:rFonts w:eastAsia="Times New Roman"/>
          </w:rPr>
          <w:t>ст. 854</w:t>
        </w:r>
      </w:hyperlink>
      <w:r w:rsidRPr="002460EA">
        <w:rPr>
          <w:rFonts w:eastAsia="Times New Roman"/>
        </w:rPr>
        <w:t xml:space="preserve"> ГК РФ списание денежных средств со счета осуществляется банком на основании распоряжения клиента. Без распоряжения клиента списание денежных средств, нах</w:t>
      </w:r>
      <w:r w:rsidRPr="002460EA">
        <w:rPr>
          <w:rFonts w:eastAsia="Times New Roman"/>
        </w:rPr>
        <w:t>одящихся на счете, допускается по решению суда, а также в случаях, установленных законом или предусмотренных договором между банком и клиентом.</w:t>
      </w:r>
    </w:p>
    <w:p w14:paraId="12047C08" w14:textId="77777777" w:rsidR="00E22003" w:rsidRPr="002C0831" w:rsidRDefault="003A4BB0" w:rsidP="00E22003">
      <w:pPr>
        <w:autoSpaceDE w:val="0"/>
        <w:autoSpaceDN w:val="0"/>
        <w:adjustRightInd w:val="0"/>
        <w:ind w:firstLine="540"/>
        <w:jc w:val="both"/>
        <w:rPr>
          <w:rFonts w:eastAsia="Times New Roman"/>
        </w:rPr>
      </w:pPr>
      <w:r w:rsidRPr="002460EA">
        <w:rPr>
          <w:rFonts w:eastAsia="Times New Roman"/>
        </w:rPr>
        <w:t xml:space="preserve">В соответствии с </w:t>
      </w:r>
      <w:hyperlink r:id="rId10" w:history="1">
        <w:r w:rsidRPr="002460EA">
          <w:rPr>
            <w:rFonts w:eastAsia="Times New Roman"/>
          </w:rPr>
          <w:t>ч. 4</w:t>
        </w:r>
      </w:hyperlink>
      <w:r w:rsidRPr="002460EA">
        <w:rPr>
          <w:rFonts w:eastAsia="Times New Roman"/>
        </w:rPr>
        <w:t xml:space="preserve"> и </w:t>
      </w:r>
      <w:hyperlink r:id="rId11" w:history="1">
        <w:r w:rsidRPr="002460EA">
          <w:rPr>
            <w:rFonts w:eastAsia="Times New Roman"/>
          </w:rPr>
          <w:t>5 ст. 8</w:t>
        </w:r>
      </w:hyperlink>
      <w:r w:rsidRPr="002460EA">
        <w:rPr>
          <w:rFonts w:eastAsia="Times New Roman"/>
        </w:rPr>
        <w:t xml:space="preserve"> Федерального закона от 27.06.2011 N 161-ФЗ "О национальной платежной системе" </w:t>
      </w:r>
      <w:r w:rsidRPr="002460EA">
        <w:rPr>
          <w:rFonts w:eastAsia="Times New Roman"/>
        </w:rPr>
        <w:t>при приеме к исполнению распоряжения клиента оператор по переводу денежных средств обязан удостовериться в праве клиента распоряжаться денежными средствами, проверить реквизиты перевода, достаточность денежных средств для исполнения распоряжения клиента, а</w:t>
      </w:r>
      <w:r w:rsidRPr="002460EA">
        <w:rPr>
          <w:rFonts w:eastAsia="Times New Roman"/>
        </w:rPr>
        <w:t xml:space="preserve"> также выполнить иные процедуры приема к исполнению распоряжений клиентов, предусмотренные законодательством Российской Федерации.</w:t>
      </w:r>
    </w:p>
    <w:p w14:paraId="51170616" w14:textId="77777777" w:rsidR="00E22003" w:rsidRPr="002C0831" w:rsidRDefault="003A4BB0" w:rsidP="00E22003">
      <w:pPr>
        <w:autoSpaceDE w:val="0"/>
        <w:autoSpaceDN w:val="0"/>
        <w:adjustRightInd w:val="0"/>
        <w:ind w:firstLine="540"/>
        <w:jc w:val="both"/>
        <w:rPr>
          <w:rFonts w:eastAsia="Times New Roman"/>
        </w:rPr>
      </w:pPr>
      <w:r w:rsidRPr="002460EA">
        <w:rPr>
          <w:rFonts w:eastAsia="Times New Roman"/>
        </w:rPr>
        <w:t>Согласно п. 11.1 Условий использования банковских карт ОАО "Сбербанк России" (Далее - Условия) система «Сбербанк Онлайн» - ус</w:t>
      </w:r>
      <w:r w:rsidRPr="002460EA">
        <w:rPr>
          <w:rFonts w:eastAsia="Times New Roman"/>
        </w:rPr>
        <w:t>луга дистанционного доступа Держателя к своим счетам карт и другим продуктам в Банке, предоставляемая Банком Держателю через глобальную информационно-телекоммуникационную сеть "Интернет".</w:t>
      </w:r>
    </w:p>
    <w:p w14:paraId="7B516942" w14:textId="77777777" w:rsidR="002460EA" w:rsidRPr="002460EA" w:rsidRDefault="003A4BB0" w:rsidP="00E22003">
      <w:pPr>
        <w:autoSpaceDE w:val="0"/>
        <w:autoSpaceDN w:val="0"/>
        <w:adjustRightInd w:val="0"/>
        <w:ind w:firstLine="540"/>
        <w:jc w:val="both"/>
        <w:rPr>
          <w:rFonts w:eastAsia="Times New Roman"/>
        </w:rPr>
      </w:pPr>
      <w:r w:rsidRPr="002460EA">
        <w:rPr>
          <w:rFonts w:eastAsia="Times New Roman"/>
        </w:rPr>
        <w:t xml:space="preserve">Доступ Держателя к услугам системы «Сбербанк Онлайн» осуществляется </w:t>
      </w:r>
      <w:r w:rsidRPr="002460EA">
        <w:rPr>
          <w:rFonts w:eastAsia="Times New Roman"/>
        </w:rPr>
        <w:t>при условии его успешной идентификации и аутентификации на основании идентификатора пользователя и постоянного пароля, которые Держатель может получить одним из следующих способов (п. 11.6 Условий):</w:t>
      </w:r>
    </w:p>
    <w:p w14:paraId="7D3FFF0F" w14:textId="77777777" w:rsidR="002460EA" w:rsidRPr="002460EA" w:rsidRDefault="003A4BB0" w:rsidP="002460EA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 w:rsidRPr="002460EA">
        <w:rPr>
          <w:rFonts w:eastAsia="Times New Roman"/>
        </w:rPr>
        <w:t xml:space="preserve">- идентификатор пользователя и постоянный пароль - через </w:t>
      </w:r>
      <w:r w:rsidRPr="002460EA">
        <w:rPr>
          <w:rFonts w:eastAsia="Times New Roman"/>
        </w:rPr>
        <w:t>устройство самообслуживания с использованием своей основной Карты. Операция получения идентификатора пользователя и постоянного пароля подтверждается ПИН-кодом;</w:t>
      </w:r>
    </w:p>
    <w:p w14:paraId="1B28ECD8" w14:textId="77777777" w:rsidR="002460EA" w:rsidRPr="002460EA" w:rsidRDefault="003A4BB0" w:rsidP="002460EA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 w:rsidRPr="002460EA">
        <w:rPr>
          <w:rFonts w:eastAsia="Times New Roman"/>
        </w:rPr>
        <w:t>- идентификатор пользователя - через удаленную регистрацию на сайте Банка с использованием свое</w:t>
      </w:r>
      <w:r w:rsidRPr="002460EA">
        <w:rPr>
          <w:rFonts w:eastAsia="Times New Roman"/>
        </w:rPr>
        <w:t>й основной Карты;</w:t>
      </w:r>
    </w:p>
    <w:p w14:paraId="0C12E0D4" w14:textId="77777777" w:rsidR="002460EA" w:rsidRPr="002460EA" w:rsidRDefault="003A4BB0" w:rsidP="002460EA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 w:rsidRPr="002460EA">
        <w:rPr>
          <w:rFonts w:eastAsia="Times New Roman"/>
        </w:rPr>
        <w:t>- постоянный пароль - с использованием номера мобильного телефона, подключенного Держателем к услуге "Мобильный банк";</w:t>
      </w:r>
    </w:p>
    <w:p w14:paraId="4B47EDFF" w14:textId="77777777" w:rsidR="002460EA" w:rsidRPr="002460EA" w:rsidRDefault="003A4BB0" w:rsidP="002460EA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 w:rsidRPr="002460EA">
        <w:rPr>
          <w:rFonts w:eastAsia="Times New Roman"/>
        </w:rPr>
        <w:t xml:space="preserve">- идентификатор пользователя - через Контактный Центр Банка (при условии сообщения Держателем номера своей Карты Банка </w:t>
      </w:r>
      <w:r w:rsidRPr="002460EA">
        <w:rPr>
          <w:rFonts w:eastAsia="Times New Roman"/>
        </w:rPr>
        <w:t>и корректной Контрольной информации Держателя).</w:t>
      </w:r>
    </w:p>
    <w:p w14:paraId="21822655" w14:textId="77777777" w:rsidR="002460EA" w:rsidRPr="002460EA" w:rsidRDefault="003A4BB0" w:rsidP="002460EA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 w:rsidRPr="002460EA">
        <w:rPr>
          <w:rFonts w:eastAsia="Times New Roman"/>
        </w:rPr>
        <w:t>Операции в системе «Сбербанк Онлайн» Держатель подтверждает одноразовыми паролями, которые вводятся при совершении операции в системе «Сбербанк Онлайн». Одноразовые пароли Держатель может получить (п. 11.7 Ус</w:t>
      </w:r>
      <w:r w:rsidRPr="002460EA">
        <w:rPr>
          <w:rFonts w:eastAsia="Times New Roman"/>
        </w:rPr>
        <w:t>ловий):</w:t>
      </w:r>
    </w:p>
    <w:p w14:paraId="1905446D" w14:textId="77777777" w:rsidR="002460EA" w:rsidRPr="002460EA" w:rsidRDefault="003A4BB0" w:rsidP="002460EA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 w:rsidRPr="002460EA">
        <w:rPr>
          <w:rFonts w:eastAsia="Times New Roman"/>
        </w:rPr>
        <w:t>- через устройство самообслуживания Банка с использованием своей основной Карты Банка. Операция получения одноразовых паролей подтверждается ПИН-кодом;</w:t>
      </w:r>
    </w:p>
    <w:p w14:paraId="7A1ED040" w14:textId="77777777" w:rsidR="002460EA" w:rsidRPr="002460EA" w:rsidRDefault="003A4BB0" w:rsidP="002460EA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 w:rsidRPr="002460EA">
        <w:rPr>
          <w:rFonts w:eastAsia="Times New Roman"/>
        </w:rPr>
        <w:t xml:space="preserve">- в СМС-сообщении, отправленном на номер мобильного телефона, подключенного Держателем к услуге </w:t>
      </w:r>
      <w:r w:rsidRPr="002460EA">
        <w:rPr>
          <w:rFonts w:eastAsia="Times New Roman"/>
        </w:rPr>
        <w:t>"Мобильный банк" (при выборе данного способа получения одноразового пароля в системе «Сбербанк Онлайн»).</w:t>
      </w:r>
    </w:p>
    <w:p w14:paraId="0B283278" w14:textId="77777777" w:rsidR="002460EA" w:rsidRPr="002460EA" w:rsidRDefault="003A4BB0" w:rsidP="002460EA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 w:rsidRPr="002460EA">
        <w:rPr>
          <w:rFonts w:eastAsia="Times New Roman"/>
        </w:rPr>
        <w:lastRenderedPageBreak/>
        <w:t>Необходимость подтверждения операции одноразовым паролем и тип одноразового пароля для подтверждения операции определяет Банк и доводит данную информац</w:t>
      </w:r>
      <w:r w:rsidRPr="002460EA">
        <w:rPr>
          <w:rFonts w:eastAsia="Times New Roman"/>
        </w:rPr>
        <w:t>ию до Держателя путем отображения информации в системе «Сбербанк Онлайн» при совершении операции.</w:t>
      </w:r>
    </w:p>
    <w:p w14:paraId="2024EBF4" w14:textId="77777777" w:rsidR="002460EA" w:rsidRPr="002460EA" w:rsidRDefault="003A4BB0" w:rsidP="002460EA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 w:rsidRPr="002460EA">
        <w:rPr>
          <w:rFonts w:eastAsia="Times New Roman"/>
        </w:rPr>
        <w:t>Согласно п. п. 10.15, 10.16 Условий:</w:t>
      </w:r>
    </w:p>
    <w:p w14:paraId="437CB89F" w14:textId="77777777" w:rsidR="002460EA" w:rsidRPr="002460EA" w:rsidRDefault="003A4BB0" w:rsidP="002460EA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 w:rsidRPr="002460EA">
        <w:rPr>
          <w:rFonts w:eastAsia="Times New Roman"/>
        </w:rPr>
        <w:t>- Держатель подтверждает, что полученное Банком Сообщение рассматривается Банком как распоряжение (поручение) на проведен</w:t>
      </w:r>
      <w:r w:rsidRPr="002460EA">
        <w:rPr>
          <w:rFonts w:eastAsia="Times New Roman"/>
        </w:rPr>
        <w:t>ие операций по счетам карт Держателя и на предоставление других услуг Банка, полученное непосредственно от Держателя.</w:t>
      </w:r>
    </w:p>
    <w:p w14:paraId="22C38275" w14:textId="77777777" w:rsidR="002460EA" w:rsidRPr="002460EA" w:rsidRDefault="003A4BB0" w:rsidP="002460EA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 w:rsidRPr="002460EA">
        <w:rPr>
          <w:rFonts w:eastAsia="Times New Roman"/>
        </w:rPr>
        <w:t>- Сообщения (электронные документы), направленные Держателем в Банк посредством услуги "Мобильный банк", имеют юридическую силу документов</w:t>
      </w:r>
      <w:r w:rsidRPr="002460EA">
        <w:rPr>
          <w:rFonts w:eastAsia="Times New Roman"/>
        </w:rPr>
        <w:t xml:space="preserve"> на бумажных носителях, заверенных собственноручной подписью Держателя, оформленных в соответствии с требованиями законодательства Российской Федерации, и порождают аналогичные им права и обязанности Держателя и Банка по настоящему Договору.</w:t>
      </w:r>
    </w:p>
    <w:p w14:paraId="41707C0D" w14:textId="77777777" w:rsidR="00E22003" w:rsidRPr="002C0831" w:rsidRDefault="003A4BB0" w:rsidP="00E22003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 w:rsidRPr="002460EA">
        <w:rPr>
          <w:rFonts w:eastAsia="Times New Roman"/>
        </w:rPr>
        <w:t xml:space="preserve">В пункте 11.8 </w:t>
      </w:r>
      <w:r w:rsidRPr="002460EA">
        <w:rPr>
          <w:rFonts w:eastAsia="Times New Roman"/>
        </w:rPr>
        <w:t>Условий использования банковских карт ОАО "Сбербанк России" указано, что клиент соглашается с тем, что постоянный и одноразовый пароли являются аналогом собственноручной подписи.</w:t>
      </w:r>
    </w:p>
    <w:p w14:paraId="1353C562" w14:textId="77777777" w:rsidR="00E22003" w:rsidRPr="00E22003" w:rsidRDefault="003A4BB0" w:rsidP="00E22003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 w:rsidRPr="002C0831">
        <w:t xml:space="preserve">В ходе судебного разбирательства установлено, что </w:t>
      </w:r>
      <w:r w:rsidRPr="00E22003">
        <w:rPr>
          <w:rFonts w:eastAsia="Times New Roman"/>
        </w:rPr>
        <w:t>что Маркин В.И. является де</w:t>
      </w:r>
      <w:r w:rsidRPr="00E22003">
        <w:rPr>
          <w:rFonts w:eastAsia="Times New Roman"/>
        </w:rPr>
        <w:t xml:space="preserve">ржателем банковской карты ПАО «Сбербанк России» № </w:t>
      </w:r>
      <w:r>
        <w:rPr>
          <w:rFonts w:eastAsia="Times New Roman"/>
        </w:rPr>
        <w:t>***</w:t>
      </w:r>
      <w:r w:rsidRPr="00E22003">
        <w:rPr>
          <w:rFonts w:eastAsia="Times New Roman"/>
        </w:rPr>
        <w:t xml:space="preserve"> </w:t>
      </w:r>
      <w:r w:rsidRPr="00E22003">
        <w:rPr>
          <w:rFonts w:eastAsia="Times New Roman"/>
          <w:lang w:val="en-US"/>
        </w:rPr>
        <w:t>Maestro</w:t>
      </w:r>
      <w:r w:rsidRPr="00E22003">
        <w:rPr>
          <w:rFonts w:eastAsia="Times New Roman"/>
        </w:rPr>
        <w:t xml:space="preserve"> Социальная, № счета </w:t>
      </w:r>
      <w:r>
        <w:rPr>
          <w:rFonts w:eastAsia="Times New Roman"/>
        </w:rPr>
        <w:t>***</w:t>
      </w:r>
      <w:r w:rsidRPr="00E22003">
        <w:rPr>
          <w:rFonts w:eastAsia="Times New Roman"/>
        </w:rPr>
        <w:t>. К данной карте услуга «Мобильный банк» подключена не была.</w:t>
      </w:r>
    </w:p>
    <w:p w14:paraId="0FC7FF18" w14:textId="77777777" w:rsidR="00E22003" w:rsidRPr="00E22003" w:rsidRDefault="003A4BB0" w:rsidP="00E22003">
      <w:pPr>
        <w:ind w:firstLine="709"/>
        <w:jc w:val="both"/>
        <w:rPr>
          <w:rFonts w:eastAsia="Times New Roman"/>
        </w:rPr>
      </w:pPr>
      <w:r w:rsidRPr="00E22003">
        <w:rPr>
          <w:rFonts w:eastAsia="Times New Roman"/>
        </w:rPr>
        <w:t xml:space="preserve">16 июня 2014 года в 19 часов 22 минуты со счета принадлежащей истцу банковской карты № </w:t>
      </w:r>
      <w:r>
        <w:rPr>
          <w:rFonts w:eastAsia="Times New Roman"/>
        </w:rPr>
        <w:t>***</w:t>
      </w:r>
      <w:r w:rsidRPr="00E22003">
        <w:rPr>
          <w:rFonts w:eastAsia="Times New Roman"/>
        </w:rPr>
        <w:t xml:space="preserve"> </w:t>
      </w:r>
      <w:r w:rsidRPr="00E22003">
        <w:rPr>
          <w:rFonts w:eastAsia="Times New Roman"/>
          <w:lang w:val="en-US"/>
        </w:rPr>
        <w:t>Maestro</w:t>
      </w:r>
      <w:r w:rsidRPr="00E22003">
        <w:rPr>
          <w:rFonts w:eastAsia="Times New Roman"/>
        </w:rPr>
        <w:t xml:space="preserve"> Социальная </w:t>
      </w:r>
      <w:r w:rsidRPr="00E22003">
        <w:rPr>
          <w:rFonts w:eastAsia="Times New Roman"/>
        </w:rPr>
        <w:t xml:space="preserve">произведен перевод денежных средств в размере </w:t>
      </w:r>
      <w:r w:rsidRPr="002C0831">
        <w:rPr>
          <w:rFonts w:eastAsia="Times New Roman"/>
        </w:rPr>
        <w:t>500</w:t>
      </w:r>
      <w:r w:rsidRPr="00E22003">
        <w:rPr>
          <w:rFonts w:eastAsia="Times New Roman"/>
        </w:rPr>
        <w:t xml:space="preserve"> рублей в адрес «Яндекс.Деньги» с использованием системы «Сбербанк Онлайн». При этом для обеспечения доступа к карте был использован одноразовый пароль.</w:t>
      </w:r>
    </w:p>
    <w:p w14:paraId="069201EE" w14:textId="77777777" w:rsidR="00E22003" w:rsidRPr="00E22003" w:rsidRDefault="003A4BB0" w:rsidP="00E22003">
      <w:pPr>
        <w:ind w:firstLine="709"/>
        <w:jc w:val="both"/>
        <w:rPr>
          <w:rFonts w:eastAsia="Times New Roman"/>
        </w:rPr>
      </w:pPr>
      <w:r w:rsidRPr="00E22003">
        <w:rPr>
          <w:rFonts w:eastAsia="Times New Roman"/>
        </w:rPr>
        <w:t>28 июня 2014 года в 11 часов 02 минуты со счета принад</w:t>
      </w:r>
      <w:r w:rsidRPr="00E22003">
        <w:rPr>
          <w:rFonts w:eastAsia="Times New Roman"/>
        </w:rPr>
        <w:t xml:space="preserve">лежащей истцу банковской карты № </w:t>
      </w:r>
      <w:r>
        <w:rPr>
          <w:rFonts w:eastAsia="Times New Roman"/>
        </w:rPr>
        <w:t>***</w:t>
      </w:r>
      <w:r w:rsidRPr="00E22003">
        <w:rPr>
          <w:rFonts w:eastAsia="Times New Roman"/>
        </w:rPr>
        <w:t xml:space="preserve"> </w:t>
      </w:r>
      <w:r w:rsidRPr="00E22003">
        <w:rPr>
          <w:rFonts w:eastAsia="Times New Roman"/>
          <w:lang w:val="en-US"/>
        </w:rPr>
        <w:t>Maestro</w:t>
      </w:r>
      <w:r w:rsidRPr="00E22003">
        <w:rPr>
          <w:rFonts w:eastAsia="Times New Roman"/>
        </w:rPr>
        <w:t xml:space="preserve"> Социальная произведен перевод денежных средств в размере </w:t>
      </w:r>
      <w:r w:rsidRPr="002C0831">
        <w:rPr>
          <w:rFonts w:eastAsia="Times New Roman"/>
        </w:rPr>
        <w:t>3 500</w:t>
      </w:r>
      <w:r w:rsidRPr="00E22003">
        <w:rPr>
          <w:rFonts w:eastAsia="Times New Roman"/>
        </w:rPr>
        <w:t xml:space="preserve"> руб. в адрес карты другого клиента Сбербанка – </w:t>
      </w:r>
      <w:r w:rsidRPr="002C0831">
        <w:rPr>
          <w:rFonts w:eastAsia="Times New Roman"/>
        </w:rPr>
        <w:t>Цветаевой М.С.</w:t>
      </w:r>
      <w:r w:rsidRPr="00E22003">
        <w:rPr>
          <w:rFonts w:eastAsia="Times New Roman"/>
        </w:rPr>
        <w:t xml:space="preserve"> с использованием системы «Сбербанк Онлайн». При этом для обеспечения доступа к карте б</w:t>
      </w:r>
      <w:r w:rsidRPr="00E22003">
        <w:rPr>
          <w:rFonts w:eastAsia="Times New Roman"/>
        </w:rPr>
        <w:t>ыл использован одноразовый пароль.</w:t>
      </w:r>
    </w:p>
    <w:p w14:paraId="2A60C282" w14:textId="77777777" w:rsidR="00E22003" w:rsidRPr="00E22003" w:rsidRDefault="003A4BB0" w:rsidP="00E22003">
      <w:pPr>
        <w:ind w:firstLine="709"/>
        <w:jc w:val="both"/>
        <w:rPr>
          <w:rFonts w:eastAsia="Times New Roman"/>
        </w:rPr>
      </w:pPr>
      <w:r w:rsidRPr="00E22003">
        <w:rPr>
          <w:rFonts w:eastAsia="Times New Roman"/>
        </w:rPr>
        <w:t xml:space="preserve">Для входа в систему «Сбербанк Онлайн» были использованы реквизиты карты </w:t>
      </w:r>
      <w:r w:rsidRPr="00E22003">
        <w:rPr>
          <w:rFonts w:eastAsia="Times New Roman"/>
        </w:rPr>
        <w:br/>
        <w:t xml:space="preserve">№ </w:t>
      </w:r>
      <w:r w:rsidRPr="002C0831">
        <w:rPr>
          <w:rFonts w:eastAsia="Times New Roman"/>
        </w:rPr>
        <w:t>676196000213184154</w:t>
      </w:r>
      <w:r w:rsidRPr="00E22003">
        <w:rPr>
          <w:rFonts w:eastAsia="Times New Roman"/>
        </w:rPr>
        <w:t xml:space="preserve"> </w:t>
      </w:r>
      <w:r w:rsidRPr="00E22003">
        <w:rPr>
          <w:rFonts w:eastAsia="Times New Roman"/>
          <w:lang w:val="en-US"/>
        </w:rPr>
        <w:t>Maestro</w:t>
      </w:r>
      <w:r w:rsidRPr="00E22003">
        <w:rPr>
          <w:rFonts w:eastAsia="Times New Roman"/>
        </w:rPr>
        <w:t xml:space="preserve"> Социальная, принадлежащей</w:t>
      </w:r>
      <w:r w:rsidRPr="002C0831">
        <w:rPr>
          <w:rFonts w:eastAsia="Times New Roman"/>
        </w:rPr>
        <w:t xml:space="preserve"> истцу, что не оспаривалось в ходе судебного разбирательства.</w:t>
      </w:r>
    </w:p>
    <w:p w14:paraId="5D12ADCC" w14:textId="77777777" w:rsidR="00E22003" w:rsidRPr="00E22003" w:rsidRDefault="003A4BB0" w:rsidP="00E22003">
      <w:pPr>
        <w:ind w:firstLine="709"/>
        <w:jc w:val="both"/>
        <w:rPr>
          <w:rFonts w:eastAsia="Times New Roman"/>
        </w:rPr>
      </w:pPr>
      <w:r w:rsidRPr="00E22003">
        <w:rPr>
          <w:rFonts w:eastAsia="Times New Roman"/>
        </w:rPr>
        <w:t xml:space="preserve">К указанной карте № </w:t>
      </w:r>
      <w:r>
        <w:rPr>
          <w:rFonts w:eastAsia="Times New Roman"/>
        </w:rPr>
        <w:t>***</w:t>
      </w:r>
      <w:r w:rsidRPr="00E22003">
        <w:rPr>
          <w:rFonts w:eastAsia="Times New Roman"/>
        </w:rPr>
        <w:t xml:space="preserve"> </w:t>
      </w:r>
      <w:r w:rsidRPr="00E22003">
        <w:rPr>
          <w:rFonts w:eastAsia="Times New Roman"/>
          <w:lang w:val="en-US"/>
        </w:rPr>
        <w:t>Maestro</w:t>
      </w:r>
      <w:r w:rsidRPr="00E22003">
        <w:rPr>
          <w:rFonts w:eastAsia="Times New Roman"/>
        </w:rPr>
        <w:t xml:space="preserve"> </w:t>
      </w:r>
      <w:r w:rsidRPr="00E22003">
        <w:rPr>
          <w:rFonts w:eastAsia="Times New Roman"/>
        </w:rPr>
        <w:t xml:space="preserve">Социальная, была подключена услуга «Мобильный банк» 20 мая 2014 года на абонентский номер № </w:t>
      </w:r>
      <w:r>
        <w:rPr>
          <w:rFonts w:eastAsia="Times New Roman"/>
        </w:rPr>
        <w:t>***</w:t>
      </w:r>
      <w:r w:rsidRPr="00E22003">
        <w:rPr>
          <w:rFonts w:eastAsia="Times New Roman"/>
        </w:rPr>
        <w:t xml:space="preserve">, и 16 июня 2014 года на абонентский номер № </w:t>
      </w:r>
      <w:r>
        <w:rPr>
          <w:rFonts w:eastAsia="Times New Roman"/>
        </w:rPr>
        <w:t>***</w:t>
      </w:r>
      <w:r w:rsidRPr="00E22003">
        <w:rPr>
          <w:rFonts w:eastAsia="Times New Roman"/>
        </w:rPr>
        <w:t>, и были получены постоянный пароль и логин для входа в систему «Сбербанк Онлайн».</w:t>
      </w:r>
    </w:p>
    <w:p w14:paraId="30A24A45" w14:textId="77777777" w:rsidR="00E22003" w:rsidRPr="00E22003" w:rsidRDefault="003A4BB0" w:rsidP="00E22003">
      <w:pPr>
        <w:ind w:firstLine="709"/>
        <w:jc w:val="both"/>
        <w:rPr>
          <w:rFonts w:eastAsia="Times New Roman"/>
        </w:rPr>
      </w:pPr>
      <w:r w:rsidRPr="00E22003">
        <w:rPr>
          <w:rFonts w:eastAsia="Times New Roman"/>
        </w:rPr>
        <w:t>При этом, при проведении опера</w:t>
      </w:r>
      <w:r w:rsidRPr="00E22003">
        <w:rPr>
          <w:rFonts w:eastAsia="Times New Roman"/>
        </w:rPr>
        <w:t xml:space="preserve">ций в системе «Сбербанк Онлайн» использованы правильный логин, постоянный и одноразовый пароли. </w:t>
      </w:r>
    </w:p>
    <w:p w14:paraId="5D0806C4" w14:textId="77777777" w:rsidR="00E22003" w:rsidRPr="00E22003" w:rsidRDefault="003A4BB0" w:rsidP="00E22003">
      <w:pPr>
        <w:ind w:firstLine="709"/>
        <w:jc w:val="both"/>
        <w:rPr>
          <w:rFonts w:eastAsia="Times New Roman"/>
        </w:rPr>
      </w:pPr>
      <w:r w:rsidRPr="00E22003">
        <w:rPr>
          <w:rFonts w:eastAsia="Times New Roman"/>
        </w:rPr>
        <w:t xml:space="preserve">Истец обратился в отделение ПАО «Сбербанк России» с заявлениями о возврате незаконно списанных с его карты № </w:t>
      </w:r>
      <w:r>
        <w:rPr>
          <w:rFonts w:eastAsia="Times New Roman"/>
        </w:rPr>
        <w:t>***</w:t>
      </w:r>
      <w:r w:rsidRPr="00E22003">
        <w:rPr>
          <w:rFonts w:eastAsia="Times New Roman"/>
        </w:rPr>
        <w:t xml:space="preserve"> денежных средств, в котором указал, что услуга</w:t>
      </w:r>
      <w:r w:rsidRPr="00E22003">
        <w:rPr>
          <w:rFonts w:eastAsia="Times New Roman"/>
        </w:rPr>
        <w:t xml:space="preserve"> «Мобильный банк» у него не подключена, подтверждение проведенных операций он не давал, списание денежных средств произведено без его согласия.</w:t>
      </w:r>
    </w:p>
    <w:p w14:paraId="17F874E8" w14:textId="77777777" w:rsidR="00194395" w:rsidRPr="002C0831" w:rsidRDefault="003A4BB0" w:rsidP="00194395">
      <w:pPr>
        <w:ind w:firstLine="709"/>
        <w:jc w:val="both"/>
        <w:rPr>
          <w:rFonts w:eastAsia="Times New Roman"/>
        </w:rPr>
      </w:pPr>
      <w:r w:rsidRPr="00E22003">
        <w:rPr>
          <w:rFonts w:eastAsia="Times New Roman"/>
        </w:rPr>
        <w:t xml:space="preserve">На данное заявление получен ответ, что оспариваемые операции по перечислению денежных средств были подтверждены </w:t>
      </w:r>
      <w:r w:rsidRPr="00E22003">
        <w:rPr>
          <w:rFonts w:eastAsia="Times New Roman"/>
        </w:rPr>
        <w:t>СМС-паролем с телефонных номеров</w:t>
      </w:r>
      <w:r w:rsidRPr="002C0831">
        <w:rPr>
          <w:rFonts w:eastAsia="Times New Roman"/>
        </w:rPr>
        <w:t>, указанных выше.</w:t>
      </w:r>
    </w:p>
    <w:p w14:paraId="31A9AABE" w14:textId="77777777" w:rsidR="002460EA" w:rsidRPr="002C0831" w:rsidRDefault="003A4BB0" w:rsidP="00194395">
      <w:pPr>
        <w:ind w:firstLine="709"/>
        <w:jc w:val="both"/>
      </w:pPr>
      <w:r w:rsidRPr="002C0831">
        <w:t>При таких обстоятельства</w:t>
      </w:r>
      <w:r w:rsidRPr="002C0831">
        <w:t>х</w:t>
      </w:r>
      <w:r w:rsidRPr="002C0831">
        <w:t>, оценив в совокупности все имеющиеся по делу доказательства, мировой судья пришел к правильному и обоснованному выводу об отказе в удовлетворении заявленных исковых требований.</w:t>
      </w:r>
    </w:p>
    <w:p w14:paraId="55081948" w14:textId="77777777" w:rsidR="00194395" w:rsidRPr="002C0831" w:rsidRDefault="003A4BB0" w:rsidP="00194395">
      <w:pPr>
        <w:ind w:firstLine="709"/>
        <w:jc w:val="both"/>
        <w:rPr>
          <w:rFonts w:eastAsia="Times New Roman"/>
        </w:rPr>
      </w:pPr>
      <w:r w:rsidRPr="002C0831">
        <w:rPr>
          <w:rFonts w:eastAsia="Times New Roman"/>
        </w:rPr>
        <w:t>Дов</w:t>
      </w:r>
      <w:r w:rsidRPr="002C0831">
        <w:rPr>
          <w:rFonts w:eastAsia="Times New Roman"/>
        </w:rPr>
        <w:t>оды апелляционный жалобы о том, что указанные выше номера мобильных телефоном не сообщались истцом ответчику при заключении договора банковского обслуживания, услуга «Мобильный банк» и «Сбербанк Онлайн» не подключались, операции по переводу денежных средст</w:t>
      </w:r>
      <w:r w:rsidRPr="002C0831">
        <w:rPr>
          <w:rFonts w:eastAsia="Times New Roman"/>
        </w:rPr>
        <w:t>в истец не совершал, были предметом исследования судом первой инстанции и им дана надлежащая оценка, исходя из конкретных обстоятельств дела</w:t>
      </w:r>
      <w:r w:rsidRPr="002C0831">
        <w:rPr>
          <w:rFonts w:eastAsia="Times New Roman"/>
        </w:rPr>
        <w:t>,</w:t>
      </w:r>
      <w:r w:rsidRPr="002C0831">
        <w:rPr>
          <w:rFonts w:eastAsia="Times New Roman"/>
        </w:rPr>
        <w:t xml:space="preserve"> и совокупности исследованных в ходе судебного </w:t>
      </w:r>
      <w:r w:rsidRPr="002C0831">
        <w:rPr>
          <w:rFonts w:eastAsia="Times New Roman"/>
        </w:rPr>
        <w:t>разбирательства</w:t>
      </w:r>
      <w:r w:rsidRPr="002C0831">
        <w:rPr>
          <w:rFonts w:eastAsia="Times New Roman"/>
        </w:rPr>
        <w:t xml:space="preserve"> </w:t>
      </w:r>
      <w:r w:rsidRPr="002C0831">
        <w:rPr>
          <w:rFonts w:eastAsia="Times New Roman"/>
        </w:rPr>
        <w:t xml:space="preserve">доказательств. </w:t>
      </w:r>
    </w:p>
    <w:p w14:paraId="32BECC54" w14:textId="77777777" w:rsidR="00194395" w:rsidRPr="002C0831" w:rsidRDefault="003A4BB0" w:rsidP="00F629AA">
      <w:pPr>
        <w:ind w:right="-81" w:firstLine="540"/>
        <w:jc w:val="both"/>
        <w:rPr>
          <w:rFonts w:eastAsia="Times New Roman"/>
        </w:rPr>
      </w:pPr>
      <w:r w:rsidRPr="002C0831">
        <w:t>Ссылка на то, что другие имеющие в П</w:t>
      </w:r>
      <w:r w:rsidRPr="002C0831">
        <w:t>АО «Сбербанк России» счета на имя Маркина В.И. были открыты по просьбе работодателя для зачисления заработной платы, которая так и не была зачислена, - не является основанием для отмены решения, поскольку в ходе судебного разбирательства установлено, что и</w:t>
      </w:r>
      <w:r w:rsidRPr="002C0831">
        <w:t xml:space="preserve">менно в целях осуществления банковских операций на один из расчетных счетов, открытых на имя истца, была подключена услуга </w:t>
      </w:r>
      <w:r w:rsidRPr="00E22003">
        <w:rPr>
          <w:rFonts w:eastAsia="Times New Roman"/>
        </w:rPr>
        <w:t>«Мобильный банк»</w:t>
      </w:r>
      <w:r w:rsidRPr="002C0831">
        <w:rPr>
          <w:rFonts w:eastAsia="Times New Roman"/>
        </w:rPr>
        <w:t>, предоставляемая ответчиком.</w:t>
      </w:r>
    </w:p>
    <w:p w14:paraId="5CB17EF1" w14:textId="77777777" w:rsidR="005C7CDD" w:rsidRPr="002C0831" w:rsidRDefault="003A4BB0" w:rsidP="005C7CDD">
      <w:pPr>
        <w:shd w:val="clear" w:color="auto" w:fill="FFFFFF"/>
        <w:autoSpaceDE w:val="0"/>
        <w:autoSpaceDN w:val="0"/>
        <w:adjustRightInd w:val="0"/>
        <w:ind w:firstLine="540"/>
        <w:jc w:val="both"/>
      </w:pPr>
      <w:r w:rsidRPr="002C0831">
        <w:t>П</w:t>
      </w:r>
      <w:r w:rsidRPr="002C0831">
        <w:t>ри таких обстоятельствах, с учетом того, что отсутствуют существенные нарушения, котор</w:t>
      </w:r>
      <w:r w:rsidRPr="002C0831">
        <w:t>ые могли бы повлечь отмену решения, суд апелляционной инстанции не находит оснований для отмены решения мирового судьи, постановленного в соответствии с требованиями действующего законодательства.</w:t>
      </w:r>
    </w:p>
    <w:p w14:paraId="205FC7E2" w14:textId="77777777" w:rsidR="005C7CDD" w:rsidRPr="002C0831" w:rsidRDefault="003A4BB0" w:rsidP="005C7CDD">
      <w:pPr>
        <w:shd w:val="clear" w:color="auto" w:fill="FFFFFF"/>
        <w:autoSpaceDE w:val="0"/>
        <w:autoSpaceDN w:val="0"/>
        <w:adjustRightInd w:val="0"/>
        <w:ind w:firstLine="540"/>
        <w:jc w:val="both"/>
      </w:pPr>
    </w:p>
    <w:p w14:paraId="1583E4E6" w14:textId="77777777" w:rsidR="005C7CDD" w:rsidRPr="002C0831" w:rsidRDefault="003A4BB0" w:rsidP="00DD4BC2">
      <w:pPr>
        <w:ind w:right="-3" w:firstLine="540"/>
      </w:pPr>
      <w:r w:rsidRPr="002C0831">
        <w:t>На основании изложенного и руководствуясь ст.ст.194-198,32</w:t>
      </w:r>
      <w:r w:rsidRPr="002C0831">
        <w:t>8,329 ГПК РФ,</w:t>
      </w:r>
    </w:p>
    <w:p w14:paraId="7FF0FD14" w14:textId="77777777" w:rsidR="005C7CDD" w:rsidRPr="002C0831" w:rsidRDefault="003A4BB0" w:rsidP="005C7CDD">
      <w:pPr>
        <w:ind w:firstLine="708"/>
        <w:jc w:val="both"/>
      </w:pPr>
    </w:p>
    <w:p w14:paraId="5B29EAF0" w14:textId="77777777" w:rsidR="005C7CDD" w:rsidRPr="002C0831" w:rsidRDefault="003A4BB0" w:rsidP="005C7CDD">
      <w:pPr>
        <w:jc w:val="center"/>
        <w:rPr>
          <w:b/>
        </w:rPr>
      </w:pPr>
      <w:r w:rsidRPr="002C0831">
        <w:rPr>
          <w:b/>
        </w:rPr>
        <w:t>ОПРЕДЕЛИЛ:</w:t>
      </w:r>
    </w:p>
    <w:p w14:paraId="7226F0FF" w14:textId="77777777" w:rsidR="005C7CDD" w:rsidRPr="002C0831" w:rsidRDefault="003A4BB0" w:rsidP="005C7CDD">
      <w:pPr>
        <w:jc w:val="both"/>
      </w:pPr>
    </w:p>
    <w:p w14:paraId="5AF8517C" w14:textId="77777777" w:rsidR="00D109C2" w:rsidRPr="002C0831" w:rsidRDefault="003A4BB0" w:rsidP="00DD4BC2">
      <w:pPr>
        <w:ind w:firstLine="567"/>
        <w:jc w:val="both"/>
      </w:pPr>
      <w:r w:rsidRPr="002C0831">
        <w:t>Решение</w:t>
      </w:r>
      <w:r w:rsidRPr="002C0831">
        <w:t xml:space="preserve"> </w:t>
      </w:r>
      <w:r w:rsidRPr="002C0831">
        <w:t xml:space="preserve">мирового судьи судебного участка №330 Бабушкинского района г.Москвы от 27 мая 2016 года </w:t>
      </w:r>
      <w:r w:rsidRPr="002C0831">
        <w:t xml:space="preserve">оставить без изменения, жалобу </w:t>
      </w:r>
      <w:r w:rsidRPr="002C0831">
        <w:t>истца</w:t>
      </w:r>
      <w:r w:rsidRPr="002C0831">
        <w:t xml:space="preserve"> </w:t>
      </w:r>
      <w:r w:rsidRPr="002C0831">
        <w:t xml:space="preserve">Маркина В.И. </w:t>
      </w:r>
      <w:r w:rsidRPr="002C0831">
        <w:t>– без удовлетворения.</w:t>
      </w:r>
    </w:p>
    <w:p w14:paraId="035ADCCA" w14:textId="77777777" w:rsidR="00783701" w:rsidRPr="002C0831" w:rsidRDefault="003A4BB0" w:rsidP="00DD4BC2">
      <w:pPr>
        <w:ind w:firstLine="567"/>
        <w:jc w:val="both"/>
      </w:pPr>
    </w:p>
    <w:p w14:paraId="4FD4E396" w14:textId="77777777" w:rsidR="00783701" w:rsidRPr="002C0831" w:rsidRDefault="003A4BB0" w:rsidP="00DD4BC2">
      <w:pPr>
        <w:ind w:firstLine="567"/>
        <w:jc w:val="both"/>
      </w:pPr>
    </w:p>
    <w:p w14:paraId="352BBFCB" w14:textId="77777777" w:rsidR="005C7CDD" w:rsidRPr="002C0831" w:rsidRDefault="003A4BB0" w:rsidP="005C7CDD">
      <w:pPr>
        <w:jc w:val="both"/>
      </w:pPr>
    </w:p>
    <w:p w14:paraId="6A69A177" w14:textId="77777777" w:rsidR="00DD4BC2" w:rsidRPr="002C0831" w:rsidRDefault="003A4BB0" w:rsidP="005C7CDD">
      <w:pPr>
        <w:jc w:val="both"/>
      </w:pPr>
    </w:p>
    <w:p w14:paraId="71644073" w14:textId="77777777" w:rsidR="005C7CDD" w:rsidRPr="002C0831" w:rsidRDefault="003A4BB0" w:rsidP="005C7CDD">
      <w:pPr>
        <w:jc w:val="both"/>
      </w:pPr>
      <w:r w:rsidRPr="002C0831">
        <w:t>С</w:t>
      </w:r>
      <w:r w:rsidRPr="002C0831">
        <w:t>удья</w:t>
      </w:r>
      <w:r w:rsidRPr="002C0831">
        <w:tab/>
      </w:r>
      <w:r w:rsidRPr="002C0831">
        <w:tab/>
      </w:r>
      <w:r w:rsidRPr="002C0831">
        <w:tab/>
      </w:r>
      <w:r w:rsidRPr="002C0831">
        <w:tab/>
      </w:r>
      <w:r w:rsidRPr="002C0831">
        <w:tab/>
      </w:r>
      <w:r w:rsidRPr="002C0831">
        <w:tab/>
        <w:t xml:space="preserve">                </w:t>
      </w:r>
      <w:r w:rsidRPr="002C0831">
        <w:t xml:space="preserve">                              </w:t>
      </w:r>
      <w:r w:rsidRPr="002C0831">
        <w:t xml:space="preserve">    </w:t>
      </w:r>
      <w:r w:rsidRPr="002C0831">
        <w:t xml:space="preserve">             </w:t>
      </w:r>
      <w:r w:rsidRPr="002C0831">
        <w:t xml:space="preserve">  Ю.А.Скулина</w:t>
      </w:r>
    </w:p>
    <w:p w14:paraId="2E095D09" w14:textId="77777777" w:rsidR="002E51BD" w:rsidRPr="002C0831" w:rsidRDefault="003A4BB0" w:rsidP="00F629AA">
      <w:pPr>
        <w:ind w:right="-81" w:firstLine="540"/>
        <w:jc w:val="both"/>
      </w:pPr>
    </w:p>
    <w:p w14:paraId="3842F36B" w14:textId="77777777" w:rsidR="007631FA" w:rsidRPr="002C0831" w:rsidRDefault="003A4BB0" w:rsidP="00F629AA">
      <w:pPr>
        <w:ind w:right="-81" w:firstLine="540"/>
        <w:jc w:val="both"/>
      </w:pPr>
    </w:p>
    <w:p w14:paraId="7B811ED8" w14:textId="77777777" w:rsidR="007631FA" w:rsidRPr="002C0831" w:rsidRDefault="003A4BB0" w:rsidP="00F629AA">
      <w:pPr>
        <w:ind w:right="-81" w:firstLine="540"/>
        <w:jc w:val="both"/>
      </w:pPr>
    </w:p>
    <w:p w14:paraId="23892F8B" w14:textId="77777777" w:rsidR="00A553E6" w:rsidRPr="002C0831" w:rsidRDefault="003A4BB0" w:rsidP="00F629AA">
      <w:pPr>
        <w:ind w:right="-81" w:firstLine="540"/>
        <w:jc w:val="both"/>
      </w:pPr>
    </w:p>
    <w:p w14:paraId="60F1B0B3" w14:textId="77777777" w:rsidR="00A553E6" w:rsidRPr="002C0831" w:rsidRDefault="003A4BB0" w:rsidP="00F629AA">
      <w:pPr>
        <w:ind w:right="-81" w:firstLine="540"/>
        <w:jc w:val="both"/>
      </w:pPr>
    </w:p>
    <w:p w14:paraId="3314AEA0" w14:textId="77777777" w:rsidR="007631FA" w:rsidRPr="002C0831" w:rsidRDefault="003A4BB0" w:rsidP="00F629AA">
      <w:pPr>
        <w:ind w:right="-81" w:firstLine="540"/>
        <w:jc w:val="both"/>
      </w:pPr>
    </w:p>
    <w:p w14:paraId="3B7C03AC" w14:textId="77777777" w:rsidR="007631FA" w:rsidRPr="002C0831" w:rsidRDefault="003A4BB0" w:rsidP="00F629AA">
      <w:pPr>
        <w:ind w:right="-81" w:firstLine="540"/>
        <w:jc w:val="both"/>
      </w:pPr>
    </w:p>
    <w:p w14:paraId="1FA5A545" w14:textId="77777777" w:rsidR="002E51BD" w:rsidRPr="002C0831" w:rsidRDefault="003A4BB0" w:rsidP="00F629AA">
      <w:pPr>
        <w:ind w:right="-81" w:firstLine="540"/>
        <w:jc w:val="both"/>
      </w:pPr>
    </w:p>
    <w:p w14:paraId="30C1FBFE" w14:textId="77777777" w:rsidR="002E51BD" w:rsidRPr="002C0831" w:rsidRDefault="003A4BB0" w:rsidP="00F629AA">
      <w:pPr>
        <w:ind w:right="-81" w:firstLine="540"/>
        <w:jc w:val="both"/>
      </w:pPr>
    </w:p>
    <w:p w14:paraId="1CED1465" w14:textId="77777777" w:rsidR="002E51BD" w:rsidRPr="002C0831" w:rsidRDefault="003A4BB0" w:rsidP="00F629AA">
      <w:pPr>
        <w:ind w:right="-81" w:firstLine="540"/>
        <w:jc w:val="both"/>
      </w:pPr>
    </w:p>
    <w:sectPr w:rsidR="002E51BD" w:rsidRPr="002C0831" w:rsidSect="008820F8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29AA"/>
    <w:rsid w:val="003A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D69E88"/>
  <w15:chartTrackingRefBased/>
  <w15:docId w15:val="{F37F7338-341C-43D0-8686-973F0748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29AA"/>
    <w:rPr>
      <w:rFonts w:ascii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rsid w:val="00F629AA"/>
    <w:pPr>
      <w:jc w:val="both"/>
    </w:pPr>
  </w:style>
  <w:style w:type="character" w:customStyle="1" w:styleId="a4">
    <w:name w:val="Основной текст Знак"/>
    <w:link w:val="a3"/>
    <w:locked/>
    <w:rsid w:val="00F629AA"/>
    <w:rPr>
      <w:rFonts w:ascii="Times New Roman" w:hAnsi="Times New Roman" w:cs="Times New Roman"/>
      <w:sz w:val="24"/>
      <w:szCs w:val="24"/>
      <w:lang w:val="x-none" w:eastAsia="ru-RU"/>
    </w:rPr>
  </w:style>
  <w:style w:type="paragraph" w:customStyle="1" w:styleId="21">
    <w:name w:val="Основной текст 21"/>
    <w:basedOn w:val="a"/>
    <w:rsid w:val="005C7CDD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paragraph" w:styleId="a5">
    <w:name w:val="Balloon Text"/>
    <w:basedOn w:val="a"/>
    <w:link w:val="a6"/>
    <w:rsid w:val="004118E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4118E0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A57899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2932F5BCE25FAA8F6DB719436679220AF429F5FB8D10B04F52D7352CB6D0603730C77ADA3F8CA2AjC35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2932F5BCE25FAA8F6DB719436679220AF429F58BAD60B04F52D7352CB6D0603730C77ADABjF3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92932F5BCE25FAA8F6DB719436679220AF429F5FB8D10B04F52D7352CB6D0603730C77ADA3F8CA2AjC34M" TargetMode="External"/><Relationship Id="rId11" Type="http://schemas.openxmlformats.org/officeDocument/2006/relationships/hyperlink" Target="consultantplus://offline/ref=2D244A289371D09493756691B759EB8D4E373C87B402D8179710433566A0BD818BB27AE5CF0DB2F9d152M" TargetMode="External"/><Relationship Id="rId5" Type="http://schemas.openxmlformats.org/officeDocument/2006/relationships/hyperlink" Target="consultantplus://offline/ref=92932F5BCE25FAA8F6DB719436679220AF429F5FB8D10B04F52D7352CB6D0603730C77ADA3F8CA2BjC36M" TargetMode="External"/><Relationship Id="rId10" Type="http://schemas.openxmlformats.org/officeDocument/2006/relationships/hyperlink" Target="consultantplus://offline/ref=2D244A289371D09493756691B759EB8D4E373C87B402D8179710433566A0BD818BB27AE5CF0DB2F9d153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92932F5BCE25FAA8F6DB719436679220AF429F5FB8D10B04F52D7352CB6D0603730C77ADA3F8CA28jC37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1992</Words>
  <Characters>11361</Characters>
  <Application>Microsoft Office Word</Application>
  <DocSecurity>0</DocSecurity>
  <Lines>94</Lines>
  <Paragraphs>26</Paragraphs>
  <ScaleCrop>false</ScaleCrop>
  <Company/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