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A400A1" w14:textId="77777777" w:rsidR="00000000" w:rsidRDefault="00780A6F">
      <w:pPr>
        <w:ind w:firstLine="567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Судья: </w:t>
      </w:r>
      <w:r>
        <w:rPr>
          <w:rStyle w:val="cat-FIOgrp-3rplc-0"/>
          <w:lang w:val="en-BE" w:eastAsia="en-BE" w:bidi="ar-SA"/>
        </w:rPr>
        <w:t>фио</w:t>
      </w:r>
    </w:p>
    <w:p w14:paraId="52B90A49" w14:textId="77777777" w:rsidR="00000000" w:rsidRDefault="00780A6F">
      <w:pPr>
        <w:ind w:firstLine="567"/>
        <w:rPr>
          <w:lang w:val="en-BE" w:eastAsia="en-BE" w:bidi="ar-SA"/>
        </w:rPr>
      </w:pPr>
    </w:p>
    <w:p w14:paraId="1FCC7EA5" w14:textId="77777777" w:rsidR="00000000" w:rsidRDefault="00780A6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ОПРЕДЕЛЕНИЕ</w:t>
      </w:r>
    </w:p>
    <w:p w14:paraId="0323378B" w14:textId="77777777" w:rsidR="00000000" w:rsidRDefault="00780A6F">
      <w:pPr>
        <w:ind w:firstLine="567"/>
        <w:jc w:val="center"/>
        <w:rPr>
          <w:lang w:val="en-BE" w:eastAsia="en-BE" w:bidi="ar-SA"/>
        </w:rPr>
      </w:pPr>
    </w:p>
    <w:p w14:paraId="79167A6D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       26 августа 2021 года </w:t>
      </w:r>
    </w:p>
    <w:p w14:paraId="6E63AADF" w14:textId="77777777" w:rsidR="00000000" w:rsidRDefault="00780A6F">
      <w:pPr>
        <w:ind w:firstLine="567"/>
        <w:jc w:val="both"/>
        <w:rPr>
          <w:lang w:val="en-BE" w:eastAsia="en-BE" w:bidi="ar-SA"/>
        </w:rPr>
      </w:pPr>
    </w:p>
    <w:p w14:paraId="009F26ED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Гагаринский районный суд </w:t>
      </w:r>
      <w:r>
        <w:rPr>
          <w:rStyle w:val="cat-Addressgrp-0rplc-2"/>
          <w:lang w:val="en-BE" w:eastAsia="en-BE" w:bidi="ar-SA"/>
        </w:rPr>
        <w:t>адрес</w:t>
      </w:r>
      <w:r>
        <w:rPr>
          <w:lang w:val="en-BE" w:eastAsia="en-BE" w:bidi="ar-SA"/>
        </w:rPr>
        <w:t>, в составе председательствующего судьи Шестакова Д.Г., при секретаре </w:t>
      </w:r>
      <w:r>
        <w:rPr>
          <w:rStyle w:val="cat-FIOgrp-6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дело № 11-276/2021 по апелляционной жалобе истца Айнетдинова Илдара Хайдаровича на решение мирового судьи судебного участка № 219 </w:t>
      </w:r>
      <w:r>
        <w:rPr>
          <w:rStyle w:val="cat-Addressgrp-1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05 апреля 2021 года по иску Айнетдинова Илдара Хайдаровича к ПАО Сберба</w:t>
      </w:r>
      <w:r>
        <w:rPr>
          <w:lang w:val="en-BE" w:eastAsia="en-BE" w:bidi="ar-SA"/>
        </w:rPr>
        <w:t>нк о взыскании денежных средств, компенсации морального вреда, которым постановлено:</w:t>
      </w:r>
    </w:p>
    <w:p w14:paraId="74A4F396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«в удовлетворении искового заявления Айнетдинова Илдара Хайдаровича к ПАО Сбербанк о взыскании денежных средств, компенсации морального вреда – отказать». </w:t>
      </w:r>
    </w:p>
    <w:p w14:paraId="7721C91C" w14:textId="77777777" w:rsidR="00000000" w:rsidRDefault="00780A6F">
      <w:pPr>
        <w:ind w:firstLine="567"/>
        <w:jc w:val="both"/>
        <w:rPr>
          <w:lang w:val="en-BE" w:eastAsia="en-BE" w:bidi="ar-SA"/>
        </w:rPr>
      </w:pPr>
    </w:p>
    <w:p w14:paraId="662D3A12" w14:textId="77777777" w:rsidR="00000000" w:rsidRDefault="00780A6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019AAF7" w14:textId="77777777" w:rsidR="00000000" w:rsidRDefault="00780A6F">
      <w:pPr>
        <w:ind w:firstLine="567"/>
        <w:jc w:val="center"/>
        <w:rPr>
          <w:lang w:val="en-BE" w:eastAsia="en-BE" w:bidi="ar-SA"/>
        </w:rPr>
      </w:pPr>
    </w:p>
    <w:p w14:paraId="23C0AB2F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Ай</w:t>
      </w:r>
      <w:r>
        <w:rPr>
          <w:lang w:val="en-BE" w:eastAsia="en-BE" w:bidi="ar-SA"/>
        </w:rPr>
        <w:t xml:space="preserve">нетдинов И.Х. обратился к мировому судье судебного участка № 219 </w:t>
      </w:r>
      <w:r>
        <w:rPr>
          <w:rStyle w:val="cat-Addressgrp-2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иском к ПАО Сбербанк, в котором просит взыскать с ответчика в счет возмещения процентов по договору, в размере </w:t>
      </w:r>
      <w:r>
        <w:rPr>
          <w:rStyle w:val="cat-Sumgrp-11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компенсацию морального вреда в размере </w:t>
      </w:r>
      <w:r>
        <w:rPr>
          <w:rStyle w:val="cat-Sumgrp-12rplc-12"/>
          <w:lang w:val="en-BE" w:eastAsia="en-BE" w:bidi="ar-SA"/>
        </w:rPr>
        <w:t>сумма</w:t>
      </w:r>
    </w:p>
    <w:p w14:paraId="317401D1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обоснование заявле</w:t>
      </w:r>
      <w:r>
        <w:rPr>
          <w:lang w:val="en-BE" w:eastAsia="en-BE" w:bidi="ar-SA"/>
        </w:rPr>
        <w:t xml:space="preserve">нных требований истец указал, что на его сберегательной книжке ПАО Сбербанк были размещены денежные средства, в размере, превышающем </w:t>
      </w:r>
      <w:r>
        <w:rPr>
          <w:rStyle w:val="cat-Sumgrp-13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В августе 2020 года истцу стали поступать звонки от сотрудников ПАО сбербанк секции «СбербанкПремьер». В частности, </w:t>
      </w:r>
      <w:r>
        <w:rPr>
          <w:lang w:val="en-BE" w:eastAsia="en-BE" w:bidi="ar-SA"/>
        </w:rPr>
        <w:t xml:space="preserve">сотрудник банка, представившийся как </w:t>
      </w:r>
      <w:r>
        <w:rPr>
          <w:rStyle w:val="cat-FIOgrp-8rplc-14"/>
          <w:lang w:val="en-BE" w:eastAsia="en-BE" w:bidi="ar-SA"/>
        </w:rPr>
        <w:t>фио</w:t>
      </w:r>
      <w:r>
        <w:rPr>
          <w:lang w:val="en-BE" w:eastAsia="en-BE" w:bidi="ar-SA"/>
        </w:rPr>
        <w:t>, настаивал, что истцу необходимо срочно явиться в отделение банка для перехода на новую премиальную программу сбережения денежных средств. Айнетдинову И.Х. было сообщено, что в результате оформления вклада «Сбербанк</w:t>
      </w:r>
      <w:r>
        <w:rPr>
          <w:lang w:val="en-BE" w:eastAsia="en-BE" w:bidi="ar-SA"/>
        </w:rPr>
        <w:t>Премьер» его ежемесячные доходы по факту начисления процентов значительно увеличатся, при этом он сможет закрыть вклад по своему заявлению уже по прошествии месяца, с даты его открытия. В результате оказанного на истца, банковским сотрудником, давления, 13</w:t>
      </w:r>
      <w:r>
        <w:rPr>
          <w:lang w:val="en-BE" w:eastAsia="en-BE" w:bidi="ar-SA"/>
        </w:rPr>
        <w:t xml:space="preserve"> августа 2020 года Айнетдинов И.Х. явился в офис ПАО Сбербанк, где его принял сотрудник данного банка, который в очередной раз подтвердил ранее озвученные ему условия «премиального предложения» - повышенная процентная ставка относительно ранее существовавш</w:t>
      </w:r>
      <w:r>
        <w:rPr>
          <w:lang w:val="en-BE" w:eastAsia="en-BE" w:bidi="ar-SA"/>
        </w:rPr>
        <w:t>их условий при размещении истцом денежных средств на расчетном счете сберегательной книжки, а также возможность по истечении месяца осуществить закрытие вклада без потери процентных начислений за прошедший платежный период. Подвергшись психологическим мани</w:t>
      </w:r>
      <w:r>
        <w:rPr>
          <w:lang w:val="en-BE" w:eastAsia="en-BE" w:bidi="ar-SA"/>
        </w:rPr>
        <w:t>пуляциям, а также силе убеждения банковского служащего, Айнетдинов И.Х. подписал предоставленные ему документы, а именно, договор № 42305.810.1.3826.4519711 о вкладе «Особый Сохраняй» от 13 августа 2020 года. По приходу домой, истцом было обнаружено, что у</w:t>
      </w:r>
      <w:r>
        <w:rPr>
          <w:lang w:val="en-BE" w:eastAsia="en-BE" w:bidi="ar-SA"/>
        </w:rPr>
        <w:t>словия заключенного договора вклада значительно отличаются от того, что ему было обещано. 13 сентября 2020 года, по прошествии календарного месяца с даты открытия вышеуказанного вклада, Айнетдинов И.Х. обратился в ПАО Сбербанк с заявлением о закрытии вклад</w:t>
      </w:r>
      <w:r>
        <w:rPr>
          <w:lang w:val="en-BE" w:eastAsia="en-BE" w:bidi="ar-SA"/>
        </w:rPr>
        <w:t xml:space="preserve">а, возврате ему ранее внесенной суммы денежных средств, а также обещанных процентов по договору вклада за пользование его денежными средствами в течение одного платежного периода - календарного месяца. На заявленные истцом требования ПАО Сбербанк ответило </w:t>
      </w:r>
      <w:r>
        <w:rPr>
          <w:lang w:val="en-BE" w:eastAsia="en-BE" w:bidi="ar-SA"/>
        </w:rPr>
        <w:t xml:space="preserve">отказом. Айнетдинову И.Х. было сообщено, что, в соответствии с условиями заключенного договора, возврат денежных средств, с выплатой процентов за указанный период, осуществлению не подлежит. Истец понял, что был обманут сотрудником банка </w:t>
      </w:r>
      <w:r>
        <w:rPr>
          <w:rStyle w:val="cat-FIOgrp-8rplc-20"/>
          <w:lang w:val="en-BE" w:eastAsia="en-BE" w:bidi="ar-SA"/>
        </w:rPr>
        <w:t>фио</w:t>
      </w:r>
      <w:r>
        <w:rPr>
          <w:lang w:val="en-BE" w:eastAsia="en-BE" w:bidi="ar-SA"/>
        </w:rPr>
        <w:t>, который предо</w:t>
      </w:r>
      <w:r>
        <w:rPr>
          <w:lang w:val="en-BE" w:eastAsia="en-BE" w:bidi="ar-SA"/>
        </w:rPr>
        <w:t xml:space="preserve">ставил ему заведомо ложные сведения относительно условий заключаемого </w:t>
      </w:r>
      <w:r>
        <w:rPr>
          <w:lang w:val="en-BE" w:eastAsia="en-BE" w:bidi="ar-SA"/>
        </w:rPr>
        <w:lastRenderedPageBreak/>
        <w:t>договора вклада. 07 октября 2020 года Айнетдинов И.Х. повторно обратился в банк с обращением, в котором подробно изложил обстоятельства произошедшего, потребовал произвести надлежащую пр</w:t>
      </w:r>
      <w:r>
        <w:rPr>
          <w:lang w:val="en-BE" w:eastAsia="en-BE" w:bidi="ar-SA"/>
        </w:rPr>
        <w:t>оверку в рамках представленных фактов совершения сотрудником ПАО Сбербанк незаконных действий, нарушающих его гражданские права и законные интересы, грубо нарушающих нормы банковской этики, а также подрывающих его доверие ко всей структуре ПАО Сбербанк. На</w:t>
      </w:r>
      <w:r>
        <w:rPr>
          <w:lang w:val="en-BE" w:eastAsia="en-BE" w:bidi="ar-SA"/>
        </w:rPr>
        <w:t xml:space="preserve"> данное обращение истцом было получен ответ, в котором сообщалось, что нарушений со стороны банка по изложенным фактам обнаружено не было. При этом Айнетдинову И.Х. было сообщено, что, в случае досрочного расторжения договора № 42305.810.1.3826.4519711 о в</w:t>
      </w:r>
      <w:r>
        <w:rPr>
          <w:lang w:val="en-BE" w:eastAsia="en-BE" w:bidi="ar-SA"/>
        </w:rPr>
        <w:t>кладе «Особый Сохраняй» от 13 августа 2020 года (до 6 месяцев с даты заключения), начисление процентов будет произведено в размере 0,01% годовых. В том случае, если начисленные проценты ранее выплачивались, то при досрочном закрытии вклада производится спи</w:t>
      </w:r>
      <w:r>
        <w:rPr>
          <w:lang w:val="en-BE" w:eastAsia="en-BE" w:bidi="ar-SA"/>
        </w:rPr>
        <w:t xml:space="preserve">сание излишне начисленных процентов из суммы вклада. 02 ноября 2020 года истец вновь обратился в ПАО Сбербанк, на что также получил отрицательный ответ. Отказ ПАО Сбербанк осуществлять возврат Айнетдинову И.Х. внесенных денежных средств по договору вклада </w:t>
      </w:r>
      <w:r>
        <w:rPr>
          <w:lang w:val="en-BE" w:eastAsia="en-BE" w:bidi="ar-SA"/>
        </w:rPr>
        <w:t xml:space="preserve">с выплатой процентов за пользование денежными средствами в ранее согласованном размере и порядке, грубо нарушает права и законные интересы истца, а также базовые принципы гражданских правоотношений. Также неправомерными действиями ответчика истцу причинен </w:t>
      </w:r>
      <w:r>
        <w:rPr>
          <w:lang w:val="en-BE" w:eastAsia="en-BE" w:bidi="ar-SA"/>
        </w:rPr>
        <w:t>моральный вред.</w:t>
      </w:r>
    </w:p>
    <w:p w14:paraId="4A767D4D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Айнетдинов И.Х. и его представитель по доверенности Буренкова Э.А. в судебное заседание суда первой инстанции явились, поддержали заявленные требования по доводам, изложенным в исковом заявлении, а также в письменном отзыве на возраже</w:t>
      </w:r>
      <w:r>
        <w:rPr>
          <w:lang w:val="en-BE" w:eastAsia="en-BE" w:bidi="ar-SA"/>
        </w:rPr>
        <w:t>ния ответчика.</w:t>
      </w:r>
    </w:p>
    <w:p w14:paraId="3EB1CCAA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ПАО Сбербанк своего представителя в судебное заседание не направил, ПАО Сбербанк представило письменные возражения на исковое заявление, в которых просило отказать в удовлетворении заявленных требований.</w:t>
      </w:r>
    </w:p>
    <w:p w14:paraId="4605597E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Решением мирового судьи суде</w:t>
      </w:r>
      <w:r>
        <w:rPr>
          <w:lang w:val="en-BE" w:eastAsia="en-BE" w:bidi="ar-SA"/>
        </w:rPr>
        <w:t xml:space="preserve">бного участка № 219 </w:t>
      </w:r>
      <w:r>
        <w:rPr>
          <w:rStyle w:val="cat-Addressgrp-2rplc-2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05 апреля 2021 года в удовлетворении исковых требований Айнетдинова И.Х. к ПАО Сбербанк о взыскании денежных средств, компенсации морального вреда, отказано.</w:t>
      </w:r>
    </w:p>
    <w:p w14:paraId="56471867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Айнетдинов И.Х. не согласный с указанным решением, подал апелля</w:t>
      </w:r>
      <w:r>
        <w:rPr>
          <w:lang w:val="en-BE" w:eastAsia="en-BE" w:bidi="ar-SA"/>
        </w:rPr>
        <w:t>ционную жалобу, в которой просил отменить решение суда первой инстанции, указывая, что решение является незаконным, нарушающим нормы процессуального и материального права.</w:t>
      </w:r>
    </w:p>
    <w:p w14:paraId="00801B43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Стороны и их представители в судебное заседание апелляционной инстанции не явились, </w:t>
      </w:r>
      <w:r>
        <w:rPr>
          <w:lang w:val="en-BE" w:eastAsia="en-BE" w:bidi="ar-SA"/>
        </w:rPr>
        <w:t xml:space="preserve">извещены надлежащим образом. </w:t>
      </w:r>
    </w:p>
    <w:p w14:paraId="4DA285C6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доводы апелляционной жалобы, суд считает, что решение мирового судьи законно и обоснованно, оснований для его отмены не имеется.</w:t>
      </w:r>
    </w:p>
    <w:p w14:paraId="6EF2CBC1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328 ГПК РФ суд апелляционной инстанции при рассмотрении апелляционны</w:t>
      </w:r>
      <w:r>
        <w:rPr>
          <w:lang w:val="en-BE" w:eastAsia="en-BE" w:bidi="ar-SA"/>
        </w:rPr>
        <w:t>х жалобы, представления вправе:</w:t>
      </w:r>
    </w:p>
    <w:p w14:paraId="737F93B6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1) оставить решение суда первой инстанции без изменения, апелляционные жалобу, представление без удовлетворения;</w:t>
      </w:r>
    </w:p>
    <w:p w14:paraId="00529CD7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2) отменить или изменить решение суда первой инстанции полностью или в части и принять по делу новое решение;</w:t>
      </w:r>
    </w:p>
    <w:p w14:paraId="7C5790FC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3</w:t>
      </w:r>
      <w:r>
        <w:rPr>
          <w:lang w:val="en-BE" w:eastAsia="en-BE" w:bidi="ar-SA"/>
        </w:rPr>
        <w:t>) отменить решение суда первой инстанции полностью или в части и прекратить производство по делу либо оставить заявление без рассмотрения полностью или в части;</w:t>
      </w:r>
    </w:p>
    <w:p w14:paraId="46620C2F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4) оставить апелляционные жалобу, представление без рассмотрения по существу, если жалоба, пред</w:t>
      </w:r>
      <w:r>
        <w:rPr>
          <w:lang w:val="en-BE" w:eastAsia="en-BE" w:bidi="ar-SA"/>
        </w:rPr>
        <w:t>ставление поданы по истечении срока апелляционного обжалования и не решен вопрос о восстановлении этого срока.</w:t>
      </w:r>
    </w:p>
    <w:p w14:paraId="3A7A39DF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первой инстанции по делу установлено, 13 августа 2020 года между Айнетдиновым И.Х. и ПАО Сбербанк заключен договор банковского вклада «Особ</w:t>
      </w:r>
      <w:r>
        <w:rPr>
          <w:lang w:val="en-BE" w:eastAsia="en-BE" w:bidi="ar-SA"/>
        </w:rPr>
        <w:t xml:space="preserve">ый Сохраняй» № 42305.810.1.3826.4519711, в соответствии с которым истец внес вклад в </w:t>
      </w:r>
      <w:r>
        <w:rPr>
          <w:lang w:val="en-BE" w:eastAsia="en-BE" w:bidi="ar-SA"/>
        </w:rPr>
        <w:lastRenderedPageBreak/>
        <w:t xml:space="preserve">размере </w:t>
      </w:r>
      <w:r>
        <w:rPr>
          <w:rStyle w:val="cat-Sumgrp-14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6 месяцев под 3,85% годовых; дата окончания срока вклада - 13 февраля 2021 года.</w:t>
      </w:r>
    </w:p>
    <w:p w14:paraId="7E0AEED5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2.12 указанного договора при досрочном востребовании </w:t>
      </w:r>
      <w:r>
        <w:rPr>
          <w:lang w:val="en-BE" w:eastAsia="en-BE" w:bidi="ar-SA"/>
        </w:rPr>
        <w:t>вклада доход начисляется исходя из процентной ставки, установленной Банком по вкладу «До востребования Сбербанка России».</w:t>
      </w:r>
    </w:p>
    <w:p w14:paraId="047964E2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отчетом о всех операциях по счету № 42305.810.1.3826.4519711, 13 сентября 2020 года по вкладу начислены проценты в ра</w:t>
      </w:r>
      <w:r>
        <w:rPr>
          <w:lang w:val="en-BE" w:eastAsia="en-BE" w:bidi="ar-SA"/>
        </w:rPr>
        <w:t xml:space="preserve">змере </w:t>
      </w:r>
      <w:r>
        <w:rPr>
          <w:rStyle w:val="cat-Sumgrp-15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13 октября 2020 года по вкладу начислены проценты в размере </w:t>
      </w:r>
      <w:r>
        <w:rPr>
          <w:rStyle w:val="cat-Sumgrp-16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13 ноября 2020 года по вкладу начислены проценты в размере </w:t>
      </w:r>
      <w:r>
        <w:rPr>
          <w:rStyle w:val="cat-Sumgrp-15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13 ноября 2020 года произведено списание начисленных процентов на сумму </w:t>
      </w:r>
      <w:r>
        <w:rPr>
          <w:rStyle w:val="cat-Sumgrp-17rplc-34"/>
          <w:lang w:val="en-BE" w:eastAsia="en-BE" w:bidi="ar-SA"/>
        </w:rPr>
        <w:t>сумма</w:t>
      </w:r>
      <w:r>
        <w:rPr>
          <w:lang w:val="en-BE" w:eastAsia="en-BE" w:bidi="ar-SA"/>
        </w:rPr>
        <w:t>, вклад закрыт, выплачена сумма в</w:t>
      </w:r>
      <w:r>
        <w:rPr>
          <w:lang w:val="en-BE" w:eastAsia="en-BE" w:bidi="ar-SA"/>
        </w:rPr>
        <w:t xml:space="preserve">клада в размере </w:t>
      </w:r>
      <w:r>
        <w:rPr>
          <w:rStyle w:val="cat-Sumgrp-18rplc-35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01FDD30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ответа ПАО Сбербанк на обращение Айнетдинова И.Х. от 02 ноября 2020 года следует, что истец повторно обратился в банк по вопросу выплаты процентов по ставке 3,85% годовых по вкладу «Особый Сохраняй» №****9711 при его закрытии 13 н</w:t>
      </w:r>
      <w:r>
        <w:rPr>
          <w:lang w:val="en-BE" w:eastAsia="en-BE" w:bidi="ar-SA"/>
        </w:rPr>
        <w:t>оября 2020 года, на что ПАО Сбербанк сообщило истцу следующее: 13 августа 2020 года между Айнетдиновым И.Х. и ПАО Сбербанк заключен по вкладу «Особый Сохраняй» № ****9711 на срок б месяцев под 3,85% годовых; 13 сентября 2020 года по вкладу начислены процен</w:t>
      </w:r>
      <w:r>
        <w:rPr>
          <w:lang w:val="en-BE" w:eastAsia="en-BE" w:bidi="ar-SA"/>
        </w:rPr>
        <w:t xml:space="preserve">ты в размере </w:t>
      </w:r>
      <w:r>
        <w:rPr>
          <w:rStyle w:val="cat-Sumgrp-15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13 октября 2020 года по вкладу начислены проценты в размере </w:t>
      </w:r>
      <w:r>
        <w:rPr>
          <w:rStyle w:val="cat-Sumgrp-16rplc-39"/>
          <w:lang w:val="en-BE" w:eastAsia="en-BE" w:bidi="ar-SA"/>
        </w:rPr>
        <w:t>сумма</w:t>
      </w:r>
      <w:r>
        <w:rPr>
          <w:lang w:val="en-BE" w:eastAsia="en-BE" w:bidi="ar-SA"/>
        </w:rPr>
        <w:t>; у банка нет оснований для пересмотра принятого решения и удовлетворения требований Айнетдинова И.Х., поскольку, подписав договор по вкладу «Особый Сохраняй» №****9711, и</w:t>
      </w:r>
      <w:r>
        <w:rPr>
          <w:lang w:val="en-BE" w:eastAsia="en-BE" w:bidi="ar-SA"/>
        </w:rPr>
        <w:t xml:space="preserve">стец подтвердил свое согласие с условиями договора, в том числе со сроком хранения вклада до 13 февраля 2021 года; в случае закрытия истцом вклада 13 ноября 2020 года, то есть досрочно, доход по вкладу «Особый Сохраняй» №****9711 будет рассчитан исходя из </w:t>
      </w:r>
      <w:r>
        <w:rPr>
          <w:lang w:val="en-BE" w:eastAsia="en-BE" w:bidi="ar-SA"/>
        </w:rPr>
        <w:t>процентной ставки, установленной банком по вкладам «До востребования Сбербанка России» (0,01 % годовых).</w:t>
      </w:r>
    </w:p>
    <w:p w14:paraId="21753EED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собранные по делу доказательства в их совокупности, руководствуясь положениями ст.ст. 1, 421, 422, 432, 309, 310 ГК РФ, а также условиями заключ</w:t>
      </w:r>
      <w:r>
        <w:rPr>
          <w:lang w:val="en-BE" w:eastAsia="en-BE" w:bidi="ar-SA"/>
        </w:rPr>
        <w:t>енного сторонами договора, суд пришел к выводу об отказе в удовлетворении исковых требований. При этом суд исходил из того, что  нарушение требований ст. 56 ГПК РФ истцом не представлено доказательств, которые бы могли свидетельствовать о том, что Айнетдин</w:t>
      </w:r>
      <w:r>
        <w:rPr>
          <w:lang w:val="en-BE" w:eastAsia="en-BE" w:bidi="ar-SA"/>
        </w:rPr>
        <w:t>ов И.Х. помимо своей воли, составил неправильное мнение или оставался в неведении относительно тех или иных обстоятельств, имеющих для него существенное значение, и под влиянием существенного заблуждения или обмана со стороны ответчика заключил указанный д</w:t>
      </w:r>
      <w:r>
        <w:rPr>
          <w:lang w:val="en-BE" w:eastAsia="en-BE" w:bidi="ar-SA"/>
        </w:rPr>
        <w:t>оговор банковского вклада.</w:t>
      </w:r>
    </w:p>
    <w:p w14:paraId="29FBBE53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истца опровергаются текстом самого договора банковского вклада, подписанного истцом, который размещен на одном листе, состоит из 16 пунктов, не затруднительных для чтения, все условия договора в нем изложены четко и ясно.</w:t>
      </w:r>
    </w:p>
    <w:p w14:paraId="39C140C8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Доказательств ненадлежащего исполнения ПАО Сбербанк своих обязательств, совершения им противоправных действий истцом не представлено.</w:t>
      </w:r>
    </w:p>
    <w:p w14:paraId="45DF0F33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апелляционной инстанции соглашается с таким выводом суда первой инстанции, поскольку он сделан при полном исследовании</w:t>
      </w:r>
      <w:r>
        <w:rPr>
          <w:lang w:val="en-BE" w:eastAsia="en-BE" w:bidi="ar-SA"/>
        </w:rPr>
        <w:t xml:space="preserve"> всех обстоятельств дела, установленных по результатам надлежащей правовой оценки всех представленных сторонами доказательств, выводы суда основаны на материалах дела, юридически значимые обстоятельства по делу судом установлены правильно. Основания и моти</w:t>
      </w:r>
      <w:r>
        <w:rPr>
          <w:lang w:val="en-BE" w:eastAsia="en-BE" w:bidi="ar-SA"/>
        </w:rPr>
        <w:t xml:space="preserve">вы, по которым суд пришел к такому выводу, а также доказательства, принятые судом во внимание, подробно приведены в мотивировочной части решения суда, и оснований считать их неправильными не имеется. </w:t>
      </w:r>
    </w:p>
    <w:p w14:paraId="1956E980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апелляционных жалоб не содержат правовых основан</w:t>
      </w:r>
      <w:r>
        <w:rPr>
          <w:lang w:val="en-BE" w:eastAsia="en-BE" w:bidi="ar-SA"/>
        </w:rPr>
        <w:t>ий к отмене решения суда, по существу сводятся к изложению обстоятельств, являвшихся предметом исследования и оценки суда первой инстанции, а также к выражению несогласия с произведенной судом оценкой представленных по делу доказательств, не содержат факто</w:t>
      </w:r>
      <w:r>
        <w:rPr>
          <w:lang w:val="en-BE" w:eastAsia="en-BE" w:bidi="ar-SA"/>
        </w:rPr>
        <w:t>в, не проверенных и не учтенных судом первой инстанции при рассмотрении дела и имеющих юридическое значение для вынесения судебного акта по существу, влияющих на обоснованность и законность судебного постановления, либо опровергающих выводы суда первой инс</w:t>
      </w:r>
      <w:r>
        <w:rPr>
          <w:lang w:val="en-BE" w:eastAsia="en-BE" w:bidi="ar-SA"/>
        </w:rPr>
        <w:t>танции, в связи с чем являются несостоятельными и не могут служить основанием для отмены законного и обоснованного решения суда.</w:t>
      </w:r>
    </w:p>
    <w:p w14:paraId="3648A267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судом первой инстанции при рассмотрении дела были правильно определены обстоятельства, имеющие значение для разр</w:t>
      </w:r>
      <w:r>
        <w:rPr>
          <w:lang w:val="en-BE" w:eastAsia="en-BE" w:bidi="ar-SA"/>
        </w:rPr>
        <w:t xml:space="preserve">ешения дела, оценка представленным доказательствам дана по правилам </w:t>
      </w:r>
      <w:hyperlink r:id="rId5" w:anchor="/document/12128809/entry/67" w:history="1">
        <w:r>
          <w:rPr>
            <w:color w:val="0000EE"/>
            <w:lang w:val="en-BE" w:eastAsia="en-BE" w:bidi="ar-SA"/>
          </w:rPr>
          <w:t>ст. 67</w:t>
        </w:r>
      </w:hyperlink>
      <w:r>
        <w:rPr>
          <w:lang w:val="en-BE" w:eastAsia="en-BE" w:bidi="ar-SA"/>
        </w:rPr>
        <w:t xml:space="preserve"> ГПК РФ, нарушений норм материального и процессуального права не допущено, оснований для отмены решен</w:t>
      </w:r>
      <w:r>
        <w:rPr>
          <w:lang w:val="en-BE" w:eastAsia="en-BE" w:bidi="ar-SA"/>
        </w:rPr>
        <w:t>ия по доводам жалобы не имеется.</w:t>
      </w:r>
    </w:p>
    <w:p w14:paraId="1B8B0729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Отдельно суд апелляционной инстанции отмечает, что при заключении договора банковского вклада истец получил полную информацию о предоставляемых ему услугах. При этом Айнетдинов И.Х. был согласен со всеми положениями договор</w:t>
      </w:r>
      <w:r>
        <w:rPr>
          <w:lang w:val="en-BE" w:eastAsia="en-BE" w:bidi="ar-SA"/>
        </w:rPr>
        <w:t xml:space="preserve">а, имел реальную возможность свободно выражать свою волю при принятии решения о заключении договора банковского вклада. </w:t>
      </w:r>
    </w:p>
    <w:p w14:paraId="3F9E7D25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суд приходит к выводу, что оснований для отмены или изменения решения суда первой инстанции по доводам апелляцион</w:t>
      </w:r>
      <w:r>
        <w:rPr>
          <w:lang w:val="en-BE" w:eastAsia="en-BE" w:bidi="ar-SA"/>
        </w:rPr>
        <w:t>ной жалобы не имеется.</w:t>
      </w:r>
    </w:p>
    <w:p w14:paraId="3E33D8B2" w14:textId="77777777" w:rsidR="00000000" w:rsidRDefault="00780A6F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328,329 ГПК РФ, суд</w:t>
      </w:r>
    </w:p>
    <w:p w14:paraId="660CFFDA" w14:textId="77777777" w:rsidR="00000000" w:rsidRDefault="00780A6F">
      <w:pPr>
        <w:ind w:firstLine="567"/>
        <w:rPr>
          <w:lang w:val="en-BE" w:eastAsia="en-BE" w:bidi="ar-SA"/>
        </w:rPr>
      </w:pPr>
    </w:p>
    <w:p w14:paraId="1BC02A36" w14:textId="77777777" w:rsidR="00000000" w:rsidRDefault="00780A6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36200F31" w14:textId="77777777" w:rsidR="00000000" w:rsidRDefault="00780A6F">
      <w:pPr>
        <w:ind w:firstLine="567"/>
        <w:jc w:val="center"/>
        <w:rPr>
          <w:lang w:val="en-BE" w:eastAsia="en-BE" w:bidi="ar-SA"/>
        </w:rPr>
      </w:pPr>
    </w:p>
    <w:p w14:paraId="06F39FC6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мирового судьи судебного участка № 219 </w:t>
      </w:r>
      <w:r>
        <w:rPr>
          <w:rStyle w:val="cat-Addressgrp-1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05 апреля 2021 года по иску Айнетдинова Илдара Хайдаровича к ПАО Сбербанк о взыскании денежных с</w:t>
      </w:r>
      <w:r>
        <w:rPr>
          <w:lang w:val="en-BE" w:eastAsia="en-BE" w:bidi="ar-SA"/>
        </w:rPr>
        <w:t>редств, компенсации морального вреда – оставить без изменения, апелляционную жалобу Айнетдинова Илдара Хайдаровича – без удовлетворения.</w:t>
      </w:r>
    </w:p>
    <w:p w14:paraId="4B4521A8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Апелляционное определение вступает в законную силу со дня его принятия.</w:t>
      </w:r>
    </w:p>
    <w:p w14:paraId="362902BF" w14:textId="77777777" w:rsidR="00000000" w:rsidRDefault="00780A6F">
      <w:pPr>
        <w:ind w:firstLine="567"/>
        <w:jc w:val="both"/>
        <w:rPr>
          <w:lang w:val="en-BE" w:eastAsia="en-BE" w:bidi="ar-SA"/>
        </w:rPr>
      </w:pPr>
    </w:p>
    <w:p w14:paraId="5E5B359F" w14:textId="77777777" w:rsidR="00000000" w:rsidRDefault="00780A6F">
      <w:pPr>
        <w:ind w:firstLine="567"/>
        <w:jc w:val="both"/>
        <w:rPr>
          <w:lang w:val="en-BE" w:eastAsia="en-BE" w:bidi="ar-SA"/>
        </w:rPr>
      </w:pPr>
    </w:p>
    <w:p w14:paraId="6C25059A" w14:textId="77777777" w:rsidR="00000000" w:rsidRDefault="00780A6F">
      <w:pPr>
        <w:ind w:firstLine="567"/>
        <w:jc w:val="both"/>
        <w:rPr>
          <w:lang w:val="en-BE" w:eastAsia="en-BE" w:bidi="ar-SA"/>
        </w:rPr>
      </w:pPr>
      <w:r>
        <w:rPr>
          <w:rStyle w:val="cat-FIOgrp-10rplc-46"/>
          <w:b/>
          <w:bCs/>
          <w:lang w:val="en-BE" w:eastAsia="en-BE" w:bidi="ar-SA"/>
        </w:rPr>
        <w:t>фио</w:t>
      </w:r>
      <w:r>
        <w:rPr>
          <w:b/>
          <w:bCs/>
          <w:lang w:val="en-BE" w:eastAsia="en-BE" w:bidi="ar-SA"/>
        </w:rPr>
        <w:t xml:space="preserve"> Шестаков</w:t>
      </w:r>
    </w:p>
    <w:p w14:paraId="6354D3EA" w14:textId="77777777" w:rsidR="00000000" w:rsidRDefault="00780A6F">
      <w:pPr>
        <w:ind w:firstLine="567"/>
        <w:jc w:val="both"/>
        <w:rPr>
          <w:lang w:val="en-BE" w:eastAsia="en-BE" w:bidi="ar-SA"/>
        </w:rPr>
      </w:pPr>
    </w:p>
    <w:p w14:paraId="4852924C" w14:textId="77777777" w:rsidR="00000000" w:rsidRDefault="00780A6F">
      <w:pPr>
        <w:ind w:firstLine="567"/>
        <w:jc w:val="both"/>
        <w:rPr>
          <w:lang w:val="en-BE" w:eastAsia="en-BE" w:bidi="ar-SA"/>
        </w:rPr>
      </w:pPr>
    </w:p>
    <w:p w14:paraId="22C342BB" w14:textId="77777777" w:rsidR="00000000" w:rsidRDefault="00780A6F">
      <w:pPr>
        <w:ind w:firstLine="567"/>
        <w:jc w:val="center"/>
        <w:rPr>
          <w:sz w:val="22"/>
          <w:szCs w:val="22"/>
          <w:lang w:val="en-BE" w:eastAsia="en-BE" w:bidi="ar-SA"/>
        </w:rPr>
      </w:pPr>
    </w:p>
    <w:p w14:paraId="37E3C099" w14:textId="77777777" w:rsidR="00000000" w:rsidRDefault="00780A6F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                             </w:t>
      </w:r>
      <w:r>
        <w:rPr>
          <w:sz w:val="22"/>
          <w:szCs w:val="22"/>
          <w:lang w:val="en-BE" w:eastAsia="en-BE" w:bidi="ar-SA"/>
        </w:rPr>
        <w:t xml:space="preserve">        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0A6F"/>
    <w:rsid w:val="0078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BD0BC13"/>
  <w15:chartTrackingRefBased/>
  <w15:docId w15:val="{35AEC537-D330-45C4-B18C-5C732BA8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3rplc-0">
    <w:name w:val="cat-FIO grp-3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FIOgrp-6rplc-4">
    <w:name w:val="cat-FIO grp-6 rplc-4"/>
    <w:basedOn w:val="a0"/>
  </w:style>
  <w:style w:type="character" w:customStyle="1" w:styleId="cat-Addressgrp-1rplc-6">
    <w:name w:val="cat-Address grp-1 rplc-6"/>
    <w:basedOn w:val="a0"/>
  </w:style>
  <w:style w:type="character" w:customStyle="1" w:styleId="cat-Addressgrp-2rplc-10">
    <w:name w:val="cat-Address grp-2 rplc-10"/>
    <w:basedOn w:val="a0"/>
  </w:style>
  <w:style w:type="character" w:customStyle="1" w:styleId="cat-Sumgrp-11rplc-11">
    <w:name w:val="cat-Sum grp-11 rplc-11"/>
    <w:basedOn w:val="a0"/>
  </w:style>
  <w:style w:type="character" w:customStyle="1" w:styleId="cat-Sumgrp-12rplc-12">
    <w:name w:val="cat-Sum grp-12 rplc-12"/>
    <w:basedOn w:val="a0"/>
  </w:style>
  <w:style w:type="character" w:customStyle="1" w:styleId="cat-Sumgrp-13rplc-13">
    <w:name w:val="cat-Sum grp-13 rplc-13"/>
    <w:basedOn w:val="a0"/>
  </w:style>
  <w:style w:type="character" w:customStyle="1" w:styleId="cat-FIOgrp-8rplc-14">
    <w:name w:val="cat-FIO grp-8 rplc-14"/>
    <w:basedOn w:val="a0"/>
  </w:style>
  <w:style w:type="character" w:customStyle="1" w:styleId="cat-FIOgrp-8rplc-20">
    <w:name w:val="cat-FIO grp-8 rplc-20"/>
    <w:basedOn w:val="a0"/>
  </w:style>
  <w:style w:type="character" w:customStyle="1" w:styleId="cat-Addressgrp-2rplc-26">
    <w:name w:val="cat-Address grp-2 rplc-26"/>
    <w:basedOn w:val="a0"/>
  </w:style>
  <w:style w:type="character" w:customStyle="1" w:styleId="cat-Sumgrp-14rplc-30">
    <w:name w:val="cat-Sum grp-14 rplc-30"/>
    <w:basedOn w:val="a0"/>
  </w:style>
  <w:style w:type="character" w:customStyle="1" w:styleId="cat-Sumgrp-15rplc-31">
    <w:name w:val="cat-Sum grp-15 rplc-31"/>
    <w:basedOn w:val="a0"/>
  </w:style>
  <w:style w:type="character" w:customStyle="1" w:styleId="cat-Sumgrp-16rplc-32">
    <w:name w:val="cat-Sum grp-16 rplc-32"/>
    <w:basedOn w:val="a0"/>
  </w:style>
  <w:style w:type="character" w:customStyle="1" w:styleId="cat-Sumgrp-15rplc-33">
    <w:name w:val="cat-Sum grp-15 rplc-33"/>
    <w:basedOn w:val="a0"/>
  </w:style>
  <w:style w:type="character" w:customStyle="1" w:styleId="cat-Sumgrp-17rplc-34">
    <w:name w:val="cat-Sum grp-17 rplc-34"/>
    <w:basedOn w:val="a0"/>
  </w:style>
  <w:style w:type="character" w:customStyle="1" w:styleId="cat-Sumgrp-18rplc-35">
    <w:name w:val="cat-Sum grp-18 rplc-35"/>
    <w:basedOn w:val="a0"/>
  </w:style>
  <w:style w:type="character" w:customStyle="1" w:styleId="cat-Sumgrp-15rplc-38">
    <w:name w:val="cat-Sum grp-15 rplc-38"/>
    <w:basedOn w:val="a0"/>
  </w:style>
  <w:style w:type="character" w:customStyle="1" w:styleId="cat-Sumgrp-16rplc-39">
    <w:name w:val="cat-Sum grp-16 rplc-39"/>
    <w:basedOn w:val="a0"/>
  </w:style>
  <w:style w:type="character" w:customStyle="1" w:styleId="cat-Addressgrp-1rplc-43">
    <w:name w:val="cat-Address grp-1 rplc-43"/>
    <w:basedOn w:val="a0"/>
  </w:style>
  <w:style w:type="character" w:customStyle="1" w:styleId="cat-FIOgrp-10rplc-46">
    <w:name w:val="cat-FIO grp-10 rplc-4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bileonline.garan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1873</Words>
  <Characters>10680</Characters>
  <Application>Microsoft Office Word</Application>
  <DocSecurity>0</DocSecurity>
  <Lines>89</Lines>
  <Paragraphs>25</Paragraphs>
  <ScaleCrop>false</ScaleCrop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