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pStyle w:val="Heading1"/>
        <w:spacing w:before="0" w:after="0"/>
        <w:ind w:firstLine="567"/>
        <w:jc w:val="both"/>
        <w:outlineLvl w:val="9"/>
        <w:rPr>
          <w:b/>
          <w:bCs/>
          <w:sz w:val="22"/>
          <w:szCs w:val="22"/>
        </w:rPr>
      </w:pPr>
      <w:r>
        <w:rPr>
          <w:b w:val="0"/>
          <w:bCs w:val="0"/>
          <w:i w:val="0"/>
          <w:sz w:val="22"/>
          <w:szCs w:val="22"/>
          <w:highlight w:val="none"/>
        </w:rPr>
        <w:t xml:space="preserve">Судья 1-ой инстанции </w:t>
      </w:r>
      <w:r>
        <w:rPr>
          <w:rStyle w:val="cat-FIOgrp-3rplc-0"/>
          <w:b w:val="0"/>
          <w:bCs w:val="0"/>
          <w:i w:val="0"/>
          <w:sz w:val="22"/>
          <w:szCs w:val="22"/>
          <w:highlight w:val="none"/>
        </w:rPr>
        <w:t>фио</w:t>
      </w:r>
      <w:r>
        <w:rPr>
          <w:b w:val="0"/>
          <w:bCs w:val="0"/>
          <w:i w:val="0"/>
          <w:sz w:val="22"/>
          <w:szCs w:val="22"/>
          <w:highlight w:val="none"/>
        </w:rPr>
        <w:t xml:space="preserve">  </w:t>
      </w:r>
    </w:p>
    <w:p>
      <w:pPr>
        <w:pStyle w:val="Heading1"/>
        <w:spacing w:before="0" w:after="0"/>
        <w:ind w:firstLine="567"/>
        <w:jc w:val="both"/>
        <w:outlineLvl w:val="9"/>
        <w:rPr>
          <w:b/>
          <w:bCs/>
          <w:sz w:val="22"/>
          <w:szCs w:val="22"/>
        </w:rPr>
      </w:pPr>
      <w:r>
        <w:rPr>
          <w:b w:val="0"/>
          <w:bCs w:val="0"/>
          <w:i w:val="0"/>
          <w:sz w:val="22"/>
          <w:szCs w:val="22"/>
          <w:highlight w:val="none"/>
        </w:rPr>
        <w:t>Дело №</w:t>
      </w:r>
      <w:r>
        <w:rPr>
          <w:b w:val="0"/>
          <w:bCs w:val="0"/>
          <w:i w:val="0"/>
          <w:sz w:val="22"/>
          <w:szCs w:val="22"/>
          <w:highlight w:val="none"/>
        </w:rPr>
        <w:t xml:space="preserve"> </w:t>
      </w:r>
      <w:r>
        <w:rPr>
          <w:b w:val="0"/>
          <w:bCs w:val="0"/>
          <w:i w:val="0"/>
          <w:sz w:val="22"/>
          <w:szCs w:val="22"/>
          <w:highlight w:val="none"/>
        </w:rPr>
        <w:t>11-343</w:t>
      </w:r>
      <w:r>
        <w:rPr>
          <w:b w:val="0"/>
          <w:bCs w:val="0"/>
          <w:i w:val="0"/>
          <w:sz w:val="22"/>
          <w:szCs w:val="22"/>
          <w:highlight w:val="none"/>
        </w:rPr>
        <w:t>/2021</w:t>
      </w:r>
    </w:p>
    <w:p>
      <w:pPr>
        <w:pStyle w:val="Heading1"/>
        <w:spacing w:before="0" w:after="0"/>
        <w:ind w:firstLine="567"/>
        <w:jc w:val="both"/>
        <w:outlineLvl w:val="9"/>
        <w:rPr>
          <w:b/>
          <w:bCs/>
          <w:sz w:val="22"/>
          <w:szCs w:val="22"/>
        </w:rPr>
      </w:pPr>
    </w:p>
    <w:p>
      <w:pPr>
        <w:pStyle w:val="Heading1"/>
        <w:spacing w:before="0" w:after="0"/>
        <w:ind w:firstLine="567"/>
        <w:jc w:val="center"/>
        <w:outlineLvl w:val="9"/>
        <w:rPr>
          <w:b/>
          <w:bCs/>
          <w:sz w:val="22"/>
          <w:szCs w:val="22"/>
        </w:rPr>
      </w:pPr>
      <w:r>
        <w:rPr>
          <w:b w:val="0"/>
          <w:bCs w:val="0"/>
          <w:i w:val="0"/>
          <w:sz w:val="22"/>
          <w:szCs w:val="22"/>
          <w:highlight w:val="none"/>
        </w:rPr>
        <w:t>АПЕЛЛЯЦИОННОЕ</w:t>
      </w:r>
    </w:p>
    <w:p>
      <w:pPr>
        <w:pStyle w:val="Heading1"/>
        <w:spacing w:before="0" w:after="0"/>
        <w:ind w:firstLine="567"/>
        <w:jc w:val="center"/>
        <w:outlineLvl w:val="9"/>
        <w:rPr>
          <w:b/>
          <w:bCs/>
          <w:sz w:val="22"/>
          <w:szCs w:val="22"/>
        </w:rPr>
      </w:pPr>
      <w:r>
        <w:rPr>
          <w:b w:val="0"/>
          <w:bCs w:val="0"/>
          <w:i w:val="0"/>
          <w:sz w:val="22"/>
          <w:szCs w:val="22"/>
          <w:highlight w:val="none"/>
        </w:rPr>
        <w:t>ОПРЕДЕЛЕНИЕ</w:t>
      </w:r>
    </w:p>
    <w:p>
      <w:pPr>
        <w:pStyle w:val="Heading1"/>
        <w:spacing w:before="0" w:after="0"/>
        <w:ind w:firstLine="567"/>
        <w:jc w:val="both"/>
        <w:outlineLvl w:val="9"/>
        <w:rPr>
          <w:b/>
          <w:bCs/>
          <w:sz w:val="22"/>
          <w:szCs w:val="22"/>
        </w:rPr>
      </w:pPr>
      <w:r>
        <w:rPr>
          <w:b w:val="0"/>
          <w:bCs w:val="0"/>
          <w:i w:val="0"/>
          <w:sz w:val="22"/>
          <w:szCs w:val="22"/>
          <w:highlight w:val="none"/>
        </w:rPr>
        <w:t xml:space="preserve">  </w:t>
      </w:r>
      <w:r>
        <w:rPr>
          <w:b/>
          <w:bCs/>
          <w:i w:val="0"/>
          <w:sz w:val="22"/>
          <w:szCs w:val="22"/>
          <w:highlight w:val="none"/>
        </w:rPr>
        <w:tab/>
      </w:r>
      <w:r>
        <w:rPr>
          <w:b w:val="0"/>
          <w:bCs w:val="0"/>
          <w:i w:val="0"/>
          <w:sz w:val="22"/>
          <w:szCs w:val="22"/>
          <w:highlight w:val="none"/>
        </w:rPr>
        <w:t>23 ноября</w:t>
      </w:r>
      <w:r>
        <w:rPr>
          <w:b w:val="0"/>
          <w:bCs w:val="0"/>
          <w:i w:val="0"/>
          <w:sz w:val="22"/>
          <w:szCs w:val="22"/>
          <w:highlight w:val="none"/>
        </w:rPr>
        <w:t xml:space="preserve"> 2021</w:t>
      </w:r>
      <w:r>
        <w:rPr>
          <w:b w:val="0"/>
          <w:bCs w:val="0"/>
          <w:i w:val="0"/>
          <w:sz w:val="22"/>
          <w:szCs w:val="22"/>
          <w:highlight w:val="none"/>
        </w:rPr>
        <w:t xml:space="preserve">   </w:t>
      </w:r>
      <w:r>
        <w:rPr>
          <w:b w:val="0"/>
          <w:bCs w:val="0"/>
          <w:i w:val="0"/>
          <w:sz w:val="22"/>
          <w:szCs w:val="22"/>
          <w:highlight w:val="none"/>
        </w:rPr>
        <w:t>года</w:t>
      </w:r>
      <w:r>
        <w:rPr>
          <w:b w:val="0"/>
          <w:bCs w:val="0"/>
          <w:i w:val="0"/>
          <w:sz w:val="22"/>
          <w:szCs w:val="22"/>
          <w:highlight w:val="none"/>
        </w:rPr>
        <w:t xml:space="preserve">                                                                                           </w:t>
      </w:r>
      <w:r>
        <w:rPr>
          <w:rStyle w:val="cat-Addressgrp-0rplc-1"/>
          <w:b w:val="0"/>
          <w:bCs w:val="0"/>
          <w:i w:val="0"/>
          <w:sz w:val="22"/>
          <w:szCs w:val="22"/>
          <w:highlight w:val="none"/>
        </w:rPr>
        <w:t>адрес</w:t>
      </w:r>
    </w:p>
    <w:p>
      <w:pPr>
        <w:spacing w:before="0" w:after="0"/>
      </w:pPr>
    </w:p>
    <w:p>
      <w:pPr>
        <w:spacing w:before="0" w:after="0"/>
        <w:ind w:firstLine="567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Замоскворецкий районный суд </w:t>
      </w:r>
      <w:r>
        <w:rPr>
          <w:rStyle w:val="cat-Addressgrp-0rplc-2"/>
          <w:rFonts w:ascii="Times New Roman" w:eastAsia="Times New Roman" w:hAnsi="Times New Roman" w:cs="Times New Roman"/>
          <w:sz w:val="22"/>
          <w:szCs w:val="22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в составе председательствующего судьи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                 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Патык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М.Ю., при секретаре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Перушкиной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В.С.,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</w:t>
      </w:r>
    </w:p>
    <w:p>
      <w:pPr>
        <w:spacing w:before="0" w:after="0"/>
        <w:ind w:firstLine="567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рассмотрев в открытом судебном заседании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частную жалобу </w:t>
      </w:r>
      <w:r>
        <w:rPr>
          <w:rStyle w:val="cat-FIOgrp-6rplc-5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на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определение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мирового судьи судебного участка 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397 </w:t>
      </w:r>
      <w:r>
        <w:rPr>
          <w:rStyle w:val="cat-Addressgrp-1rplc-6"/>
          <w:rFonts w:ascii="Times New Roman" w:eastAsia="Times New Roman" w:hAnsi="Times New Roman" w:cs="Times New Roman"/>
          <w:sz w:val="22"/>
          <w:szCs w:val="22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от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04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октября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2021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года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о выдаче дубликата судебного приказа по гражданскому делу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ab/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 2-2037/397/2018 по заявлению Публичного акционерного общества «Сбербанк России»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,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в лице филиала – Московского банка Сбербанка России ПАО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 вынесении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судебного приказа на взыскание задолженности по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эмиссионному контракту № 0910-Р-624678137 от 29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августа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2012 года с </w:t>
      </w:r>
      <w:r>
        <w:rPr>
          <w:rStyle w:val="cat-FIOgrp-6rplc-7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,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</w:p>
    <w:p>
      <w:pPr>
        <w:pStyle w:val="Heading1"/>
        <w:spacing w:before="0" w:after="0"/>
        <w:ind w:firstLine="567"/>
        <w:jc w:val="center"/>
        <w:outlineLvl w:val="9"/>
        <w:rPr>
          <w:b/>
          <w:bCs/>
          <w:sz w:val="22"/>
          <w:szCs w:val="22"/>
        </w:rPr>
      </w:pPr>
      <w:r>
        <w:rPr>
          <w:b w:val="0"/>
          <w:bCs w:val="0"/>
          <w:i w:val="0"/>
          <w:sz w:val="22"/>
          <w:szCs w:val="22"/>
          <w:highlight w:val="none"/>
        </w:rPr>
        <w:t>УСТАНОВИЛ:</w:t>
      </w:r>
    </w:p>
    <w:p>
      <w:pPr>
        <w:spacing w:before="0" w:after="0"/>
        <w:ind w:firstLine="567"/>
      </w:pPr>
    </w:p>
    <w:p>
      <w:pPr>
        <w:spacing w:before="0" w:after="0"/>
        <w:ind w:firstLine="567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09 сентября 2021 года ПАО Сбербанка России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обратился в суд с заявлением о выдаче дубликата судебного приказа по гражданскому делу № 2-2037/397/2018 по заявлению Публичного акционерного общества «Сбербанк России» в лице филиала – Московского банка Сбербанка России ПАО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 вынесении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судебного приказа на взыскание задолженности по эмиссионному контракту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ab/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 0910-Р-624678137 от 29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августа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2012 года с </w:t>
      </w:r>
      <w:r>
        <w:rPr>
          <w:rStyle w:val="cat-FIOgrp-6rplc-8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.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</w:t>
      </w:r>
    </w:p>
    <w:p>
      <w:pPr>
        <w:spacing w:before="0" w:after="0"/>
        <w:ind w:firstLine="567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В судебное заседание должник </w:t>
      </w:r>
      <w:r>
        <w:rPr>
          <w:rStyle w:val="cat-FIOgrp-7rplc-9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явился, пояснил суду, что ему не было известно о вынесении судебного приказа, копию судебного приказа не получал, о вынесении судебного приказа узнал только 27 сентября 2021 года, при ознакомлении с материалами дела, наличие задолженности оспаривает. </w:t>
      </w:r>
    </w:p>
    <w:p>
      <w:pPr>
        <w:spacing w:before="0" w:after="0"/>
        <w:ind w:firstLine="567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Представитель ПАО Сбербанка России, извещен надлежащим образом о времени и месте судебного заседания, в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судебное заседание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не явился.</w:t>
      </w:r>
    </w:p>
    <w:p>
      <w:pPr>
        <w:spacing w:before="0" w:after="0"/>
        <w:ind w:firstLine="567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Мировым судьей постановлено вышеуказанное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определение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, об отмене которого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,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просит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должник </w:t>
      </w:r>
      <w:r>
        <w:rPr>
          <w:rStyle w:val="cat-FIOgrp-7rplc-10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в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частной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жалобе. </w:t>
      </w:r>
    </w:p>
    <w:p>
      <w:pPr>
        <w:spacing w:before="0" w:after="0"/>
        <w:ind w:firstLine="567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В судебное заседание суда апелляционной инстанции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представитель заинтересованного лица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ПАО Сбербанк России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не явил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, о времени и месте судебного заседания извещен надлежащим образом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. </w:t>
      </w:r>
    </w:p>
    <w:p>
      <w:pPr>
        <w:spacing w:before="0" w:after="0"/>
        <w:ind w:firstLine="567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За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явитель </w:t>
      </w:r>
      <w:r>
        <w:rPr>
          <w:rStyle w:val="cat-FIOgrp-7rplc-11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 судебное заседание суда апелляционной инстанции не явил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, о времени и месте судебного заседания извещен надлежащим образом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о причинах неявки не сообщил. </w:t>
      </w:r>
    </w:p>
    <w:p>
      <w:pPr>
        <w:spacing w:before="0" w:after="0"/>
        <w:ind w:firstLine="567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В соответствии со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ст.ст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.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167, 327 ГПК РФ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,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суд полагает возможным рассмотреть жалобу в отсутствии не явившихся лиц, участвующих в деле.</w:t>
      </w:r>
    </w:p>
    <w:p>
      <w:pPr>
        <w:spacing w:before="0" w:after="0"/>
        <w:ind w:firstLine="567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Проверив материалы дела, обсудив доводы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частной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жалобы, суд апелляционной инстанции приходит к выводу о том, что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определение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суда первой инстанции по настоящему делу не подлежит отмене по следующим обстоятельствам.</w:t>
      </w:r>
    </w:p>
    <w:p>
      <w:pPr>
        <w:spacing w:before="0" w:after="0"/>
        <w:ind w:firstLine="567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Удовлетворяя требования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заявителя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о выдаче дубликата судебного приказа,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мировой судья исходил из следующего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.</w:t>
      </w:r>
    </w:p>
    <w:p>
      <w:pPr>
        <w:spacing w:before="0" w:after="0"/>
        <w:ind w:firstLine="567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Согласно ст. 430 ГПК РФ, в случае утраты подлинника исполнительного листа или судебного приказа (исполнительных документов) суд, принявший решение, вынесший судебный приказ, может выдать дубликаты исполнительных документов.</w:t>
      </w:r>
    </w:p>
    <w:p>
      <w:pPr>
        <w:spacing w:before="0" w:after="0"/>
        <w:ind w:firstLine="567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Из материалов дела следует, что 19 ноября 2018 года мировым судьей судебного участка № 397 </w:t>
      </w:r>
      <w:r>
        <w:rPr>
          <w:rStyle w:val="cat-Addressgrp-2rplc-12"/>
          <w:rFonts w:ascii="Times New Roman" w:eastAsia="Times New Roman" w:hAnsi="Times New Roman" w:cs="Times New Roman"/>
          <w:sz w:val="22"/>
          <w:szCs w:val="22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вынесен судебный приказ по гражданскому делу № 2-2037/397/2018 по заявлению Публичного акционерного общества «Сбербанк России» в лице филиала – Московского банка Сбербанка России ПАО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 вынесении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судебного приказа на взыскание задолженности по эмиссионному контракту № 0910-Р-624678137 от 29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августа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2012 года с </w:t>
      </w:r>
      <w:r>
        <w:rPr>
          <w:rStyle w:val="cat-FIOgrp-6rplc-13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согласно которому, с должника </w:t>
      </w:r>
      <w:r>
        <w:rPr>
          <w:rStyle w:val="cat-FIOgrp-6rplc-14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в пользу взыскателя Публичного акционерного общества «Сбербанк России» в лице филиала – Московского банка Сбербанка России ПАО была взыскана задолженность по эмиссионному контракту № 0910-Р-624678137 от 29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августа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2012 года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,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за период с 10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февраля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2018 года по 19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октября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2018 года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,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в размере </w:t>
      </w:r>
      <w:r>
        <w:rPr>
          <w:rStyle w:val="cat-Sumgrp-9rplc-15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, и государственная пошлина 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размере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           </w:t>
      </w:r>
      <w:r>
        <w:rPr>
          <w:rStyle w:val="cat-Sumgrp-10rplc-16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.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</w:p>
    <w:p>
      <w:pPr>
        <w:widowControl w:val="0"/>
        <w:spacing w:before="0" w:after="0"/>
        <w:ind w:right="20" w:firstLine="567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Данный судебный приказ вступил в законную силу 10 января 2019 года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. </w:t>
      </w:r>
    </w:p>
    <w:p>
      <w:pPr>
        <w:widowControl w:val="0"/>
        <w:spacing w:before="0" w:after="0"/>
        <w:ind w:right="20" w:firstLine="567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ригинал судебного приказа по гражданскому делу № 2-2037/397/2018 по заявлению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Публичного акционерного общества «Сбербанк России» в лице филиала – Московского банка Сбербанка России ПАО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 вынесении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судебного приказа на взыскание задолженности по эмиссионному контракту № 0910-Р-624678137 от 29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августа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2012 года с </w:t>
      </w:r>
      <w:r>
        <w:rPr>
          <w:rStyle w:val="cat-FIOgrp-6rplc-17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был выдан на руки представителю взыскателя. </w:t>
      </w:r>
    </w:p>
    <w:p>
      <w:pPr>
        <w:widowControl w:val="0"/>
        <w:spacing w:before="0" w:after="0"/>
        <w:ind w:right="20" w:firstLine="567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Впоследствии оригинал судебного приказа был утрачен, что подтверждается актом об утрате документов от 26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августа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2021 года, установить местонахождение оригинала судебного приказа в настоящее время не представляется возможным.</w:t>
      </w:r>
    </w:p>
    <w:p>
      <w:pPr>
        <w:spacing w:before="0" w:after="0"/>
        <w:ind w:firstLine="567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Принимая во внимание изложенное, учитывая, что взыскание по судебному приказу не производилось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, а сам судебный приказ был утрачен, при этом, срок предъявления исполнительного документа к взысканию не истек, мировой судья обоснованно пришел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к выводу о том, что заявление представителя ПАО Сбербанка России по доверенности – </w:t>
      </w:r>
      <w:r>
        <w:rPr>
          <w:rStyle w:val="cat-FIOgrp-8rplc-18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о выдаче дубликата судебного приказа, подлежит удовлетворению. </w:t>
      </w:r>
    </w:p>
    <w:p>
      <w:pPr>
        <w:spacing w:before="0" w:after="0"/>
        <w:ind w:firstLine="567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При таких обстоятельствах определение суда первой инстанции является законным и обоснованным и оснований для его отмены по доводам частной жалобы не имеется.</w:t>
      </w:r>
    </w:p>
    <w:p>
      <w:pPr>
        <w:spacing w:before="0" w:after="0"/>
        <w:ind w:firstLine="567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Доводы частной жалобы направлены на иную оценку доказательств и не могут служить основанием к отмене определения.</w:t>
      </w:r>
    </w:p>
    <w:p>
      <w:pPr>
        <w:spacing w:before="0" w:after="0"/>
        <w:ind w:firstLine="567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Учитывая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изложенное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, руководствуясь ст. ст. 327-329 ГПК РФ, суд апелляционной инстанции</w:t>
      </w:r>
    </w:p>
    <w:p>
      <w:pPr>
        <w:spacing w:before="0" w:after="0"/>
        <w:ind w:firstLine="567"/>
        <w:jc w:val="both"/>
        <w:rPr>
          <w:sz w:val="22"/>
          <w:szCs w:val="22"/>
        </w:rPr>
      </w:pPr>
    </w:p>
    <w:p>
      <w:pPr>
        <w:widowControl w:val="0"/>
        <w:spacing w:before="0" w:after="0"/>
        <w:ind w:firstLine="567"/>
        <w:jc w:val="center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определил:</w:t>
      </w:r>
    </w:p>
    <w:p>
      <w:pPr>
        <w:widowControl w:val="0"/>
        <w:spacing w:before="0" w:after="0"/>
        <w:ind w:firstLine="567"/>
        <w:jc w:val="center"/>
        <w:rPr>
          <w:sz w:val="22"/>
          <w:szCs w:val="22"/>
        </w:rPr>
      </w:pPr>
    </w:p>
    <w:p>
      <w:pPr>
        <w:spacing w:before="0" w:after="0"/>
        <w:ind w:firstLine="567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Определение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мирового судьи судебного участка №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397 </w:t>
      </w:r>
      <w:r>
        <w:rPr>
          <w:rStyle w:val="cat-Addressgrp-1rplc-19"/>
          <w:rFonts w:ascii="Times New Roman" w:eastAsia="Times New Roman" w:hAnsi="Times New Roman" w:cs="Times New Roman"/>
          <w:sz w:val="22"/>
          <w:szCs w:val="22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от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04 октября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2021 года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 выдаче дубликата судебного приказа по гражданскому делу № 2-2037/397/2018 по заявлению Публичного акционерного общества «Сбербанк России»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,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в лице филиала – Московского банка Сбербанка России ПАО о вынесении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судебного приказа на взыскание задолженности по эмиссионному контракту № 0910-Р-624678137 от 29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августа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2012 года с </w:t>
      </w:r>
      <w:r>
        <w:rPr>
          <w:rStyle w:val="cat-FIOgrp-6rplc-20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оставить без изменения,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частную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жалобу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должника </w:t>
      </w:r>
      <w:r>
        <w:rPr>
          <w:rStyle w:val="cat-FIOgrp-6rplc-21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,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без удовлетворения.</w:t>
      </w:r>
    </w:p>
    <w:p>
      <w:pPr>
        <w:spacing w:before="0" w:after="0"/>
        <w:ind w:firstLine="567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Апелляционное определение вступает в силу с момента оглашения.</w:t>
      </w:r>
    </w:p>
    <w:p>
      <w:pPr>
        <w:pStyle w:val="Heading1"/>
        <w:spacing w:before="0" w:after="0"/>
        <w:ind w:firstLine="567"/>
        <w:jc w:val="both"/>
        <w:outlineLvl w:val="9"/>
        <w:rPr>
          <w:b/>
          <w:bCs/>
          <w:sz w:val="22"/>
          <w:szCs w:val="22"/>
        </w:rPr>
      </w:pPr>
    </w:p>
    <w:p>
      <w:pPr>
        <w:spacing w:before="0" w:after="0"/>
      </w:pPr>
    </w:p>
    <w:p>
      <w:pPr>
        <w:pStyle w:val="Heading1"/>
        <w:spacing w:before="0" w:after="0"/>
        <w:ind w:firstLine="567"/>
        <w:jc w:val="both"/>
        <w:outlineLvl w:val="9"/>
        <w:rPr>
          <w:b/>
          <w:bCs/>
          <w:sz w:val="22"/>
          <w:szCs w:val="22"/>
        </w:rPr>
      </w:pPr>
      <w:r>
        <w:rPr>
          <w:b w:val="0"/>
          <w:bCs w:val="0"/>
          <w:i w:val="0"/>
          <w:sz w:val="22"/>
          <w:szCs w:val="22"/>
          <w:highlight w:val="none"/>
        </w:rPr>
        <w:t xml:space="preserve">    </w:t>
      </w:r>
      <w:r>
        <w:rPr>
          <w:b w:val="0"/>
          <w:bCs w:val="0"/>
          <w:i w:val="0"/>
          <w:sz w:val="22"/>
          <w:szCs w:val="22"/>
          <w:highlight w:val="none"/>
        </w:rPr>
        <w:t>Судья</w:t>
      </w: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cat-FIOgrp-3rplc-0">
    <w:name w:val="cat-FIO grp-3 rplc-0"/>
    <w:basedOn w:val="DefaultParagraphFont"/>
  </w:style>
  <w:style w:type="character" w:customStyle="1" w:styleId="cat-Addressgrp-0rplc-1">
    <w:name w:val="cat-Address grp-0 rplc-1"/>
    <w:basedOn w:val="DefaultParagraphFont"/>
  </w:style>
  <w:style w:type="character" w:customStyle="1" w:styleId="cat-Addressgrp-0rplc-2">
    <w:name w:val="cat-Address grp-0 rplc-2"/>
    <w:basedOn w:val="DefaultParagraphFont"/>
  </w:style>
  <w:style w:type="character" w:customStyle="1" w:styleId="cat-FIOgrp-6rplc-5">
    <w:name w:val="cat-FIO grp-6 rplc-5"/>
    <w:basedOn w:val="DefaultParagraphFont"/>
  </w:style>
  <w:style w:type="character" w:customStyle="1" w:styleId="cat-Addressgrp-1rplc-6">
    <w:name w:val="cat-Address grp-1 rplc-6"/>
    <w:basedOn w:val="DefaultParagraphFont"/>
  </w:style>
  <w:style w:type="character" w:customStyle="1" w:styleId="cat-FIOgrp-6rplc-7">
    <w:name w:val="cat-FIO grp-6 rplc-7"/>
    <w:basedOn w:val="DefaultParagraphFont"/>
  </w:style>
  <w:style w:type="character" w:customStyle="1" w:styleId="cat-FIOgrp-6rplc-8">
    <w:name w:val="cat-FIO grp-6 rplc-8"/>
    <w:basedOn w:val="DefaultParagraphFont"/>
  </w:style>
  <w:style w:type="character" w:customStyle="1" w:styleId="cat-FIOgrp-7rplc-9">
    <w:name w:val="cat-FIO grp-7 rplc-9"/>
    <w:basedOn w:val="DefaultParagraphFont"/>
  </w:style>
  <w:style w:type="character" w:customStyle="1" w:styleId="cat-FIOgrp-7rplc-10">
    <w:name w:val="cat-FIO grp-7 rplc-10"/>
    <w:basedOn w:val="DefaultParagraphFont"/>
  </w:style>
  <w:style w:type="character" w:customStyle="1" w:styleId="cat-FIOgrp-7rplc-11">
    <w:name w:val="cat-FIO grp-7 rplc-11"/>
    <w:basedOn w:val="DefaultParagraphFont"/>
  </w:style>
  <w:style w:type="character" w:customStyle="1" w:styleId="cat-Addressgrp-2rplc-12">
    <w:name w:val="cat-Address grp-2 rplc-12"/>
    <w:basedOn w:val="DefaultParagraphFont"/>
  </w:style>
  <w:style w:type="character" w:customStyle="1" w:styleId="cat-FIOgrp-6rplc-13">
    <w:name w:val="cat-FIO grp-6 rplc-13"/>
    <w:basedOn w:val="DefaultParagraphFont"/>
  </w:style>
  <w:style w:type="character" w:customStyle="1" w:styleId="cat-FIOgrp-6rplc-14">
    <w:name w:val="cat-FIO grp-6 rplc-14"/>
    <w:basedOn w:val="DefaultParagraphFont"/>
  </w:style>
  <w:style w:type="character" w:customStyle="1" w:styleId="cat-Sumgrp-9rplc-15">
    <w:name w:val="cat-Sum grp-9 rplc-15"/>
    <w:basedOn w:val="DefaultParagraphFont"/>
  </w:style>
  <w:style w:type="character" w:customStyle="1" w:styleId="cat-Sumgrp-10rplc-16">
    <w:name w:val="cat-Sum grp-10 rplc-16"/>
    <w:basedOn w:val="DefaultParagraphFont"/>
  </w:style>
  <w:style w:type="character" w:customStyle="1" w:styleId="cat-FIOgrp-6rplc-17">
    <w:name w:val="cat-FIO grp-6 rplc-17"/>
    <w:basedOn w:val="DefaultParagraphFont"/>
  </w:style>
  <w:style w:type="character" w:customStyle="1" w:styleId="cat-FIOgrp-8rplc-18">
    <w:name w:val="cat-FIO grp-8 rplc-18"/>
    <w:basedOn w:val="DefaultParagraphFont"/>
  </w:style>
  <w:style w:type="character" w:customStyle="1" w:styleId="cat-Addressgrp-1rplc-19">
    <w:name w:val="cat-Address grp-1 rplc-19"/>
    <w:basedOn w:val="DefaultParagraphFont"/>
  </w:style>
  <w:style w:type="character" w:customStyle="1" w:styleId="cat-FIOgrp-6rplc-20">
    <w:name w:val="cat-FIO grp-6 rplc-20"/>
    <w:basedOn w:val="DefaultParagraphFont"/>
  </w:style>
  <w:style w:type="character" w:customStyle="1" w:styleId="cat-FIOgrp-6rplc-21">
    <w:name w:val="cat-FIO grp-6 rplc-21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