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22F6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C61D52">
        <w:rPr>
          <w:rFonts w:ascii="Arial" w:hAnsi="Arial" w:cs="Arial"/>
          <w:color w:val="000000"/>
          <w:sz w:val="24"/>
          <w:szCs w:val="24"/>
        </w:rPr>
        <w:t xml:space="preserve">Судья </w:t>
      </w:r>
      <w:proofErr w:type="spellStart"/>
      <w:r w:rsidRPr="00C61D52">
        <w:rPr>
          <w:rFonts w:ascii="Arial" w:hAnsi="Arial" w:cs="Arial"/>
          <w:color w:val="000000"/>
          <w:sz w:val="24"/>
          <w:szCs w:val="24"/>
        </w:rPr>
        <w:t>Колмыкова</w:t>
      </w:r>
      <w:proofErr w:type="spellEnd"/>
      <w:r w:rsidRPr="00C61D52">
        <w:rPr>
          <w:rFonts w:ascii="Arial" w:hAnsi="Arial" w:cs="Arial"/>
          <w:color w:val="000000"/>
          <w:sz w:val="24"/>
          <w:szCs w:val="24"/>
        </w:rPr>
        <w:t xml:space="preserve"> И.Б.</w:t>
      </w:r>
    </w:p>
    <w:p w14:paraId="010A1050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Дело № 11-26217</w:t>
      </w:r>
    </w:p>
    <w:p w14:paraId="7A20887A" w14:textId="77777777" w:rsidR="004924E7" w:rsidRPr="00C61D52" w:rsidRDefault="004924E7" w:rsidP="00E0478A">
      <w:pPr>
        <w:pStyle w:val="ConsPlusTitle"/>
        <w:ind w:firstLine="567"/>
        <w:jc w:val="center"/>
        <w:rPr>
          <w:rFonts w:ascii="Arial" w:hAnsi="Arial" w:cs="Arial"/>
          <w:b w:val="0"/>
          <w:color w:val="000000"/>
          <w:sz w:val="24"/>
          <w:szCs w:val="24"/>
        </w:rPr>
      </w:pPr>
    </w:p>
    <w:p w14:paraId="4D20B219" w14:textId="77777777" w:rsidR="004924E7" w:rsidRPr="00C61D52" w:rsidRDefault="004924E7" w:rsidP="00E0478A">
      <w:pPr>
        <w:pStyle w:val="ConsPlusTitle"/>
        <w:jc w:val="center"/>
        <w:rPr>
          <w:rFonts w:ascii="Arial" w:hAnsi="Arial" w:cs="Arial"/>
          <w:b w:val="0"/>
          <w:color w:val="000000"/>
          <w:sz w:val="24"/>
          <w:szCs w:val="24"/>
        </w:rPr>
      </w:pPr>
      <w:r w:rsidRPr="00C61D52">
        <w:rPr>
          <w:rFonts w:ascii="Arial" w:hAnsi="Arial" w:cs="Arial"/>
          <w:b w:val="0"/>
          <w:color w:val="000000"/>
          <w:sz w:val="24"/>
          <w:szCs w:val="24"/>
        </w:rPr>
        <w:t>АПЕЛЛЯЦИОННОЕ ОПРЕДЕЛЕНИЕ</w:t>
      </w:r>
    </w:p>
    <w:p w14:paraId="7A5D3F2C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64D6FDF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08 ноября 2012 года</w:t>
      </w:r>
    </w:p>
    <w:p w14:paraId="43C9A5A3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Судебная коллегия по гражданским делам Московского городского суда в составе председательствующего Строгонова М.В.,</w:t>
      </w:r>
    </w:p>
    <w:p w14:paraId="29E44013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судей Мухортых Е.Н., Михалевой Т.Д.,</w:t>
      </w:r>
    </w:p>
    <w:p w14:paraId="347AD4EC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при секретаре </w:t>
      </w:r>
      <w:proofErr w:type="spellStart"/>
      <w:r w:rsidRPr="00C61D52">
        <w:rPr>
          <w:rFonts w:ascii="Arial" w:hAnsi="Arial" w:cs="Arial"/>
          <w:color w:val="000000"/>
          <w:sz w:val="24"/>
          <w:szCs w:val="24"/>
        </w:rPr>
        <w:t>Исмаилове</w:t>
      </w:r>
      <w:proofErr w:type="spellEnd"/>
      <w:r w:rsidRPr="00C61D52">
        <w:rPr>
          <w:rFonts w:ascii="Arial" w:hAnsi="Arial" w:cs="Arial"/>
          <w:color w:val="000000"/>
          <w:sz w:val="24"/>
          <w:szCs w:val="24"/>
        </w:rPr>
        <w:t xml:space="preserve"> Э.Т.,</w:t>
      </w:r>
    </w:p>
    <w:p w14:paraId="6747282A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заслушав в открытом судебном заседании по докладу судьи Мухортых Е.Н. дело по апелляционной жалобе истца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О.С. на решение Тушинского районного суда города Москв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 xml:space="preserve">ы от 30 июля 2012 года, которым в 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удовлетворении исковых требований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к ОАО «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>» о взыскании денежных средств, компенсации морального вреда, расходов по оплате юридических услуг, штрафа отказано,</w:t>
      </w:r>
    </w:p>
    <w:p w14:paraId="2FDCC992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color w:val="000000"/>
          <w:sz w:val="24"/>
          <w:szCs w:val="24"/>
        </w:rPr>
      </w:pPr>
    </w:p>
    <w:p w14:paraId="442DB89C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установила:</w:t>
      </w:r>
    </w:p>
    <w:p w14:paraId="291018F5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color w:val="000000"/>
          <w:sz w:val="24"/>
          <w:szCs w:val="24"/>
        </w:rPr>
      </w:pPr>
    </w:p>
    <w:p w14:paraId="699A3223" w14:textId="77777777" w:rsidR="004924E7" w:rsidRPr="00C61D52" w:rsidRDefault="00932DB3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***</w:t>
      </w:r>
      <w:r w:rsidR="004924E7" w:rsidRPr="00C61D52">
        <w:rPr>
          <w:rFonts w:ascii="Arial" w:hAnsi="Arial" w:cs="Arial"/>
          <w:color w:val="000000"/>
          <w:sz w:val="24"/>
          <w:szCs w:val="24"/>
        </w:rPr>
        <w:t xml:space="preserve"> О.С. обратилась в суд с иском к ОАО «</w:t>
      </w:r>
      <w:r>
        <w:rPr>
          <w:rFonts w:ascii="Arial" w:hAnsi="Arial" w:cs="Arial"/>
          <w:color w:val="000000"/>
          <w:sz w:val="24"/>
          <w:szCs w:val="24"/>
        </w:rPr>
        <w:t>***</w:t>
      </w:r>
      <w:r w:rsidR="004924E7" w:rsidRPr="00C61D52">
        <w:rPr>
          <w:rFonts w:ascii="Arial" w:hAnsi="Arial" w:cs="Arial"/>
          <w:color w:val="000000"/>
          <w:sz w:val="24"/>
          <w:szCs w:val="24"/>
        </w:rPr>
        <w:t xml:space="preserve">» о взыскании незаконно списанных со счета денежных средств в размере </w:t>
      </w:r>
      <w:r>
        <w:rPr>
          <w:rFonts w:ascii="Arial" w:hAnsi="Arial" w:cs="Arial"/>
          <w:color w:val="000000"/>
          <w:sz w:val="24"/>
          <w:szCs w:val="24"/>
        </w:rPr>
        <w:t>***</w:t>
      </w:r>
      <w:r w:rsidR="00E35189" w:rsidRPr="00C61D52">
        <w:rPr>
          <w:rFonts w:ascii="Arial" w:hAnsi="Arial" w:cs="Arial"/>
          <w:color w:val="000000"/>
          <w:sz w:val="24"/>
          <w:szCs w:val="24"/>
        </w:rPr>
        <w:t xml:space="preserve"> руб., проценты за пользование чужими денежными средствами на день вынесения судом решения, компенсацию морального вреда а размере </w:t>
      </w:r>
      <w:r>
        <w:rPr>
          <w:rFonts w:ascii="Arial" w:hAnsi="Arial" w:cs="Arial"/>
          <w:color w:val="000000"/>
          <w:sz w:val="24"/>
          <w:szCs w:val="24"/>
        </w:rPr>
        <w:t xml:space="preserve">**** </w:t>
      </w:r>
      <w:r w:rsidR="00E35189" w:rsidRPr="00C61D52">
        <w:rPr>
          <w:rFonts w:ascii="Arial" w:hAnsi="Arial" w:cs="Arial"/>
          <w:color w:val="000000"/>
          <w:sz w:val="24"/>
          <w:szCs w:val="24"/>
        </w:rPr>
        <w:t>руб., штраф в размере 50% от суммы, присужденной судом.</w:t>
      </w:r>
    </w:p>
    <w:p w14:paraId="5B825F53" w14:textId="77777777" w:rsidR="008F137E" w:rsidRPr="00C61D52" w:rsidRDefault="002962E1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В обоснование заявленных требований указала, что является держателем банковской карты </w:t>
      </w:r>
      <w:r w:rsidRPr="00C61D52">
        <w:rPr>
          <w:rFonts w:ascii="Arial" w:hAnsi="Arial" w:cs="Arial"/>
          <w:color w:val="000000"/>
          <w:sz w:val="24"/>
          <w:szCs w:val="24"/>
          <w:lang w:val="en-US"/>
        </w:rPr>
        <w:t>Visa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</w:t>
      </w:r>
      <w:r w:rsidRPr="00C61D52">
        <w:rPr>
          <w:rFonts w:ascii="Arial" w:hAnsi="Arial" w:cs="Arial"/>
          <w:color w:val="000000"/>
          <w:sz w:val="24"/>
          <w:szCs w:val="24"/>
          <w:lang w:val="en-US"/>
        </w:rPr>
        <w:t>Electron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№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>, эмитированной ОАО «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>». 30 мая 2011 г. при проверке баланс</w:t>
      </w:r>
      <w:r w:rsidR="008F137E" w:rsidRPr="00C61D52">
        <w:rPr>
          <w:rFonts w:ascii="Arial" w:hAnsi="Arial" w:cs="Arial"/>
          <w:color w:val="000000"/>
          <w:sz w:val="24"/>
          <w:szCs w:val="24"/>
        </w:rPr>
        <w:t xml:space="preserve">а банковской карты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она обнаружила недостачу на счете денежных средств в сумме </w:t>
      </w:r>
      <w:r w:rsidR="00932DB3">
        <w:rPr>
          <w:rFonts w:ascii="Arial" w:eastAsia="Times New Roman" w:hAnsi="Arial" w:cs="Arial"/>
          <w:color w:val="000000"/>
          <w:sz w:val="24"/>
          <w:szCs w:val="24"/>
        </w:rPr>
        <w:t xml:space="preserve">***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рублей. Впоследствии ей стало известно, что 29.05.2011 г. в магазине «Медиа </w:t>
      </w:r>
      <w:proofErr w:type="spellStart"/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>Маркт</w:t>
      </w:r>
      <w:proofErr w:type="spellEnd"/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» с помощью ее карты были оплачены товары на суммы: </w:t>
      </w:r>
      <w:r w:rsidR="00932DB3">
        <w:rPr>
          <w:rFonts w:ascii="Arial" w:eastAsia="Times New Roman" w:hAnsi="Arial" w:cs="Arial"/>
          <w:color w:val="000000"/>
          <w:sz w:val="24"/>
          <w:szCs w:val="24"/>
        </w:rPr>
        <w:t>***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рублей, </w:t>
      </w:r>
      <w:r w:rsidR="00932DB3">
        <w:rPr>
          <w:rFonts w:ascii="Arial" w:eastAsia="Times New Roman" w:hAnsi="Arial" w:cs="Arial"/>
          <w:color w:val="000000"/>
          <w:sz w:val="24"/>
          <w:szCs w:val="24"/>
        </w:rPr>
        <w:t xml:space="preserve">***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рублей, </w:t>
      </w:r>
      <w:r w:rsidR="00932DB3">
        <w:rPr>
          <w:rFonts w:ascii="Arial" w:eastAsia="Times New Roman" w:hAnsi="Arial" w:cs="Arial"/>
          <w:color w:val="000000"/>
          <w:sz w:val="24"/>
          <w:szCs w:val="24"/>
        </w:rPr>
        <w:t xml:space="preserve">***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рублей. Незамедлительно заблокировав банковскую карту, она обратилась в правоохранительные органы с заявлением о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совершении преступления, по результатам рассмотрения которого СО при ОВД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по району Чертаново Северное г. Москвы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возбуждено уголовное дело по признакам преступления, предусмотренного ст. 158 ч.2. «в»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УК РФ. 03 июня 201 года она обратилась к ответчику с письменным заявлением о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несогласии с операциями на сумму </w:t>
      </w:r>
      <w:r w:rsidR="00932DB3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***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руб. </w:t>
      </w:r>
      <w:r w:rsidR="008958BD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Согласно ответу ОАО «</w:t>
      </w:r>
      <w:r w:rsidR="00932DB3">
        <w:rPr>
          <w:rFonts w:ascii="Arial" w:eastAsia="Times New Roman" w:hAnsi="Arial" w:cs="Arial"/>
          <w:color w:val="000000"/>
          <w:spacing w:val="-1"/>
          <w:sz w:val="24"/>
          <w:szCs w:val="24"/>
        </w:rPr>
        <w:t>***</w:t>
      </w:r>
      <w:r w:rsidR="008958BD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» на указанное обращение, документы по операциям, представленные банком, обслуживающим компанию «</w:t>
      </w:r>
      <w:r w:rsidR="008958BD" w:rsidRPr="00C61D52">
        <w:rPr>
          <w:rFonts w:ascii="Arial" w:eastAsia="Times New Roman" w:hAnsi="Arial" w:cs="Arial"/>
          <w:color w:val="000000"/>
          <w:spacing w:val="-1"/>
          <w:sz w:val="24"/>
          <w:szCs w:val="24"/>
          <w:lang w:val="en-US"/>
        </w:rPr>
        <w:t>MEDIA</w:t>
      </w:r>
      <w:r w:rsidR="008958BD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  <w:lang w:val="en-US"/>
        </w:rPr>
        <w:t>MARKT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  <w:lang w:val="en-US"/>
        </w:rPr>
        <w:t>VARSHAVSKOE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», оформлены в соответствии с требованиями платежной системы, содержат </w:t>
      </w:r>
      <w:proofErr w:type="spellStart"/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>импринт</w:t>
      </w:r>
      <w:proofErr w:type="spellEnd"/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карты и подпись, ввиду чего отсутствуют основания для возврата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средств по спорным операциям. </w:t>
      </w:r>
      <w:r w:rsidR="009C415F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По утверждению истца, списание денежных средств с его счета произошло вследствие того, что ответчик не обеспечил надлежащую защиту от несанкционированного доступа к денежным средствам держателя банковской карты</w:t>
      </w:r>
      <w:r w:rsidR="004C11EA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, а также в связи с тем, что п</w:t>
      </w:r>
      <w:r w:rsidR="009C415F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ри предъявлении к оплате банковской карты не произведена надлежащим образом идентификация личности лица, предъявившего карту.</w:t>
      </w:r>
      <w:r w:rsidR="00B37945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 </w:t>
      </w:r>
      <w:r w:rsidR="008F137E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 xml:space="preserve">Полагает, что </w:t>
      </w:r>
      <w:r w:rsidR="00B37945" w:rsidRPr="00C61D52">
        <w:rPr>
          <w:rFonts w:ascii="Arial" w:eastAsia="Times New Roman" w:hAnsi="Arial" w:cs="Arial"/>
          <w:color w:val="000000"/>
          <w:spacing w:val="-1"/>
          <w:sz w:val="24"/>
          <w:szCs w:val="24"/>
        </w:rPr>
        <w:t>ответчик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должен нести ответственность за ненадлежащее исполнение обязательств перед клиентом. Списанные </w:t>
      </w:r>
      <w:r w:rsidR="00B37945" w:rsidRPr="00C61D52">
        <w:rPr>
          <w:rFonts w:ascii="Arial" w:eastAsia="Times New Roman" w:hAnsi="Arial" w:cs="Arial"/>
          <w:color w:val="000000"/>
          <w:sz w:val="24"/>
          <w:szCs w:val="24"/>
        </w:rPr>
        <w:t>со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счета </w:t>
      </w:r>
      <w:r w:rsidR="00B37945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истца 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>денежные средства в отсутствии е</w:t>
      </w:r>
      <w:r w:rsidR="00B37945" w:rsidRPr="00C61D52">
        <w:rPr>
          <w:rFonts w:ascii="Arial" w:eastAsia="Times New Roman" w:hAnsi="Arial" w:cs="Arial"/>
          <w:color w:val="000000"/>
          <w:sz w:val="24"/>
          <w:szCs w:val="24"/>
        </w:rPr>
        <w:t>го</w:t>
      </w:r>
      <w:r w:rsidR="008F137E" w:rsidRPr="00C61D52">
        <w:rPr>
          <w:rFonts w:ascii="Arial" w:eastAsia="Times New Roman" w:hAnsi="Arial" w:cs="Arial"/>
          <w:color w:val="000000"/>
          <w:sz w:val="24"/>
          <w:szCs w:val="24"/>
        </w:rPr>
        <w:t xml:space="preserve"> волеизъявления должны быть взысканы с банка.</w:t>
      </w:r>
    </w:p>
    <w:p w14:paraId="338FE199" w14:textId="77777777" w:rsidR="004E7A1A" w:rsidRPr="00C61D52" w:rsidRDefault="004E7A1A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В заседании суда первой инстанции истец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О.С. исковые требования поддержала.</w:t>
      </w:r>
    </w:p>
    <w:p w14:paraId="31CE7A62" w14:textId="77777777" w:rsidR="004E7A1A" w:rsidRPr="00C61D52" w:rsidRDefault="004E7A1A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lastRenderedPageBreak/>
        <w:t>Представители ответчика ОАО «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>» по доверенности Кузнецов П.Г. и Гладышев С.В. в заседании суда первой инстанции против удовлетворения исковых требований возражали по доводам письменного отзыва на иск.</w:t>
      </w:r>
    </w:p>
    <w:p w14:paraId="5939C63C" w14:textId="77777777" w:rsidR="004E7A1A" w:rsidRPr="00C61D52" w:rsidRDefault="004E7A1A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Представитель третьего лица ООО «Медиа-</w:t>
      </w:r>
      <w:proofErr w:type="spellStart"/>
      <w:r w:rsidRPr="00C61D52">
        <w:rPr>
          <w:rFonts w:ascii="Arial" w:hAnsi="Arial" w:cs="Arial"/>
          <w:color w:val="000000"/>
          <w:sz w:val="24"/>
          <w:szCs w:val="24"/>
        </w:rPr>
        <w:t>Маркет</w:t>
      </w:r>
      <w:proofErr w:type="spellEnd"/>
      <w:r w:rsidRPr="00C61D52">
        <w:rPr>
          <w:rFonts w:ascii="Arial" w:hAnsi="Arial" w:cs="Arial"/>
          <w:color w:val="000000"/>
          <w:sz w:val="24"/>
          <w:szCs w:val="24"/>
        </w:rPr>
        <w:t xml:space="preserve"> Сатурн» в заседание суда первой инстанции не явился, о времени и месте судебного разбирательства извещен надлежащим образом.</w:t>
      </w:r>
    </w:p>
    <w:p w14:paraId="1876D453" w14:textId="77777777" w:rsidR="004E7A1A" w:rsidRPr="00C61D52" w:rsidRDefault="004E7A1A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Судом постановлено приведенное выше решение, об отмене которого просит истец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О.С. по доводам апелляционной жалобы.</w:t>
      </w:r>
    </w:p>
    <w:p w14:paraId="21BC368A" w14:textId="77777777" w:rsidR="004E7A1A" w:rsidRPr="00C61D52" w:rsidRDefault="004E7A1A" w:rsidP="00E0478A">
      <w:pPr>
        <w:shd w:val="clear" w:color="auto" w:fill="FFFFFF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В заседание суда апелляционной инстанции представитель третьего лица ООО «Медиа-</w:t>
      </w:r>
      <w:proofErr w:type="spellStart"/>
      <w:r w:rsidRPr="00C61D52">
        <w:rPr>
          <w:rFonts w:ascii="Arial" w:hAnsi="Arial" w:cs="Arial"/>
          <w:color w:val="000000"/>
          <w:sz w:val="24"/>
          <w:szCs w:val="24"/>
        </w:rPr>
        <w:t>Маркет</w:t>
      </w:r>
      <w:proofErr w:type="spellEnd"/>
      <w:r w:rsidRPr="00C61D52">
        <w:rPr>
          <w:rFonts w:ascii="Arial" w:hAnsi="Arial" w:cs="Arial"/>
          <w:color w:val="000000"/>
          <w:sz w:val="24"/>
          <w:szCs w:val="24"/>
        </w:rPr>
        <w:t xml:space="preserve"> Сатурн» не явился, о времени и месте судебного разбирательства извещен надлежащим образом, об уважительности причин неявки не сообщил. В соответствии с ч. 3 ст. 167 ГПК РФ судебная коллегия полагает возможным рассмотреть дело в отсутствие указанного лица.</w:t>
      </w:r>
    </w:p>
    <w:p w14:paraId="4C85236D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Изучив материалы дела, выслушав истца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="00C73BED" w:rsidRPr="00C61D52">
        <w:rPr>
          <w:rFonts w:ascii="Arial" w:hAnsi="Arial" w:cs="Arial"/>
          <w:color w:val="000000"/>
          <w:sz w:val="24"/>
          <w:szCs w:val="24"/>
        </w:rPr>
        <w:t xml:space="preserve"> О.С., ее представителя по доверенности Дьяконову Е.Ю., поддержавших доводы жалобы,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представителя ответчика </w:t>
      </w:r>
      <w:r w:rsidR="00C73BED" w:rsidRPr="00C61D52">
        <w:rPr>
          <w:rFonts w:ascii="Arial" w:hAnsi="Arial" w:cs="Arial"/>
          <w:color w:val="000000"/>
          <w:sz w:val="24"/>
          <w:szCs w:val="24"/>
        </w:rPr>
        <w:t>ОАО «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="00C73BED" w:rsidRPr="00C61D52">
        <w:rPr>
          <w:rFonts w:ascii="Arial" w:hAnsi="Arial" w:cs="Arial"/>
          <w:color w:val="000000"/>
          <w:sz w:val="24"/>
          <w:szCs w:val="24"/>
        </w:rPr>
        <w:t xml:space="preserve">» 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по доверенности </w:t>
      </w:r>
      <w:r w:rsidR="00C73BED" w:rsidRPr="00C61D52">
        <w:rPr>
          <w:rFonts w:ascii="Arial" w:hAnsi="Arial" w:cs="Arial"/>
          <w:color w:val="000000"/>
          <w:sz w:val="24"/>
          <w:szCs w:val="24"/>
        </w:rPr>
        <w:t>Кузнецова П.Г.,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обсудив доводы </w:t>
      </w:r>
      <w:r w:rsidR="00C73BED" w:rsidRPr="00C61D52">
        <w:rPr>
          <w:rFonts w:ascii="Arial" w:hAnsi="Arial" w:cs="Arial"/>
          <w:color w:val="000000"/>
          <w:sz w:val="24"/>
          <w:szCs w:val="24"/>
        </w:rPr>
        <w:t>апелляционной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жалобы, судебная коллегия приходит к выводу о том, что не имеется оснований для отмены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2AACD787" w14:textId="77777777" w:rsidR="00FE7FCA" w:rsidRPr="00C61D52" w:rsidRDefault="00FE7FCA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В соответствии со </w:t>
      </w:r>
      <w:hyperlink r:id="rId4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ст. 845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43D52218" w14:textId="77777777" w:rsidR="00FE7FCA" w:rsidRPr="00C61D52" w:rsidRDefault="001321A3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Согласно п.3 ст. 847</w:t>
      </w:r>
      <w:r w:rsidR="00FE7FCA"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</w:t>
      </w:r>
      <w:hyperlink r:id="rId5" w:history="1">
        <w:r w:rsidR="00FE7FCA"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(пункт 2 статьи 160)</w:t>
        </w:r>
      </w:hyperlink>
      <w:r w:rsidR="00FE7FCA" w:rsidRPr="00C61D52">
        <w:rPr>
          <w:rFonts w:ascii="Arial" w:hAnsi="Arial" w:cs="Arial"/>
          <w:color w:val="000000"/>
          <w:sz w:val="24"/>
          <w:szCs w:val="24"/>
          <w:lang w:eastAsia="ru-RU"/>
        </w:rPr>
        <w:t>, кодов, паролей и иных средств, подтверждающих, что распоряжение дано уполномоченным, на это лицом.</w:t>
      </w:r>
    </w:p>
    <w:p w14:paraId="6289DA91" w14:textId="77777777" w:rsidR="00FE7FCA" w:rsidRPr="00C61D52" w:rsidRDefault="00FE7FCA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В соответствии со </w:t>
      </w:r>
      <w:hyperlink r:id="rId6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ст. 854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ГК РФ, при наличии на счете денежных средств, сумма которых достаточна для удовлетворения всех требований, предъявленных к счету, списание этих средств со счета осуществляется в порядке поступления распоряжений клиента и других документов на списание (календарная очередность), если иное не предусмотрено законом.</w:t>
      </w:r>
    </w:p>
    <w:p w14:paraId="5D92E370" w14:textId="77777777" w:rsidR="00FE7FCA" w:rsidRPr="00C61D52" w:rsidRDefault="00FE7FCA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В силу </w:t>
      </w:r>
      <w:hyperlink r:id="rId7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ст. 856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ГК РФ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</w:t>
      </w:r>
      <w:hyperlink r:id="rId8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статьей 395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настоящего Кодекса.</w:t>
      </w:r>
    </w:p>
    <w:p w14:paraId="672C15B4" w14:textId="77777777" w:rsidR="00670D01" w:rsidRPr="00C61D52" w:rsidRDefault="00670D01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Как установлено судом и следует из материалов дела</w:t>
      </w:r>
      <w:r w:rsidR="004924E7" w:rsidRPr="00C61D52">
        <w:rPr>
          <w:rFonts w:ascii="Arial" w:hAnsi="Arial" w:cs="Arial"/>
          <w:color w:val="000000"/>
          <w:sz w:val="24"/>
          <w:szCs w:val="24"/>
        </w:rPr>
        <w:t xml:space="preserve">, 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14 ноября 2008 года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О.С. подала в ОАО «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» заявление на получение международной дебетовой карты  </w:t>
      </w:r>
      <w:r w:rsidRPr="00C61D52">
        <w:rPr>
          <w:rFonts w:ascii="Arial" w:hAnsi="Arial" w:cs="Arial"/>
          <w:color w:val="000000"/>
          <w:sz w:val="24"/>
          <w:szCs w:val="24"/>
          <w:lang w:val="en-US"/>
        </w:rPr>
        <w:t>Visa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</w:t>
      </w:r>
      <w:r w:rsidRPr="00C61D52">
        <w:rPr>
          <w:rFonts w:ascii="Arial" w:hAnsi="Arial" w:cs="Arial"/>
          <w:color w:val="000000"/>
          <w:sz w:val="24"/>
          <w:szCs w:val="24"/>
          <w:lang w:val="en-US"/>
        </w:rPr>
        <w:t>Electron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, указав, что она ознакомления с «Условиями использования международных карт Сбербанка России ОАО» (Условиями), Памяткой держателя международных банковских карт (Памяткой держателя). </w:t>
      </w:r>
      <w:r w:rsidRPr="00C61D52">
        <w:rPr>
          <w:rFonts w:ascii="Arial" w:hAnsi="Arial" w:cs="Arial"/>
          <w:color w:val="000000"/>
          <w:sz w:val="24"/>
          <w:szCs w:val="24"/>
        </w:rPr>
        <w:lastRenderedPageBreak/>
        <w:t>Условия и Памятка имеют публичный характер и размещены в открытом доступе в сети интернет на сайте Банка.</w:t>
      </w:r>
    </w:p>
    <w:p w14:paraId="21498850" w14:textId="77777777" w:rsidR="00670D01" w:rsidRPr="00C61D52" w:rsidRDefault="00670D01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Согласно п. 1.3 Условий, </w:t>
      </w:r>
      <w:r w:rsidR="006E752B" w:rsidRPr="00C61D52">
        <w:rPr>
          <w:rFonts w:ascii="Arial" w:hAnsi="Arial" w:cs="Arial"/>
          <w:color w:val="000000"/>
          <w:sz w:val="24"/>
          <w:szCs w:val="24"/>
        </w:rPr>
        <w:t>держатель карты обязан выполнять условия договора, а также при наличии дополнительных карт обеспечить выполнение условий договора держателями дополнительных карт.</w:t>
      </w:r>
    </w:p>
    <w:p w14:paraId="1CFF2A73" w14:textId="77777777" w:rsidR="006E752B" w:rsidRPr="00C61D52" w:rsidRDefault="006E752B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В силу п. 2.12 Условий расчетные (расчетно-кассовые) документы, оформляемые при совершении операций по карте, могут быть подписаны как личной подписью держателя, так и введением ПИН-кода, являющегося аналогом собственноручной подписи держателя.</w:t>
      </w:r>
    </w:p>
    <w:p w14:paraId="040C38E6" w14:textId="77777777" w:rsidR="006E752B" w:rsidRPr="00C61D52" w:rsidRDefault="006E752B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В соответствии с п. 2.19 Условий, в случае утраты карты держатель должен немедленно выполнить одно из следующих действий: сообщить в Банк по телефону и следовать полученным инструкциям. Любое устное обращение должно быть подтверждено письменным заявлением держателя, подать в Банк письменное заявление об утрате карты.</w:t>
      </w:r>
    </w:p>
    <w:p w14:paraId="63EF8F18" w14:textId="77777777" w:rsidR="006C1CD0" w:rsidRPr="00C61D52" w:rsidRDefault="006C1CD0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В пункте 2.20 Условий указано, что держатель карты несет ответственность за все операции с картой, совершенные: по дату получения Банком устного сообщения об утрате карты включительно, при условии подачи в Банк письменного заявления об утрате карты в течение трех календарных дней с даты устного сообщения; по дату получения Банком письменного заявления об утрате карты включительно, при отсутствии устного сообщения или нарушения срока подачи письменного заявления.</w:t>
      </w:r>
    </w:p>
    <w:p w14:paraId="785166C1" w14:textId="77777777" w:rsidR="006C1CD0" w:rsidRPr="00C61D52" w:rsidRDefault="00595510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Согласно имеющейся в Банке информации, 29 мая 2011 г. с 14:29:27 по 14:46:14 по московскому времени по карте было совершено три расходных операции на общую сумму </w:t>
      </w:r>
      <w:r w:rsidR="00932DB3">
        <w:rPr>
          <w:rFonts w:ascii="Arial" w:hAnsi="Arial" w:cs="Arial"/>
          <w:color w:val="000000"/>
          <w:sz w:val="24"/>
          <w:szCs w:val="24"/>
        </w:rPr>
        <w:t xml:space="preserve">*** </w:t>
      </w:r>
      <w:r w:rsidRPr="00C61D52">
        <w:rPr>
          <w:rFonts w:ascii="Arial" w:hAnsi="Arial" w:cs="Arial"/>
          <w:color w:val="000000"/>
          <w:sz w:val="24"/>
          <w:szCs w:val="24"/>
        </w:rPr>
        <w:t>руб.</w:t>
      </w:r>
    </w:p>
    <w:p w14:paraId="65DFEE8D" w14:textId="77777777" w:rsidR="00B873C3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Разрешая спор, суд первой инстанции, дав оценку собранным по делу доказательствам в их совокупности в соответствии со </w:t>
      </w:r>
      <w:hyperlink r:id="rId9" w:history="1">
        <w:r w:rsidRPr="00C61D52">
          <w:rPr>
            <w:rFonts w:ascii="Arial" w:hAnsi="Arial" w:cs="Arial"/>
            <w:color w:val="000000"/>
            <w:sz w:val="24"/>
            <w:szCs w:val="24"/>
          </w:rPr>
          <w:t>ст. 67</w:t>
        </w:r>
      </w:hyperlink>
      <w:r w:rsidRPr="00C61D52">
        <w:rPr>
          <w:rFonts w:ascii="Arial" w:hAnsi="Arial" w:cs="Arial"/>
          <w:color w:val="000000"/>
          <w:sz w:val="24"/>
          <w:szCs w:val="24"/>
        </w:rPr>
        <w:t xml:space="preserve"> ГПК РФ, и с учетом требований закона, правомерно пришел к выводу об отказе в удовлетворении заявленных исковых требований</w:t>
      </w:r>
      <w:r w:rsidR="00B873C3" w:rsidRPr="00C61D52">
        <w:rPr>
          <w:rFonts w:ascii="Arial" w:hAnsi="Arial" w:cs="Arial"/>
          <w:color w:val="000000"/>
          <w:sz w:val="24"/>
          <w:szCs w:val="24"/>
        </w:rPr>
        <w:t>.</w:t>
      </w:r>
    </w:p>
    <w:p w14:paraId="5ACF7B8D" w14:textId="77777777" w:rsidR="00B873C3" w:rsidRPr="00C61D52" w:rsidRDefault="00B873C3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При этом суд обоснованно учел, что заявление о блокировке карты в связи с подозрениями на мошеннические действия поступило от держателя карты 03 июня 2011 года, в связи с чем по условиям договора именно держатель карты несет ответственность за все операции, совершенные по карте по дату заявления о блокировке карты включительно (п. 2.20 Условий).</w:t>
      </w:r>
    </w:p>
    <w:p w14:paraId="64C3B260" w14:textId="77777777" w:rsidR="00C36F6A" w:rsidRPr="00C61D52" w:rsidRDefault="00C36F6A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Довод истца в части, что на ответчике лежит обязанность по возврату списанных у него неустановленными лицами денежных средств, был правильно оценен судом первой инстанции как безосновательный, так как ответственность банка за совершение третьими лицами операций с использованием карты клиента с его ПИН-кодом не предусмотрена договором. Противоправные действия третьих лиц, являются основанием для гражданско-правовой ответственности по обязательствам вследствие причинения вреда либо неосновательного обогащения, но не гражданско-правовой ответственности ответчика за несоблюдение (ненадлежащее соблюдение) условий заключенного сторонами договора.</w:t>
      </w:r>
    </w:p>
    <w:p w14:paraId="429F0B21" w14:textId="77777777" w:rsidR="00402921" w:rsidRPr="00C61D52" w:rsidRDefault="00402921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Доводы истца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О.С. о том, что она никому не передавала свою банковскую карту и не сообщала ПИН-код, суд обоснованно отклонил, поскольку бесспорные доказательства, с безусловностью свидетельствующие об этом, истец в соответствии со ст. </w:t>
      </w:r>
      <w:hyperlink r:id="rId10" w:history="1">
        <w:r w:rsidRPr="00C61D52">
          <w:rPr>
            <w:rFonts w:ascii="Arial" w:hAnsi="Arial" w:cs="Arial"/>
            <w:color w:val="000000"/>
            <w:sz w:val="24"/>
            <w:szCs w:val="24"/>
          </w:rPr>
          <w:t>56</w:t>
        </w:r>
      </w:hyperlink>
      <w:r w:rsidRPr="00C61D52">
        <w:rPr>
          <w:rFonts w:ascii="Arial" w:hAnsi="Arial" w:cs="Arial"/>
          <w:color w:val="000000"/>
          <w:sz w:val="24"/>
          <w:szCs w:val="24"/>
        </w:rPr>
        <w:t xml:space="preserve"> ГПК РФ не представила.</w:t>
      </w:r>
    </w:p>
    <w:p w14:paraId="6A7ACD4C" w14:textId="77777777" w:rsidR="00C36F6A" w:rsidRPr="00C61D52" w:rsidRDefault="00402921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Таким образом, с</w:t>
      </w:r>
      <w:r w:rsidR="00C36F6A"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о стороны истца не представлено, а судом первой инстанции не добыто доказательств, подтверждающих, что снятие денежных средств произведено в результате неправомерных действий банка, в том числе вследствие </w:t>
      </w:r>
      <w:r w:rsidR="00987156"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недостаточной </w:t>
      </w:r>
      <w:r w:rsidR="00C36F6A" w:rsidRPr="00C61D52">
        <w:rPr>
          <w:rFonts w:ascii="Arial" w:hAnsi="Arial" w:cs="Arial"/>
          <w:color w:val="000000"/>
          <w:sz w:val="24"/>
          <w:szCs w:val="24"/>
          <w:lang w:eastAsia="ru-RU"/>
        </w:rPr>
        <w:t>защищенности карты.</w:t>
      </w:r>
    </w:p>
    <w:p w14:paraId="0422D46C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Также судебная коллегия соглашается с выводом суда об отказе в удовлетворении требований истца о компенсации морального вреда, поскольку каких-либо неправомерных действий ответчика, причинивших нравственные или физические страдания истцу, в ходе судебного разбирательства не установлено.</w:t>
      </w:r>
    </w:p>
    <w:p w14:paraId="473BF7B8" w14:textId="77777777" w:rsidR="00987156" w:rsidRPr="00C61D52" w:rsidRDefault="00987156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При изложенных обстоятельствах вывод суда об отсутствии оснований для взыскания с ответчика в пользу истца штрафа является правильным.</w:t>
      </w:r>
    </w:p>
    <w:p w14:paraId="629B286E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Суд с достаточной полнотой исследовал все обстоятельства дела, дал надлежащую оценку представленным доказательствам в их совокупности и взаимной связи по своему внутреннему убеждению, основанному на всестороннем, полном, объективном и непосредственном исследовании имеющихся в деле доказательств, выводы суда не противоречат материалам дела, юридически значимые обстоятельства по делу судом установлены правильно.</w:t>
      </w:r>
    </w:p>
    <w:p w14:paraId="756AF4F3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При проверке законности и обоснованности решения по настоящему делу в апелляционном порядке судебная коллегия не установила нарушений норм материального или процессуального законодательства судом первой инстанции, повлекших вынесение незаконного решения и являющихся основанием к отмене решения суда.</w:t>
      </w:r>
    </w:p>
    <w:p w14:paraId="23440B2F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Доводы апелляционной жалобы не нуждаются в дополнительной проверке, сводятся к изложению правовой позиции, выраженной в суде первой инстанции и являвшейся предметом исследования и нашедшей верное отражение и правильную оценку в решении суда, основаны на ошибочном применении и толковании норм материального права, направлены на иную оценку обстоятельств дела, установленных и исследованных судом в соответствии с правилами </w:t>
      </w:r>
      <w:hyperlink r:id="rId11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ст. ст. 12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, </w:t>
      </w:r>
      <w:hyperlink r:id="rId12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56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и </w:t>
      </w:r>
      <w:hyperlink r:id="rId13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67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ГПК РФ, а потому не могут служить основанием для отмены правильного по существу решения суда.</w:t>
      </w:r>
    </w:p>
    <w:p w14:paraId="046DDC20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>При таких обстоятельствах, решение суда является законным и обоснованным, оснований к его отмене по доводам жалобы не усматривается.</w:t>
      </w:r>
    </w:p>
    <w:p w14:paraId="05A26722" w14:textId="77777777" w:rsidR="00EF2264" w:rsidRPr="00C61D52" w:rsidRDefault="00EF2264" w:rsidP="00E047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Руководствуясь </w:t>
      </w:r>
      <w:hyperlink r:id="rId14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ст. ст. 328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, </w:t>
      </w:r>
      <w:hyperlink r:id="rId15" w:history="1">
        <w:r w:rsidRPr="00C61D52">
          <w:rPr>
            <w:rFonts w:ascii="Arial" w:hAnsi="Arial" w:cs="Arial"/>
            <w:color w:val="000000"/>
            <w:sz w:val="24"/>
            <w:szCs w:val="24"/>
            <w:lang w:eastAsia="ru-RU"/>
          </w:rPr>
          <w:t>329</w:t>
        </w:r>
      </w:hyperlink>
      <w:r w:rsidRPr="00C61D52">
        <w:rPr>
          <w:rFonts w:ascii="Arial" w:hAnsi="Arial" w:cs="Arial"/>
          <w:color w:val="000000"/>
          <w:sz w:val="24"/>
          <w:szCs w:val="24"/>
          <w:lang w:eastAsia="ru-RU"/>
        </w:rPr>
        <w:t xml:space="preserve"> ГПК РФ, судебная коллегия</w:t>
      </w:r>
    </w:p>
    <w:p w14:paraId="425B3CF9" w14:textId="77777777" w:rsidR="00402921" w:rsidRPr="00C61D52" w:rsidRDefault="00402921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</w:p>
    <w:p w14:paraId="413EEA15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определила:</w:t>
      </w:r>
    </w:p>
    <w:p w14:paraId="25A7085D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color w:val="000000"/>
          <w:sz w:val="24"/>
          <w:szCs w:val="24"/>
        </w:rPr>
      </w:pPr>
    </w:p>
    <w:p w14:paraId="13F89E5F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 xml:space="preserve">Решение 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>Тушинского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районного суда города Москвы от 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>30 июля 2012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года оставить без изменения, 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 xml:space="preserve">апелляционную жалобу </w:t>
      </w:r>
      <w:r w:rsidR="00932DB3">
        <w:rPr>
          <w:rFonts w:ascii="Arial" w:hAnsi="Arial" w:cs="Arial"/>
          <w:color w:val="000000"/>
          <w:sz w:val="24"/>
          <w:szCs w:val="24"/>
        </w:rPr>
        <w:t>***</w:t>
      </w:r>
      <w:r w:rsidR="00E0478A" w:rsidRPr="00C61D52">
        <w:rPr>
          <w:rFonts w:ascii="Arial" w:hAnsi="Arial" w:cs="Arial"/>
          <w:color w:val="000000"/>
          <w:sz w:val="24"/>
          <w:szCs w:val="24"/>
        </w:rPr>
        <w:t xml:space="preserve"> О.С.</w:t>
      </w:r>
      <w:r w:rsidRPr="00C61D52">
        <w:rPr>
          <w:rFonts w:ascii="Arial" w:hAnsi="Arial" w:cs="Arial"/>
          <w:color w:val="000000"/>
          <w:sz w:val="24"/>
          <w:szCs w:val="24"/>
        </w:rPr>
        <w:t xml:space="preserve"> - без удовлетворения.</w:t>
      </w:r>
    </w:p>
    <w:p w14:paraId="43E05A09" w14:textId="77777777" w:rsidR="004924E7" w:rsidRPr="00C61D52" w:rsidRDefault="004924E7" w:rsidP="00E0478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10EAD59A" w14:textId="77777777" w:rsidR="004924E7" w:rsidRPr="00C61D52" w:rsidRDefault="00E0478A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Председательствующий:</w:t>
      </w:r>
    </w:p>
    <w:p w14:paraId="1C112F9E" w14:textId="77777777" w:rsidR="00E0478A" w:rsidRPr="00C61D52" w:rsidRDefault="00E0478A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A5C7C7D" w14:textId="77777777" w:rsidR="00E0478A" w:rsidRPr="00C61D52" w:rsidRDefault="00E0478A" w:rsidP="00E04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61D52">
        <w:rPr>
          <w:rFonts w:ascii="Arial" w:hAnsi="Arial" w:cs="Arial"/>
          <w:color w:val="000000"/>
          <w:sz w:val="24"/>
          <w:szCs w:val="24"/>
        </w:rPr>
        <w:t>Судьи:</w:t>
      </w:r>
    </w:p>
    <w:p w14:paraId="2920BB2D" w14:textId="77777777" w:rsidR="00613C88" w:rsidRPr="00C61D52" w:rsidRDefault="00613C88" w:rsidP="00E0478A">
      <w:pPr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sectPr w:rsidR="00613C88" w:rsidRPr="00C61D52" w:rsidSect="004924E7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24E7"/>
    <w:rsid w:val="001321A3"/>
    <w:rsid w:val="002962E1"/>
    <w:rsid w:val="00402921"/>
    <w:rsid w:val="004924E7"/>
    <w:rsid w:val="004C11EA"/>
    <w:rsid w:val="004E7A1A"/>
    <w:rsid w:val="00595510"/>
    <w:rsid w:val="00613C88"/>
    <w:rsid w:val="00670D01"/>
    <w:rsid w:val="006C1CD0"/>
    <w:rsid w:val="006E752B"/>
    <w:rsid w:val="008958BD"/>
    <w:rsid w:val="008E01D8"/>
    <w:rsid w:val="008F137E"/>
    <w:rsid w:val="00915024"/>
    <w:rsid w:val="00932DB3"/>
    <w:rsid w:val="00987156"/>
    <w:rsid w:val="009C415F"/>
    <w:rsid w:val="00B37945"/>
    <w:rsid w:val="00B873C3"/>
    <w:rsid w:val="00C36F6A"/>
    <w:rsid w:val="00C61D52"/>
    <w:rsid w:val="00C73BED"/>
    <w:rsid w:val="00E0478A"/>
    <w:rsid w:val="00E35189"/>
    <w:rsid w:val="00EF2264"/>
    <w:rsid w:val="00F671D5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16A864B"/>
  <w15:chartTrackingRefBased/>
  <w15:docId w15:val="{06AF79F4-2E40-427B-B1D1-926E13B0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4924E7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9867B543529E6E9B8616827903495BCB8273EBFEBB09A2C5E81FCACBDAE737588EE1FD0266D47AAH4qDO" TargetMode="External"/><Relationship Id="rId13" Type="http://schemas.openxmlformats.org/officeDocument/2006/relationships/hyperlink" Target="consultantplus://offline/ref=617FF5F93D294634F42B1907DD2C96A48E198904AAE1272FF020A4DAA1F541CBB74C7051A7E6653EZ96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9867B543529E6E9B8616827903495BCB8273EB4EBB79A2C5E81FCACBDAE737588EE1FD0266D49A7H4qEO" TargetMode="External"/><Relationship Id="rId12" Type="http://schemas.openxmlformats.org/officeDocument/2006/relationships/hyperlink" Target="consultantplus://offline/ref=617FF5F93D294634F42B1907DD2C96A48E198904AAE1272FF020A4DAA1F541CBB74C7051A7E66531Z969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9867B543529E6E9B8616827903495BCB8273EB4EBB79A2C5E81FCACBDAE737588EE1FD0266D49A0H4qBO" TargetMode="External"/><Relationship Id="rId11" Type="http://schemas.openxmlformats.org/officeDocument/2006/relationships/hyperlink" Target="consultantplus://offline/ref=617FF5F93D294634F42B1907DD2C96A48E198904AAE1272FF020A4DAA1F541CBB74C7051A7E66732Z96AO" TargetMode="External"/><Relationship Id="rId5" Type="http://schemas.openxmlformats.org/officeDocument/2006/relationships/hyperlink" Target="consultantplus://offline/ref=39867B543529E6E9B8616827903495BCB8273EBEEEB19A2C5E81FCACBDAE737588EE1FD02EH6qBO" TargetMode="External"/><Relationship Id="rId15" Type="http://schemas.openxmlformats.org/officeDocument/2006/relationships/hyperlink" Target="consultantplus://offline/ref=617FF5F93D294634F42B1907DD2C96A48E198904AAE1272FF020A4DAA1F541CBB74C7052A3ZE64O" TargetMode="External"/><Relationship Id="rId10" Type="http://schemas.openxmlformats.org/officeDocument/2006/relationships/hyperlink" Target="consultantplus://offline/ref=3164C6D5D4BC90FD8F30D35BB7C2B4E1A471D5A63F39ADD612709A010999FCEDBC16B32311D0855EKDlCO" TargetMode="External"/><Relationship Id="rId4" Type="http://schemas.openxmlformats.org/officeDocument/2006/relationships/hyperlink" Target="consultantplus://offline/ref=39867B543529E6E9B8616827903495BCB8273EB4EBB79A2C5E81FCACBDAE737588EE1FD0266D4AAAH4q3O" TargetMode="External"/><Relationship Id="rId9" Type="http://schemas.openxmlformats.org/officeDocument/2006/relationships/hyperlink" Target="consultantplus://offline/ref=3164C6D5D4BC90FD8F30D35BB7C2B4E1A471D5A63F39ADD612709A010999FCEDBC16B32311D08551KDlBO" TargetMode="External"/><Relationship Id="rId14" Type="http://schemas.openxmlformats.org/officeDocument/2006/relationships/hyperlink" Target="consultantplus://offline/ref=617FF5F93D294634F42B1907DD2C96A48E198904AAE1272FF020A4DAA1F541CBB74C7052A4ZE60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Links>
    <vt:vector size="72" baseType="variant">
      <vt:variant>
        <vt:i4>655454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consultantplus://offline/ref=617FF5F93D294634F42B1907DD2C96A48E198904AAE1272FF020A4DAA1F541CBB74C7052A3ZE64O</vt:lpwstr>
      </vt:variant>
      <vt:variant>
        <vt:lpwstr/>
      </vt:variant>
      <vt:variant>
        <vt:i4>655453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consultantplus://offline/ref=617FF5F93D294634F42B1907DD2C96A48E198904AAE1272FF020A4DAA1F541CBB74C7052A4ZE60O</vt:lpwstr>
      </vt:variant>
      <vt:variant>
        <vt:lpwstr/>
      </vt:variant>
      <vt:variant>
        <vt:i4>6946866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consultantplus://offline/ref=617FF5F93D294634F42B1907DD2C96A48E198904AAE1272FF020A4DAA1F541CBB74C7051A7E6653EZ96EO</vt:lpwstr>
      </vt:variant>
      <vt:variant>
        <vt:lpwstr/>
      </vt:variant>
      <vt:variant>
        <vt:i4>6946874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consultantplus://offline/ref=617FF5F93D294634F42B1907DD2C96A48E198904AAE1272FF020A4DAA1F541CBB74C7051A7E66531Z969O</vt:lpwstr>
      </vt:variant>
      <vt:variant>
        <vt:lpwstr/>
      </vt:variant>
      <vt:variant>
        <vt:i4>6946915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consultantplus://offline/ref=617FF5F93D294634F42B1907DD2C96A48E198904AAE1272FF020A4DAA1F541CBB74C7051A7E66732Z96AO</vt:lpwstr>
      </vt:variant>
      <vt:variant>
        <vt:lpwstr/>
      </vt:variant>
      <vt:variant>
        <vt:i4>2293822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consultantplus://offline/ref=3164C6D5D4BC90FD8F30D35BB7C2B4E1A471D5A63F39ADD612709A010999FCEDBC16B32311D0855EKDlCO</vt:lpwstr>
      </vt:variant>
      <vt:variant>
        <vt:lpwstr/>
      </vt:variant>
      <vt:variant>
        <vt:i4>2293867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consultantplus://offline/ref=3164C6D5D4BC90FD8F30D35BB7C2B4E1A471D5A63F39ADD612709A010999FCEDBC16B32311D08551KDlBO</vt:lpwstr>
      </vt:variant>
      <vt:variant>
        <vt:lpwstr/>
      </vt:variant>
      <vt:variant>
        <vt:i4>6684735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consultantplus://offline/ref=39867B543529E6E9B8616827903495BCB8273EBFEBB09A2C5E81FCACBDAE737588EE1FD0266D47AAH4qDO</vt:lpwstr>
      </vt:variant>
      <vt:variant>
        <vt:lpwstr/>
      </vt:variant>
      <vt:variant>
        <vt:i4>6684723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consultantplus://offline/ref=39867B543529E6E9B8616827903495BCB8273EB4EBB79A2C5E81FCACBDAE737588EE1FD0266D49A7H4qEO</vt:lpwstr>
      </vt:variant>
      <vt:variant>
        <vt:lpwstr/>
      </vt:variant>
      <vt:variant>
        <vt:i4>6684723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consultantplus://offline/ref=39867B543529E6E9B8616827903495BCB8273EB4EBB79A2C5E81FCACBDAE737588EE1FD0266D49A0H4qBO</vt:lpwstr>
      </vt:variant>
      <vt:variant>
        <vt:lpwstr/>
      </vt:variant>
      <vt:variant>
        <vt:i4>327775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consultantplus://offline/ref=39867B543529E6E9B8616827903495BCB8273EBEEEB19A2C5E81FCACBDAE737588EE1FD02EH6qBO</vt:lpwstr>
      </vt:variant>
      <vt:variant>
        <vt:lpwstr/>
      </vt:variant>
      <vt:variant>
        <vt:i4>6684779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consultantplus://offline/ref=39867B543529E6E9B8616827903495BCB8273EB4EBB79A2C5E81FCACBDAE737588EE1FD0266D4AAAH4q3O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Мухортых Екатерина</dc:creator>
  <cp:keywords/>
  <cp:lastModifiedBy>Борис Разумовский</cp:lastModifiedBy>
  <cp:revision>2</cp:revision>
  <dcterms:created xsi:type="dcterms:W3CDTF">2024-04-10T21:32:00Z</dcterms:created>
  <dcterms:modified xsi:type="dcterms:W3CDTF">2024-04-10T21:32:00Z</dcterms:modified>
</cp:coreProperties>
</file>