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3DA7D" w14:textId="77777777" w:rsidR="00A25C93" w:rsidRDefault="00B17C1C" w:rsidP="00A25C93">
      <w:pPr>
        <w:spacing w:before="100" w:beforeAutospacing="1" w:after="100" w:afterAutospacing="1"/>
        <w:ind w:firstLine="720"/>
        <w:jc w:val="center"/>
      </w:pPr>
      <w:bookmarkStart w:id="0" w:name="_GoBack"/>
      <w:bookmarkEnd w:id="0"/>
      <w:r>
        <w:rPr>
          <w:b/>
          <w:bCs/>
        </w:rPr>
        <w:t>РЕШЕНИЕ</w:t>
      </w:r>
    </w:p>
    <w:p w14:paraId="6531AA53" w14:textId="77777777" w:rsidR="00A25C93" w:rsidRDefault="00B17C1C" w:rsidP="00A25C93">
      <w:pPr>
        <w:spacing w:before="100" w:beforeAutospacing="1" w:after="100" w:afterAutospacing="1"/>
        <w:ind w:firstLine="720"/>
        <w:jc w:val="center"/>
      </w:pPr>
      <w:r>
        <w:t>04 июня 2019 года город Москва</w:t>
      </w:r>
    </w:p>
    <w:p w14:paraId="3D6025D8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Судья Лефортовского районного суда города Москвы </w:t>
      </w:r>
      <w:r>
        <w:rPr>
          <w:rStyle w:val="fio2"/>
        </w:rPr>
        <w:t>Каргальцев А. И.</w:t>
      </w:r>
      <w:r>
        <w:t xml:space="preserve">, рассмотрев в открытом судебном заседании суда по адресу: Москва, Андроньевская пл., д. 5/9, зал № 11 жалобу и дополнение к ней </w:t>
      </w:r>
      <w:r>
        <w:rPr>
          <w:rStyle w:val="fio3"/>
        </w:rPr>
        <w:t>Ермолаева М. А.</w:t>
      </w:r>
      <w:r>
        <w:t xml:space="preserve"> в защит</w:t>
      </w:r>
      <w:r>
        <w:t xml:space="preserve">у </w:t>
      </w:r>
      <w:r>
        <w:rPr>
          <w:b/>
          <w:bCs/>
        </w:rPr>
        <w:t>ПАО «Сбербанк России»</w:t>
      </w:r>
      <w:r>
        <w:t xml:space="preserve"> на постановление заместителя начальника Инспекции по контролю за состоянием художественного оформления и рекламы Объединения административно-технических инспекций города Москвы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3"/>
        </w:rPr>
        <w:t>№</w:t>
      </w:r>
      <w:r>
        <w:t xml:space="preserve"> по делу об административном правонаруше</w:t>
      </w:r>
      <w:r>
        <w:t xml:space="preserve">нии, предусмотренном ч. 2 ст. 8.6.1 Закона города Москвы от 21 ноября 2007 года № 45 «Кодекс города Москвы об административных правонарушениях», </w:t>
      </w:r>
    </w:p>
    <w:p w14:paraId="2C989454" w14:textId="77777777" w:rsidR="00A25C93" w:rsidRDefault="00B17C1C" w:rsidP="00A25C93">
      <w:pPr>
        <w:spacing w:before="100" w:beforeAutospacing="1" w:after="100" w:afterAutospacing="1"/>
        <w:ind w:firstLine="720"/>
        <w:jc w:val="center"/>
      </w:pPr>
      <w:r>
        <w:rPr>
          <w:b/>
          <w:bCs/>
        </w:rPr>
        <w:t>УСТАНОВИЛ:</w:t>
      </w:r>
    </w:p>
    <w:p w14:paraId="747F3194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постановлением заместителя начальника Инспекции по контролю за состоянием художественного оформлени</w:t>
      </w:r>
      <w:r>
        <w:t xml:space="preserve">я и рекламы Объединения административно-технических инспекций города Москвы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4"/>
        </w:rPr>
        <w:t>№</w:t>
      </w:r>
      <w:r>
        <w:t xml:space="preserve"> ПАО «Сбербанк России» признано виновным в совершении административного правонарушения, предусмотренного ч. 2 ст. 8.6.1 Закона города Москвы от 21 ноября 2007 года №</w:t>
      </w:r>
      <w:r>
        <w:t xml:space="preserve"> 45 «Кодекс города Москвы об административных правонарушениях», с назначением административного наказания в виде административного штрафа в размере 250000 руб. 00 коп.</w:t>
      </w:r>
    </w:p>
    <w:p w14:paraId="4E9DFD84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Не согласившись с указанным постановлением должностного лица, защитник </w:t>
      </w:r>
      <w:r>
        <w:rPr>
          <w:rStyle w:val="fio3"/>
        </w:rPr>
        <w:t>Ермолаев М.А.</w:t>
      </w:r>
      <w:r>
        <w:t xml:space="preserve"> обр</w:t>
      </w:r>
      <w:r>
        <w:t>атился в суд с жалобой и дополнением к ней, в которых просит об отмене вынесенного должностным лицом постановления и возвращении дела на новое рассмотрение, ссылаясь на то, что ПАО «Сбербанк России» не было извещено о времени и месте рассмотрения должностн</w:t>
      </w:r>
      <w:r>
        <w:t>ым лицом дела об административном правонарушении; при назначении ПАО «Сбербанк России» административного наказания должностным лицом необоснованно учтено в качестве обстоятельства, отягчающего административную ответственность, повторное совершение Общество</w:t>
      </w:r>
      <w:r>
        <w:t>м однородного административного правонарушения; совершенное ПАО «Сбербанк России» административное правонарушение является малозначительным; по делу имеются основания для применения положений ч. 3.2 и 3.3 ст. 4.1 КоАП РФ.</w:t>
      </w:r>
    </w:p>
    <w:p w14:paraId="1E138972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Законный представитель ПАО «Сберба</w:t>
      </w:r>
      <w:r>
        <w:t>нк России» в судебное заседание не явился, причину неявки не сообщил, о времени и месте рассмотрения жалобы ПАО «Сбербанк России» извещено надлежащим образом путем направления по месту его нахождения судебной повестки заказным письмом (почтовый идентификат</w:t>
      </w:r>
      <w:r>
        <w:t xml:space="preserve">ор </w:t>
      </w:r>
      <w:r>
        <w:rPr>
          <w:rStyle w:val="nomer2"/>
        </w:rPr>
        <w:t>№</w:t>
      </w:r>
      <w:r>
        <w:t xml:space="preserve">); ходатайств об отложении рассмотрения жалобы в порядке, предусмотренном ст. 24.4 КоАП РФ, в суд не поступало. </w:t>
      </w:r>
    </w:p>
    <w:p w14:paraId="6E8CA1BE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Защитники </w:t>
      </w:r>
      <w:r>
        <w:rPr>
          <w:rStyle w:val="fio3"/>
        </w:rPr>
        <w:t>Ермолаев М.А.</w:t>
      </w:r>
      <w:r>
        <w:t xml:space="preserve"> в судебное заседание явился, доводы жалобы и дополнения к ней поддержал.</w:t>
      </w:r>
    </w:p>
    <w:p w14:paraId="2425F33B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Принимая во внимание надлежащие меры, пред</w:t>
      </w:r>
      <w:r>
        <w:t>принятые для обеспечения права законного представителя юридического лица, в отношении которого ведется производство по делу об административном правонарушении, на личное участие при рассмотрении жалобы, с учетом положений ч. 3 ст. 25.4 КоАП РФ полагаю возм</w:t>
      </w:r>
      <w:r>
        <w:t>ожным рассмотреть жалобу в отсутствие законного представителя ПАО «Сбербанк России».</w:t>
      </w:r>
    </w:p>
    <w:p w14:paraId="5EF0E5FD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lastRenderedPageBreak/>
        <w:t xml:space="preserve">Выслушав защитника </w:t>
      </w:r>
      <w:r>
        <w:rPr>
          <w:rStyle w:val="fio3"/>
        </w:rPr>
        <w:t>Ермолаева М.А.</w:t>
      </w:r>
      <w:r>
        <w:t>, ознакомившись с доводами жалобы и дополнения к ней, проверив материалы дела об административном правонарушении в полном объеме в соответ</w:t>
      </w:r>
      <w:r>
        <w:t>ствии с требованиями ч. 3 ст. 30.6 КоАП РФ, прихожу к следующим выводам.</w:t>
      </w:r>
    </w:p>
    <w:p w14:paraId="5AB406A8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Административная ответственность по ч. 2 ст. 8.6.1 Закона города Москвы от 21 ноября 2007 года № 45 «Кодекс города Москвы об административных правонарушениях» наступает за нарушение у</w:t>
      </w:r>
      <w:r>
        <w:t>становленных Правительством Москвы требований к размещению информационных конструкций, в том числе нарушение требований к геометрическим параметрам информационных конструкций; о запрете полного перекрытия (закрытия) оконных и дверных проемов, а также витра</w:t>
      </w:r>
      <w:r>
        <w:t>жей и витрин; о запрете размещения вывесок в оконных проемах, к окраске и покрытию декоративными пленками поверхности остекления витрин, замене остекления витрин световыми коробами; о запрете размещения вывесок в границах жилых помещений, в том числе на кр</w:t>
      </w:r>
      <w:r>
        <w:t>овлях, лоджиях и балконах, архитектурных деталях фасадов объектов (в том числе на колоннах, пилястрах, орнаментах, лепнине); о перекрытии (закрытии) указателей наименований улиц и номеров домов, размещении консольных вывесок на расстоянии менее 10 метров д</w:t>
      </w:r>
      <w:r>
        <w:t>руг от друга, а также о размещении одной консольной вывески над другой; о запрете размещения вывесок выше линии второго этажа (линии перекрытий между первым и вторым этажами) при размещении на внешних поверхностях многоквартирных домов; об ограничении допу</w:t>
      </w:r>
      <w:r>
        <w:t>стимого количества вывесок.</w:t>
      </w:r>
    </w:p>
    <w:p w14:paraId="47703C83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Постановлением Правительства Москвы от 25 декабря 2013 года № 902-ПП утверждены Правила размещения и содержания информационных конструкций в городе Москве (далее – Правила).</w:t>
      </w:r>
    </w:p>
    <w:p w14:paraId="37CE537E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силу п. 21.9 Правил внешний вид информационных конст</w:t>
      </w:r>
      <w:r>
        <w:t>рукций (вывесок), размещаемых на крыше здания, строения, сооружения, определяется в соответствии с дизайн-проектом размещения вывески, разработанным и согласованным в соответствии с требованиями раздела III данных Правил.</w:t>
      </w:r>
    </w:p>
    <w:p w14:paraId="0165E3D1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Пунктом 24 раздела III Правил пред</w:t>
      </w:r>
      <w:r>
        <w:t>усмотрено, что дизайн-проект размещения вывески, в том числе отдельно стоящих конструкций, подлежит согласованию с Комитетом по архитектуре и градостроительству города Москвы в порядке, установленном Правительством Москвы.</w:t>
      </w:r>
    </w:p>
    <w:p w14:paraId="3CE170A3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Соблюдение указанных Правил являе</w:t>
      </w:r>
      <w:r>
        <w:t>тся обязательным для всех юридических лиц независимо от формы собственности и ведомственной принадлежности, а также для индивидуальных предпринимателей при установке и эксплуатации информационных конструкций в городе Москве.</w:t>
      </w:r>
    </w:p>
    <w:p w14:paraId="2FAB0165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Согласно п. 34 Правил контроль </w:t>
      </w:r>
      <w:r>
        <w:t>за выполнением требований к размещению вывесок, а также выявление вывесок, не соответствующих требованиям настоящих Правил, осуществляется Объединением административно-технических инспекций адрес в рамках полномочий по контролю в сфере благоустройства.</w:t>
      </w:r>
    </w:p>
    <w:p w14:paraId="4E615F60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Как</w:t>
      </w:r>
      <w:r>
        <w:t xml:space="preserve"> следует из материалов дела, 18 декабря 2018 года в 09 часов 10 минут на основании поручения начальника Инспекции по контролю за состоянием художественного оформления и рекламы Объединения административно-технических инспекций города Москвы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11"/>
        </w:rPr>
        <w:t>№</w:t>
      </w:r>
      <w:r>
        <w:t xml:space="preserve"> должностным лицом указанного административного органа в целях контроля за состоянием объектов (элементов объектов) благоустройства в городе Москве проведено визуальное обследование объектов </w:t>
      </w:r>
      <w:r>
        <w:lastRenderedPageBreak/>
        <w:t>(элементов объектов) благоустройства с выходом на территорию, в х</w:t>
      </w:r>
      <w:r>
        <w:t>оде которого установлено, что ПАО «Сбербанк России» в нарушение требований п. 21.9 Правил на крыше здания, расположенного по адресу: Москва, Волгоградский просп., д. 32, корп. 45, размещены две информационные конструкции с логотипом «Сбербанк» без согласов</w:t>
      </w:r>
      <w:r>
        <w:t xml:space="preserve">анного с Комитетом по архитектуре и градостроительству города Москвы в порядке, установленном Правительством Москвы дизайн-проекта. </w:t>
      </w:r>
    </w:p>
    <w:p w14:paraId="0894BDFF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По данному факту </w:t>
      </w:r>
      <w:r>
        <w:rPr>
          <w:rStyle w:val="data2"/>
        </w:rPr>
        <w:t>ДД.ММ.ГГГГ</w:t>
      </w:r>
      <w:r>
        <w:t xml:space="preserve"> главным инспектором Инспекции по контролю за состоянием художественного оформления и рекламы Об</w:t>
      </w:r>
      <w:r>
        <w:t xml:space="preserve">ъединения административно-технических инспекций города Москвы в отношении ПАО «Сбербанк России» составлен протокол </w:t>
      </w:r>
      <w:r>
        <w:rPr>
          <w:rStyle w:val="nomer5"/>
        </w:rPr>
        <w:t>№</w:t>
      </w:r>
      <w:r>
        <w:t xml:space="preserve"> об административном правонарушении, предусмотренном ч. 2 ст. 8.6.1 Закона города Москвы от 21 ноября 2007 года № 45 «Кодекс города Москвы о</w:t>
      </w:r>
      <w:r>
        <w:t>б административных правонарушениях».</w:t>
      </w:r>
    </w:p>
    <w:p w14:paraId="4D498420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rPr>
          <w:rStyle w:val="data2"/>
        </w:rPr>
        <w:t>ДД.ММ.ГГГГ</w:t>
      </w:r>
      <w:r>
        <w:t xml:space="preserve"> в отношении ПАО «Сбербанк России» заместителем начальника Инспекции по контролю за состоянием художественного оформления и рекламы Объединения административно-технических инспекций города Москвы вынесено пост</w:t>
      </w:r>
      <w:r>
        <w:t>ановление о назначении административного наказания за совершение административного правонарушения, предусмотренного ч. 2 ст. 8.6.1 Закона города Москвы от 21 ноября 2007 года № 45 «Кодекс города Москвы об административных правонарушениях».</w:t>
      </w:r>
    </w:p>
    <w:p w14:paraId="185EAB13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Фактические обст</w:t>
      </w:r>
      <w:r>
        <w:t>оятельства дела и вина ПАО «Сбербанк России» в совершении административного правонарушения подтверждены совокупностью доказательств, допустимость и достоверность которых сомнений не вызывают, а именно:</w:t>
      </w:r>
    </w:p>
    <w:p w14:paraId="02D5BD84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- протоколом об административном правонарушении от </w:t>
      </w:r>
      <w:r>
        <w:rPr>
          <w:rStyle w:val="data2"/>
        </w:rPr>
        <w:t>ДД.</w:t>
      </w:r>
      <w:r>
        <w:rPr>
          <w:rStyle w:val="data2"/>
        </w:rPr>
        <w:t>ММ.ГГГГ</w:t>
      </w:r>
      <w:r>
        <w:t xml:space="preserve"> </w:t>
      </w:r>
      <w:r>
        <w:rPr>
          <w:rStyle w:val="nomer9"/>
        </w:rPr>
        <w:t>№</w:t>
      </w:r>
      <w:r>
        <w:t>, составленным уполномоченным должностным лицом с соблюдением требований, предусмотренных ст. 28.2 КоАП РФ;</w:t>
      </w:r>
    </w:p>
    <w:p w14:paraId="5CD41A9D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- предписанием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10"/>
        </w:rPr>
        <w:t>№</w:t>
      </w:r>
      <w:r>
        <w:t xml:space="preserve"> об устранении выявленных нарушений;</w:t>
      </w:r>
    </w:p>
    <w:p w14:paraId="500DD293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- поручением начальника Инспекции по контролю за состоянием художественн</w:t>
      </w:r>
      <w:r>
        <w:t xml:space="preserve">ого оформления и рекламы Объединения административно-технических инспекций города Москвы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12"/>
        </w:rPr>
        <w:t>№</w:t>
      </w:r>
      <w:r>
        <w:t xml:space="preserve"> о проведении мероприятий по контролю за состоянием объектов (элементов объектов) благоустройства в городе Москве;</w:t>
      </w:r>
    </w:p>
    <w:p w14:paraId="3D544491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- рапортом главного инспектора Инспек</w:t>
      </w:r>
      <w:r>
        <w:t xml:space="preserve">ции по контролю за состоянием художественного оформления и рекламы Объединения административно-технических инспекций города Москвы </w:t>
      </w:r>
      <w:r>
        <w:rPr>
          <w:rStyle w:val="fio12"/>
        </w:rPr>
        <w:t>Д.И.В.</w:t>
      </w:r>
      <w:r>
        <w:t xml:space="preserve">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13"/>
        </w:rPr>
        <w:t>№</w:t>
      </w:r>
      <w:r>
        <w:t xml:space="preserve"> об обнаружении данных, указывающих на наличие события административного правонарушения, предусмотренно</w:t>
      </w:r>
      <w:r>
        <w:t>го ч. 2 ст. 8.6.1 Закона города Москвы от 21 ноября 2007 года № 45 «Кодекс города Москвы об административных правонарушениях»;</w:t>
      </w:r>
    </w:p>
    <w:p w14:paraId="64D74F7B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- актом обследования от </w:t>
      </w:r>
      <w:r>
        <w:rPr>
          <w:rStyle w:val="data2"/>
        </w:rPr>
        <w:t>ДД.ММ.ГГГГ</w:t>
      </w:r>
      <w:r>
        <w:t xml:space="preserve"> с приложенным к нему фотоматериалом, которым зафиксировано событие административного правонару</w:t>
      </w:r>
      <w:r>
        <w:t>шения;</w:t>
      </w:r>
    </w:p>
    <w:p w14:paraId="33111599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- письмом главного архитектора города Москвы, первого заместителя председателя Комитета по архитектуре и градостроительству города Москвы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2"/>
        </w:rPr>
        <w:t>№</w:t>
      </w:r>
      <w:r>
        <w:t>, согласно которому обращение от заинтересованных лиц по вопросу согласования размещения информа</w:t>
      </w:r>
      <w:r>
        <w:t>ционных конструкций с логотипом «Сбербанк» по адресу: Москва, Волгоградский просп., д. 32, корп. 45 в Москомархитектуру не поступало.</w:t>
      </w:r>
    </w:p>
    <w:p w14:paraId="31766859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Таким образом, действия ПАО «Сбербанк России» образуют объективную сторону состава административного правонарушения, преду</w:t>
      </w:r>
      <w:r>
        <w:t>смотренного ч. 2 ст. 8.6.1 Закона города Москвы от 21 ноября 2007 года № 45 «Кодекс города Москвы об административных правонарушениях».</w:t>
      </w:r>
    </w:p>
    <w:p w14:paraId="268DE90A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соответствии с требованиями ст. 24.1 КоАП РФ при рассмотрении должностным лицом дела об административном правонарушени</w:t>
      </w:r>
      <w:r>
        <w:t>и на основании полного и всестороннего анализа собранных по делу доказательств установлены все юридически значимые обстоятельства его совершения, предусмотренные ст. 26.1 КоАП РФ.</w:t>
      </w:r>
    </w:p>
    <w:p w14:paraId="2D31DBC8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Довод жалобы о том, что ПАО «Сбербанк России» не было извещено о времени и м</w:t>
      </w:r>
      <w:r>
        <w:t xml:space="preserve">есте рассмотрения должностным лицом дела об административном правонарушении, не может быть признан состоятельным по следующим основаниям. </w:t>
      </w:r>
    </w:p>
    <w:p w14:paraId="6CC95581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соответствии с ч. 1 и 2 ст. 25.4 КоАП РФ защиту прав и законных интересов юридического лица, в отношении которого в</w:t>
      </w:r>
      <w:r>
        <w:t>едется производство по делу об административном правонарушении, осуществляет его законный представитель, в качестве которого может выступать руководитель юридического лица, а также иное лицо, признанное в соответствии с законом или учредительными документа</w:t>
      </w:r>
      <w:r>
        <w:t>ми органом юридического лица.</w:t>
      </w:r>
    </w:p>
    <w:p w14:paraId="02E22B81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Дело об административном правонарушении, совершенном юридическим лицом, рассматривается с участием его законного представителя или защитника; в отсутствие указанных лиц дело может быть рассмотрено лишь в случаях, предусмотренн</w:t>
      </w:r>
      <w:r>
        <w:t>ых ч. 3 ст. 28.6 КоАП РФ, или если имеются данные о надлежащем извещении лиц о месте и времени рассмотрения дела и если от них не поступило ходатайство об отложении рассмотрения дела либо если такое ходатайство оставлено без удовлетворения (ч. 3 ст. 25.4 К</w:t>
      </w:r>
      <w:r>
        <w:t>оАП РФ).</w:t>
      </w:r>
    </w:p>
    <w:p w14:paraId="39ABAE3C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силу ч. 1 и 3 ст. 25.15 КоАП РФ лица, участвующие в производстве по делу об административном правонарушении, а также свидетели, эксперты, специалисты и переводчики извещаются или вызываются в суд, орган или к должностному лицу, в производстве ко</w:t>
      </w:r>
      <w:r>
        <w:t>торых находится дело, заказным письмом с уведомлением о вручении, повесткой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извещения или выз</w:t>
      </w:r>
      <w:r>
        <w:t xml:space="preserve">ова и его вручение адресату; место нахождения юридического лица, его филиала или представительства определяется на основании выписки из единого государственного реестра юридических лиц. </w:t>
      </w:r>
    </w:p>
    <w:p w14:paraId="0A47FA63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Из материалов дела усматривается, что </w:t>
      </w:r>
      <w:r>
        <w:rPr>
          <w:rStyle w:val="data2"/>
        </w:rPr>
        <w:t>ДД.ММ.ГГГГ</w:t>
      </w:r>
      <w:r>
        <w:t xml:space="preserve"> заместитель начальни</w:t>
      </w:r>
      <w:r>
        <w:t xml:space="preserve">ка Инспекции по контролю за состоянием художественного оформления и рекламы Объединения административно-технических инспекций города Москвы рассмотрел дело об административном правонарушении в отсутствие законного представителя ПАО «Сбербанк России». </w:t>
      </w:r>
    </w:p>
    <w:p w14:paraId="065D5021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О вр</w:t>
      </w:r>
      <w:r>
        <w:t xml:space="preserve">емени и месте рассмотрения заместителем начальника Инспекции по контролю за состоянием художественного оформления и рекламы Объединения административно-технических инспекций города Москвы дела об административном правонарушении </w:t>
      </w:r>
      <w:r>
        <w:rPr>
          <w:rStyle w:val="data2"/>
        </w:rPr>
        <w:t>ДД.ММ.ГГГГ</w:t>
      </w:r>
      <w:r>
        <w:t xml:space="preserve"> в 09 часов 00 мин</w:t>
      </w:r>
      <w:r>
        <w:t xml:space="preserve">ут ПАО «Сбербанк России» извещалось путем направления почтой по месту нахождения Общества протокола об административном правонарушении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6"/>
        </w:rPr>
        <w:t>№</w:t>
      </w:r>
      <w:r>
        <w:t>, в котором содержались сведения о времени и месте рассмотрения дела (почтовый идентификатор № 11528031065</w:t>
      </w:r>
      <w:r>
        <w:t>530). Согласно данным об отслеживании отправления с указанным почтовым идентификатором, размещенным в свободном доступе на официальном сайте ФГУП «Почта России» в информационно-телекоммуникационной сети «Интернет» (www.pochta.ru), оно было получено ПАО «Сб</w:t>
      </w:r>
      <w:r>
        <w:t xml:space="preserve">ербанк России» </w:t>
      </w:r>
      <w:r>
        <w:rPr>
          <w:rStyle w:val="data2"/>
        </w:rPr>
        <w:t>ДД.ММ.ГГГГ</w:t>
      </w:r>
      <w:r>
        <w:t xml:space="preserve"> (л.д. 50).</w:t>
      </w:r>
    </w:p>
    <w:p w14:paraId="44D7C340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Изложенное свидетельствует о том, что должностным лицом Инспекции по контролю за состоянием художественного оформления и рекламы Объединения административно-технических инспекций города Москвы были предприняты надлежащи</w:t>
      </w:r>
      <w:r>
        <w:t>е меры, направленные на обеспечение права законного представителя юридического лица, в отношении которого ведется производство по делу об административном правонарушении, на защиту и на личное участие при рассмотрении дела об административном правонарушени</w:t>
      </w:r>
      <w:r>
        <w:t>и.</w:t>
      </w:r>
    </w:p>
    <w:p w14:paraId="246A501C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Порядок и срок давности привлечения ПАО «Сбербанк России» к административной ответственности соблюдены, нормы материального права применены правильно.</w:t>
      </w:r>
    </w:p>
    <w:p w14:paraId="1D8FFE31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Обстоятельств, которые в силу п.п. 3 – 5 ч. 1 ст. 30.7 КоАП РФ влекут отмену обжалуемого постановления</w:t>
      </w:r>
      <w:r>
        <w:t xml:space="preserve"> должностного лица по делу об административном правонарушении, не установлено.</w:t>
      </w:r>
    </w:p>
    <w:p w14:paraId="3817643C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то же время заслуживает внимания довод жалобы о том, что при назначении ПАО «Сбербанк России» административного наказания должностным лицом необоснованно учтено в качестве обс</w:t>
      </w:r>
      <w:r>
        <w:t xml:space="preserve">тоятельства, отягчающего административную ответственность, повторное совершение Обществом однородного административного правонарушения. </w:t>
      </w:r>
    </w:p>
    <w:p w14:paraId="746D21BE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соответствии с общими правилами назначения административного наказания, предусмотренными ч. 1 ст. 4.1 КоАП РФ, админи</w:t>
      </w:r>
      <w:r>
        <w:t>стративное наказание за совершение административного правонарушения назначается в пределах, установленных законом, предусматривающим ответственность за данное административное правонарушение, в соответствии с КоАП РФ.</w:t>
      </w:r>
    </w:p>
    <w:p w14:paraId="19B46EF6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При назначении административного наказ</w:t>
      </w:r>
      <w:r>
        <w:t>ания юридическому лицу учитываются характер совершенного им административного правонарушения, имущественное и финансовое положение юридического лица, обстоятельства, смягчающие административную ответственность, и обстоятельства, отягчающие административную</w:t>
      </w:r>
      <w:r>
        <w:t xml:space="preserve"> ответственность (ч. 3 ст. 4.1 КоАП РФ).</w:t>
      </w:r>
    </w:p>
    <w:p w14:paraId="3A118D70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Назначение административного наказания должно основываться на данных, подтверждающих действительную необходимость применения к лицу, в отношении которого ведется производство по делу об административном правонарушен</w:t>
      </w:r>
      <w:r>
        <w:t>ии, в пределах нормы, предусматривающей ответственность за административное правонарушение, именно той меры государственного принуждения, которая с наибольшим эффектом достигала бы целей административного наказания, а также ее соразмерность в качестве един</w:t>
      </w:r>
      <w:r>
        <w:t>ственно возможного способа достижения справедливого баланса публичных и частных интересов в рамках административного судопроизводства.</w:t>
      </w:r>
    </w:p>
    <w:p w14:paraId="4E6BD2C2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связи с этим судья, орган или должностное лицо, рассматривающие дело об административном правонарушении, должны привест</w:t>
      </w:r>
      <w:r>
        <w:t>и мотивы назначения лицу, в отношении которого ведется производство по делу об административном правонарушении, соответствующего административного наказания в пределах санкции статьи, подлежащей применению.</w:t>
      </w:r>
    </w:p>
    <w:p w14:paraId="19814AD9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Санкция ч. 2 ст. 8.6.1 Закона города Москвы от 21</w:t>
      </w:r>
      <w:r>
        <w:t xml:space="preserve"> ноября 2007 года № 45 «Кодекс города Москвы об административных правонарушениях» предусматривает для юридических лиц административное наказание в виде административного штрафа от 200000 руб. 00 коп. до 500000 руб. 00 коп. </w:t>
      </w:r>
    </w:p>
    <w:p w14:paraId="10212FAA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rPr>
          <w:rStyle w:val="data2"/>
        </w:rPr>
        <w:t>ДД.ММ.ГГГГ</w:t>
      </w:r>
      <w:r>
        <w:t xml:space="preserve"> заместитель начальник</w:t>
      </w:r>
      <w:r>
        <w:t>а Инспекции по контролю за состоянием художественного оформления и рекламы Объединения административно-технических инспекций города Москвы при назначении ПАО «Сбербанк России» административного наказания учел в качестве обстоятельства, отягчающего админист</w:t>
      </w:r>
      <w:r>
        <w:t>ративную ответственность, повторное совершение Обществом однородного административного правонарушения.</w:t>
      </w:r>
    </w:p>
    <w:p w14:paraId="642E5583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соответствии с п. 2 ч. 1 ст. 4.3 КоАП РФ одним из обстоятельств, отягчающих административную ответственность, признается повторное совершение однородно</w:t>
      </w:r>
      <w:r>
        <w:t>го административного правонарушения, то есть совершение административного правонарушения в период, когда лицо считается подвергнутым административному наказанию в соответствии со ст. 4.6 КоАП РФ за совершение однородного административного правонарушения.</w:t>
      </w:r>
    </w:p>
    <w:p w14:paraId="60936ABD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</w:t>
      </w:r>
      <w:r>
        <w:t xml:space="preserve"> силу ст. 4.6 КоАП РФ лицо, которому назначено административное наказание за совершение административного правонарушения, считается подвергнутым данному наказанию со дня вступления в законную силу постановления о назначении административного наказания до и</w:t>
      </w:r>
      <w:r>
        <w:t>стечения одного года со дня окончания исполнения данного постановления.</w:t>
      </w:r>
    </w:p>
    <w:p w14:paraId="1272C0EF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Согласно правовой позиции, выраженной в абз. 2 п. 16 постановления Пленума Верховного Суда Российской Федерации от 24 марта 2005 года № 5 «О некоторых вопросах, возникающих у судов при</w:t>
      </w:r>
      <w:r>
        <w:t xml:space="preserve"> применении Кодекса Российской Федерации об административных правонарушениях», однородным считается правонарушение, имеющее единый родовой объект посягательства, независимо от того, установлена ли административная ответственность за совершенные правонаруше</w:t>
      </w:r>
      <w:r>
        <w:t>ния в одной или нескольких статьях КоАП РФ.</w:t>
      </w:r>
    </w:p>
    <w:p w14:paraId="5760565B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Между тем представленные материалы дела об административном правонарушении не содержат каких-либо объективно подтвержденных данных о том, что ранее ПАО «Сбербанк России» привлекалось к административной ответствен</w:t>
      </w:r>
      <w:r>
        <w:t xml:space="preserve">ности за совершение однородных административных правонарушений и сроки, предусмотренные ст. 4.6 КоАП РФ, по которым не истекли на момент рассмотрения данного дела об административном правонарушении. </w:t>
      </w:r>
    </w:p>
    <w:p w14:paraId="25DDD07B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Указанное обстоятельство не влияет на правильность вывод</w:t>
      </w:r>
      <w:r>
        <w:t>а должностного лица о наличии в действиях ПАО «Сбербанк России» состава описанного выше административного правонарушения, а также не ставит под сомнение законность и обоснованность обжалуемого постановления, однако является основанием для его изменения в у</w:t>
      </w:r>
      <w:r>
        <w:t>казанной части.</w:t>
      </w:r>
    </w:p>
    <w:p w14:paraId="4993B5FB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соответствии с п. 2 ч. 1 ст. 30.7 КоАП РФ по результатам рассмотрения жалобы на постановление по делу об административном правонарушении выносится решение об изменении постановления, если при этом не усиливается административное наказание</w:t>
      </w:r>
      <w:r>
        <w:t xml:space="preserve"> или иным образом не ухудшается положение лица, в отношении которого вынесено постановление.</w:t>
      </w:r>
    </w:p>
    <w:p w14:paraId="42B939F9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С учетом изложенного полагаю необходимым исключить из постановления должностного лица указание на наличие обстоятельства, отягчающего административную ответственно</w:t>
      </w:r>
      <w:r>
        <w:t>сть ПАО «Сбербанк России», в виде повторного совершения однородного административного правонарушения, а также снизить размер назначенного ПАО «Сбербанк России» административного наказания в виде административного штрафа до 200000 руб. 00 коп. В остальной ч</w:t>
      </w:r>
      <w:r>
        <w:t>асти обжалуемое постановление должностного лица подлежит оставлению без изменения.</w:t>
      </w:r>
    </w:p>
    <w:p w14:paraId="56F1CC7D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Ссылка защитника на то, что действия ПАО «Сбербанк России» не представляют существенной угрозы охраняемым общественным отношениям, а совершенное правонарушение является мало</w:t>
      </w:r>
      <w:r>
        <w:t xml:space="preserve">значительным, подлежит отклонению по следующим основаниям. </w:t>
      </w:r>
    </w:p>
    <w:p w14:paraId="153EB8BF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соответствии с правовой позицией, выраженной в постановлении Пленума Верховного Суда Российской Федерации от 24 марта 2005 года № 5, при решении вопроса о назначении вида и размера административ</w:t>
      </w:r>
      <w:r>
        <w:t>ного наказания судье необходимо учитывать, что КоАП РФ допускает возможность назначения административного наказания лишь в пределах санкций, установленных законом, предусматривающим ответственность за данное административное правонарушение с учетом характе</w:t>
      </w:r>
      <w:r>
        <w:t>ра совершенного правонарушения, личности виновного, имущественного положения правонарушителя - физического лица (индивидуального предпринимателя), финансового положения юридического лица, привлекаемого к административной ответственности, обстоятельств, смя</w:t>
      </w:r>
      <w:r>
        <w:t xml:space="preserve">гчающих и отягчающих административную ответственность (ст.ст. 4.1 – 4.5 КоАП РФ). </w:t>
      </w:r>
    </w:p>
    <w:p w14:paraId="224228FE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Вместе с тем, если при рассмотрении дела будет установлена малозначительность совершенного административного правонарушения, судья, орган или должностное лицо на основании с</w:t>
      </w:r>
      <w:r>
        <w:t>т. 2.9 КоАП РФ вправе освободить виновное лицо от административной ответственности и ограничиться устным замечанием, о чем должно быть указано в постановлении о прекращении производства по делу. Если малозначительность административного правонарушения буде</w:t>
      </w:r>
      <w:r>
        <w:t>т установлена при рассмотрении жалобы на постановление по делу о таком правонарушении, то на основании п. 3 ч. 1 ст. 30.7 КоАП РФ выносится решение об отмене постановления и о прекращении производства по делу.</w:t>
      </w:r>
    </w:p>
    <w:p w14:paraId="5F2B5530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Малозначительным административным правонарушен</w:t>
      </w:r>
      <w:r>
        <w:t>ием является действие или бездействие, хотя формально и содержащее признаки состава административного правонарушения, но с учетом характера совершенного правонарушения и роли правонарушителя, размера вреда и тяжести наступивших последствий не представляюще</w:t>
      </w:r>
      <w:r>
        <w:t>е существенного нарушения охраняемых общественных правоотношений.</w:t>
      </w:r>
    </w:p>
    <w:p w14:paraId="1C700621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При этом необходимо иметь в виду, что с учетом признаков объективной стороны некоторых административных правонарушений, они ни при каких обстоятельствах не могут быть признаны малозначительн</w:t>
      </w:r>
      <w:r>
        <w:t>ыми, поскольку существенно нарушают охраняемые общественные отношения.</w:t>
      </w:r>
    </w:p>
    <w:p w14:paraId="10A7E4DA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Такие обстоятельства, как, например, имущественное и финансовое положение юридического лица, привлекаемого к ответственности, добровольное устранение последствий правонарушения, возмеще</w:t>
      </w:r>
      <w:r>
        <w:t>ние причиненного ущерба, не являются обстоятельствами, характеризующими малозначительность правонарушения. Они в силу ч. 3 ст. 4.1 КоАП РФ учитываются при назначении административного наказания.</w:t>
      </w:r>
    </w:p>
    <w:p w14:paraId="14032FE7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Объективная сторона состава административного правонарушения,</w:t>
      </w:r>
      <w:r>
        <w:t xml:space="preserve"> предусмотренного ч. 2 ст. 8.6.1 Закона города Москвы от 21 ноября 2007 года № 45 «Кодекс города Москвы об административных правонарушениях» выражается в нарушении установленных Правительством Москвы требований к размещению информационных конструкций.</w:t>
      </w:r>
    </w:p>
    <w:p w14:paraId="595166F1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Суще</w:t>
      </w:r>
      <w:r>
        <w:t>ственная угроза охраняемым общественным отношениям заключается в данном случае не в наступлении каких-либо материальных последствий правонарушения, а в ненадлежащем отношении ПАО «Сбербанк России» к исполнению обязанностей по соблюдению установленных Прави</w:t>
      </w:r>
      <w:r>
        <w:t>тельством Москвы требований к размещению информационных конструкций.</w:t>
      </w:r>
    </w:p>
    <w:p w14:paraId="22E703F8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Оснований для признания административного правонарушения, вмененного в вину ПАО «Сбербанк России», малозначительным не имеется.</w:t>
      </w:r>
    </w:p>
    <w:p w14:paraId="13900176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Оснований для применения положений ч. 3.2 и 3.3 ст. 4.1 КоА</w:t>
      </w:r>
      <w:r>
        <w:t xml:space="preserve">П РФ также не усматриваю, поскольку каких-либо исключительных обстоятельств, связанных с характером совершенного административного правонарушения и его последствиями, а также имущественным и финансовым положением ПАО «Сбербанк России», не установлено. </w:t>
      </w:r>
    </w:p>
    <w:p w14:paraId="1694C078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На </w:t>
      </w:r>
      <w:r>
        <w:t xml:space="preserve">основании изложенного, руководствуясь ст.ст. 30.6 – 30.8 КоАП РФ, </w:t>
      </w:r>
    </w:p>
    <w:p w14:paraId="63A882B3" w14:textId="77777777" w:rsidR="00A25C93" w:rsidRDefault="00B17C1C" w:rsidP="00A25C93">
      <w:pPr>
        <w:spacing w:before="100" w:beforeAutospacing="1" w:after="100" w:afterAutospacing="1"/>
        <w:ind w:firstLine="720"/>
        <w:jc w:val="center"/>
      </w:pPr>
      <w:r>
        <w:rPr>
          <w:b/>
          <w:bCs/>
        </w:rPr>
        <w:t>РЕШИЛ:</w:t>
      </w:r>
    </w:p>
    <w:p w14:paraId="52AAF554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 xml:space="preserve">Жалобу и дополнение к ней </w:t>
      </w:r>
      <w:r>
        <w:rPr>
          <w:rStyle w:val="fio3"/>
        </w:rPr>
        <w:t>Ермолаева М. А.</w:t>
      </w:r>
      <w:r>
        <w:t xml:space="preserve"> в защиту ПАО «Сбербанк России» удовлетворить частично. </w:t>
      </w:r>
    </w:p>
    <w:p w14:paraId="03926B5D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Постановление заместителя начальника Инспекции по контролю за состоянием художествен</w:t>
      </w:r>
      <w:r>
        <w:t xml:space="preserve">ного оформления и рекламы Объединения административно-технических инспекций города Москвы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7"/>
        </w:rPr>
        <w:t>№</w:t>
      </w:r>
      <w:r>
        <w:t xml:space="preserve"> по делу об административном правонарушении, предусмотренном ч. 2 ст. 8.6.1 Закона города Москвы от 21 ноября 2007 года № 45 «Кодекс города Москвы об а</w:t>
      </w:r>
      <w:r>
        <w:t>дминистративных правонарушениях», в отношении ПАО «Сбербанк России» изменить: исключить из него указание на наличие обстоятельства, отягчающего административную ответственность ПАО «Сбербанк России», в виде повторного совершения однородного административно</w:t>
      </w:r>
      <w:r>
        <w:t>го правонарушения, а также снизить размер назначенного ПАО «Сбербанк России» административного наказания в виде административного штрафа до 200000 руб. 00 коп.</w:t>
      </w:r>
    </w:p>
    <w:p w14:paraId="232D8C14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В остальной части постановление заместителя начальника Инспекции по контролю за состоянием худож</w:t>
      </w:r>
      <w:r>
        <w:t xml:space="preserve">ественного оформления и рекламы Объединения административно-технических инспекций города Москвы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8"/>
        </w:rPr>
        <w:t>№</w:t>
      </w:r>
      <w:r>
        <w:t xml:space="preserve"> оставить без изменения, жалобу и дополнение к ней </w:t>
      </w:r>
      <w:r>
        <w:rPr>
          <w:rStyle w:val="fio3"/>
        </w:rPr>
        <w:t>Ермолаева М. А.</w:t>
      </w:r>
      <w:r>
        <w:t xml:space="preserve"> в защиту ПАО «Сбербанк России» – без удовлетворения. </w:t>
      </w:r>
    </w:p>
    <w:p w14:paraId="2563A512" w14:textId="77777777" w:rsidR="00A25C93" w:rsidRDefault="00B17C1C" w:rsidP="00A25C93">
      <w:pPr>
        <w:spacing w:before="100" w:beforeAutospacing="1" w:after="100" w:afterAutospacing="1"/>
        <w:ind w:firstLine="720"/>
        <w:jc w:val="both"/>
      </w:pPr>
      <w:r>
        <w:t>Решение может быть обжал</w:t>
      </w:r>
      <w:r>
        <w:t>овано в Московский городской суд в порядке, предусмотренном ст.ст. 30.1 – 30.3 КоАП РФ, в течение 10 суток со дня вручения или получения копии решения.</w:t>
      </w:r>
    </w:p>
    <w:p w14:paraId="7AC07A27" w14:textId="77777777" w:rsidR="00A25C93" w:rsidRDefault="00B17C1C" w:rsidP="00A25C93">
      <w:pPr>
        <w:spacing w:before="100" w:beforeAutospacing="1" w:after="100" w:afterAutospacing="1"/>
        <w:ind w:firstLine="720"/>
        <w:jc w:val="center"/>
      </w:pPr>
      <w:r>
        <w:t>Судья А.И. Каргальцев</w:t>
      </w:r>
    </w:p>
    <w:p w14:paraId="451B2979" w14:textId="77777777" w:rsidR="002C79DD" w:rsidRPr="00A25C93" w:rsidRDefault="00B17C1C" w:rsidP="00A25C93"/>
    <w:sectPr w:rsidR="002C79DD" w:rsidRPr="00A2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5A5B"/>
    <w:rsid w:val="00B1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07DDA5"/>
  <w15:chartTrackingRefBased/>
  <w15:docId w15:val="{17C4E1F2-4321-4204-AEE0-1ED37204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o1">
    <w:name w:val="fio1"/>
    <w:rsid w:val="00533CBC"/>
  </w:style>
  <w:style w:type="character" w:customStyle="1" w:styleId="fio2">
    <w:name w:val="fio2"/>
    <w:rsid w:val="00533CBC"/>
  </w:style>
  <w:style w:type="character" w:customStyle="1" w:styleId="data2">
    <w:name w:val="data2"/>
    <w:rsid w:val="00533CBC"/>
  </w:style>
  <w:style w:type="character" w:customStyle="1" w:styleId="others2">
    <w:name w:val="others2"/>
    <w:rsid w:val="00533CBC"/>
  </w:style>
  <w:style w:type="character" w:customStyle="1" w:styleId="nomer2">
    <w:name w:val="nomer2"/>
    <w:rsid w:val="00533CBC"/>
  </w:style>
  <w:style w:type="character" w:customStyle="1" w:styleId="address2">
    <w:name w:val="address2"/>
    <w:rsid w:val="00533CBC"/>
  </w:style>
  <w:style w:type="character" w:customStyle="1" w:styleId="others3">
    <w:name w:val="others3"/>
    <w:rsid w:val="00533CBC"/>
  </w:style>
  <w:style w:type="character" w:customStyle="1" w:styleId="others4">
    <w:name w:val="others4"/>
    <w:rsid w:val="00533CBC"/>
  </w:style>
  <w:style w:type="character" w:customStyle="1" w:styleId="others5">
    <w:name w:val="others5"/>
    <w:rsid w:val="00533CBC"/>
  </w:style>
  <w:style w:type="character" w:customStyle="1" w:styleId="fio8">
    <w:name w:val="fio8"/>
    <w:rsid w:val="00533CBC"/>
  </w:style>
  <w:style w:type="character" w:customStyle="1" w:styleId="fio9">
    <w:name w:val="fio9"/>
    <w:rsid w:val="00533CBC"/>
  </w:style>
  <w:style w:type="character" w:customStyle="1" w:styleId="fio10">
    <w:name w:val="fio10"/>
    <w:rsid w:val="00533CBC"/>
  </w:style>
  <w:style w:type="character" w:customStyle="1" w:styleId="fio11">
    <w:name w:val="fio11"/>
    <w:rsid w:val="00533CBC"/>
  </w:style>
  <w:style w:type="character" w:customStyle="1" w:styleId="fio3">
    <w:name w:val="fio3"/>
    <w:rsid w:val="00DD5321"/>
  </w:style>
  <w:style w:type="character" w:customStyle="1" w:styleId="others6">
    <w:name w:val="others6"/>
    <w:rsid w:val="00DD5321"/>
  </w:style>
  <w:style w:type="character" w:customStyle="1" w:styleId="fio15">
    <w:name w:val="fio15"/>
    <w:rsid w:val="00DD5321"/>
  </w:style>
  <w:style w:type="character" w:customStyle="1" w:styleId="fio14">
    <w:name w:val="fio14"/>
    <w:rsid w:val="00DD5321"/>
  </w:style>
  <w:style w:type="character" w:customStyle="1" w:styleId="fio16">
    <w:name w:val="fio16"/>
    <w:rsid w:val="00DD5321"/>
  </w:style>
  <w:style w:type="character" w:customStyle="1" w:styleId="fio17">
    <w:name w:val="fio17"/>
    <w:rsid w:val="00DD5321"/>
  </w:style>
  <w:style w:type="character" w:customStyle="1" w:styleId="fio18">
    <w:name w:val="fio18"/>
    <w:rsid w:val="00DD5321"/>
  </w:style>
  <w:style w:type="paragraph" w:customStyle="1" w:styleId="a3">
    <w:name w:val="a"/>
    <w:basedOn w:val="a"/>
    <w:rsid w:val="00DD5321"/>
    <w:pPr>
      <w:spacing w:before="100" w:beforeAutospacing="1" w:after="100" w:afterAutospacing="1"/>
    </w:pPr>
  </w:style>
  <w:style w:type="character" w:customStyle="1" w:styleId="fio4">
    <w:name w:val="fio4"/>
    <w:rsid w:val="00E51BD0"/>
  </w:style>
  <w:style w:type="character" w:customStyle="1" w:styleId="fio20">
    <w:name w:val="fio20"/>
    <w:rsid w:val="00E51BD0"/>
  </w:style>
  <w:style w:type="character" w:customStyle="1" w:styleId="fio19">
    <w:name w:val="fio19"/>
    <w:rsid w:val="00E51BD0"/>
  </w:style>
  <w:style w:type="character" w:customStyle="1" w:styleId="fio5">
    <w:name w:val="fio5"/>
    <w:rsid w:val="00A75570"/>
  </w:style>
  <w:style w:type="character" w:customStyle="1" w:styleId="others7">
    <w:name w:val="others7"/>
    <w:rsid w:val="00A75570"/>
  </w:style>
  <w:style w:type="character" w:customStyle="1" w:styleId="fio21">
    <w:name w:val="fio21"/>
    <w:rsid w:val="00A75570"/>
  </w:style>
  <w:style w:type="character" w:customStyle="1" w:styleId="fio22">
    <w:name w:val="fio22"/>
    <w:rsid w:val="00A75570"/>
  </w:style>
  <w:style w:type="character" w:customStyle="1" w:styleId="fio6">
    <w:name w:val="fio6"/>
    <w:rsid w:val="00C366CC"/>
  </w:style>
  <w:style w:type="character" w:customStyle="1" w:styleId="fio24">
    <w:name w:val="fio24"/>
    <w:rsid w:val="00C366CC"/>
  </w:style>
  <w:style w:type="character" w:customStyle="1" w:styleId="others1">
    <w:name w:val="others1"/>
    <w:rsid w:val="00C30F7C"/>
  </w:style>
  <w:style w:type="character" w:customStyle="1" w:styleId="fio7">
    <w:name w:val="fio7"/>
    <w:rsid w:val="00814C28"/>
  </w:style>
  <w:style w:type="character" w:customStyle="1" w:styleId="nomer4">
    <w:name w:val="nomer4"/>
    <w:rsid w:val="00443B56"/>
  </w:style>
  <w:style w:type="character" w:customStyle="1" w:styleId="nomer5">
    <w:name w:val="nomer5"/>
    <w:rsid w:val="00443B56"/>
  </w:style>
  <w:style w:type="character" w:customStyle="1" w:styleId="nomer3">
    <w:name w:val="nomer3"/>
    <w:rsid w:val="00443B56"/>
  </w:style>
  <w:style w:type="character" w:customStyle="1" w:styleId="nomer6">
    <w:name w:val="nomer6"/>
    <w:rsid w:val="00443B56"/>
  </w:style>
  <w:style w:type="character" w:customStyle="1" w:styleId="nomer7">
    <w:name w:val="nomer7"/>
    <w:rsid w:val="00443B56"/>
  </w:style>
  <w:style w:type="character" w:customStyle="1" w:styleId="nomer8">
    <w:name w:val="nomer8"/>
    <w:rsid w:val="008A2A1B"/>
  </w:style>
  <w:style w:type="character" w:customStyle="1" w:styleId="nomer9">
    <w:name w:val="nomer9"/>
    <w:rsid w:val="008A2A1B"/>
  </w:style>
  <w:style w:type="character" w:customStyle="1" w:styleId="nomer10">
    <w:name w:val="nomer10"/>
    <w:rsid w:val="008A2A1B"/>
  </w:style>
  <w:style w:type="character" w:customStyle="1" w:styleId="nomer11">
    <w:name w:val="nomer11"/>
    <w:rsid w:val="008A2A1B"/>
  </w:style>
  <w:style w:type="character" w:customStyle="1" w:styleId="nomer12">
    <w:name w:val="nomer12"/>
    <w:rsid w:val="00D73676"/>
  </w:style>
  <w:style w:type="character" w:customStyle="1" w:styleId="nomer13">
    <w:name w:val="nomer13"/>
    <w:rsid w:val="00D73676"/>
  </w:style>
  <w:style w:type="character" w:customStyle="1" w:styleId="nomer14">
    <w:name w:val="nomer14"/>
    <w:rsid w:val="00D73676"/>
  </w:style>
  <w:style w:type="paragraph" w:customStyle="1" w:styleId="consplusnormal">
    <w:name w:val="consplusnormal"/>
    <w:basedOn w:val="a"/>
    <w:rsid w:val="00D73676"/>
    <w:pPr>
      <w:spacing w:before="100" w:beforeAutospacing="1" w:after="100" w:afterAutospacing="1"/>
    </w:pPr>
  </w:style>
  <w:style w:type="character" w:customStyle="1" w:styleId="nomer15">
    <w:name w:val="nomer15"/>
    <w:rsid w:val="00D73676"/>
  </w:style>
  <w:style w:type="character" w:customStyle="1" w:styleId="nomer16">
    <w:name w:val="nomer16"/>
    <w:rsid w:val="00CF3AE5"/>
  </w:style>
  <w:style w:type="character" w:customStyle="1" w:styleId="nomer17">
    <w:name w:val="nomer17"/>
    <w:rsid w:val="00CF3AE5"/>
  </w:style>
  <w:style w:type="character" w:customStyle="1" w:styleId="nomer18">
    <w:name w:val="nomer18"/>
    <w:rsid w:val="00CF3AE5"/>
  </w:style>
  <w:style w:type="character" w:customStyle="1" w:styleId="nomer19">
    <w:name w:val="nomer19"/>
    <w:rsid w:val="00CF3AE5"/>
  </w:style>
  <w:style w:type="character" w:customStyle="1" w:styleId="fio29">
    <w:name w:val="fio29"/>
    <w:rsid w:val="002F5248"/>
  </w:style>
  <w:style w:type="character" w:customStyle="1" w:styleId="fio39">
    <w:name w:val="fio39"/>
    <w:rsid w:val="008E68BE"/>
  </w:style>
  <w:style w:type="character" w:customStyle="1" w:styleId="nomer20">
    <w:name w:val="nomer20"/>
    <w:rsid w:val="008E68BE"/>
  </w:style>
  <w:style w:type="character" w:customStyle="1" w:styleId="nomer21">
    <w:name w:val="nomer21"/>
    <w:rsid w:val="008E68BE"/>
  </w:style>
  <w:style w:type="character" w:customStyle="1" w:styleId="nomer22">
    <w:name w:val="nomer22"/>
    <w:rsid w:val="008E68BE"/>
  </w:style>
  <w:style w:type="character" w:customStyle="1" w:styleId="fio53">
    <w:name w:val="fio53"/>
    <w:rsid w:val="00E05699"/>
  </w:style>
  <w:style w:type="character" w:customStyle="1" w:styleId="fio54">
    <w:name w:val="fio54"/>
    <w:rsid w:val="00E05699"/>
  </w:style>
  <w:style w:type="character" w:customStyle="1" w:styleId="fio31">
    <w:name w:val="fio31"/>
    <w:rsid w:val="00993EDA"/>
  </w:style>
  <w:style w:type="character" w:customStyle="1" w:styleId="fio27">
    <w:name w:val="fio27"/>
    <w:rsid w:val="00993EDA"/>
  </w:style>
  <w:style w:type="character" w:customStyle="1" w:styleId="fio55">
    <w:name w:val="fio55"/>
    <w:rsid w:val="00B7226A"/>
  </w:style>
  <w:style w:type="character" w:customStyle="1" w:styleId="fio56">
    <w:name w:val="fio56"/>
    <w:rsid w:val="00B7226A"/>
  </w:style>
  <w:style w:type="character" w:customStyle="1" w:styleId="fio57">
    <w:name w:val="fio57"/>
    <w:rsid w:val="00B7226A"/>
  </w:style>
  <w:style w:type="character" w:customStyle="1" w:styleId="fio58">
    <w:name w:val="fio58"/>
    <w:rsid w:val="00B7226A"/>
  </w:style>
  <w:style w:type="character" w:customStyle="1" w:styleId="fio59">
    <w:name w:val="fio59"/>
    <w:rsid w:val="00B7226A"/>
  </w:style>
  <w:style w:type="paragraph" w:styleId="a4">
    <w:name w:val="Body Text"/>
    <w:basedOn w:val="a"/>
    <w:link w:val="a5"/>
    <w:uiPriority w:val="99"/>
    <w:unhideWhenUsed/>
    <w:rsid w:val="00E61FE3"/>
    <w:pPr>
      <w:spacing w:before="100" w:beforeAutospacing="1" w:after="100" w:afterAutospacing="1"/>
    </w:pPr>
  </w:style>
  <w:style w:type="character" w:customStyle="1" w:styleId="a5">
    <w:name w:val="Основной текст Знак"/>
    <w:link w:val="a4"/>
    <w:uiPriority w:val="99"/>
    <w:rsid w:val="00E61FE3"/>
    <w:rPr>
      <w:sz w:val="24"/>
      <w:szCs w:val="24"/>
    </w:rPr>
  </w:style>
  <w:style w:type="character" w:customStyle="1" w:styleId="nomer23">
    <w:name w:val="nomer23"/>
    <w:rsid w:val="00442C0C"/>
  </w:style>
  <w:style w:type="paragraph" w:customStyle="1" w:styleId="style4">
    <w:name w:val="style4"/>
    <w:basedOn w:val="a"/>
    <w:rsid w:val="00442C0C"/>
    <w:pPr>
      <w:spacing w:before="100" w:beforeAutospacing="1" w:after="100" w:afterAutospacing="1"/>
    </w:pPr>
  </w:style>
  <w:style w:type="character" w:customStyle="1" w:styleId="nomer25">
    <w:name w:val="nomer25"/>
    <w:rsid w:val="00442C0C"/>
  </w:style>
  <w:style w:type="character" w:customStyle="1" w:styleId="nomer26">
    <w:name w:val="nomer26"/>
    <w:rsid w:val="00442C0C"/>
  </w:style>
  <w:style w:type="character" w:customStyle="1" w:styleId="fio44">
    <w:name w:val="fio44"/>
    <w:rsid w:val="00442C0C"/>
  </w:style>
  <w:style w:type="paragraph" w:customStyle="1" w:styleId="p2">
    <w:name w:val="p2"/>
    <w:basedOn w:val="a"/>
    <w:rsid w:val="00442C0C"/>
    <w:pPr>
      <w:spacing w:before="100" w:beforeAutospacing="1" w:after="100" w:afterAutospacing="1"/>
    </w:pPr>
  </w:style>
  <w:style w:type="character" w:customStyle="1" w:styleId="nomer27">
    <w:name w:val="nomer27"/>
    <w:rsid w:val="00442C0C"/>
  </w:style>
  <w:style w:type="paragraph" w:customStyle="1" w:styleId="a00">
    <w:name w:val="a0"/>
    <w:basedOn w:val="a"/>
    <w:rsid w:val="00442C0C"/>
    <w:pPr>
      <w:spacing w:before="100" w:beforeAutospacing="1" w:after="100" w:afterAutospacing="1"/>
    </w:pPr>
  </w:style>
  <w:style w:type="character" w:customStyle="1" w:styleId="nomer24">
    <w:name w:val="nomer24"/>
    <w:rsid w:val="00442C0C"/>
  </w:style>
  <w:style w:type="character" w:customStyle="1" w:styleId="fio12">
    <w:name w:val="fio12"/>
    <w:rsid w:val="00D16187"/>
  </w:style>
  <w:style w:type="paragraph" w:customStyle="1" w:styleId="style18">
    <w:name w:val="style18"/>
    <w:basedOn w:val="a"/>
    <w:rsid w:val="00D16187"/>
    <w:pPr>
      <w:spacing w:before="100" w:beforeAutospacing="1" w:after="100" w:afterAutospacing="1"/>
    </w:pPr>
  </w:style>
  <w:style w:type="character" w:customStyle="1" w:styleId="nomer28">
    <w:name w:val="nomer28"/>
    <w:rsid w:val="00D16187"/>
  </w:style>
  <w:style w:type="paragraph" w:styleId="a6">
    <w:name w:val="Normal (Web)"/>
    <w:basedOn w:val="a"/>
    <w:uiPriority w:val="99"/>
    <w:unhideWhenUsed/>
    <w:rsid w:val="00D16187"/>
    <w:pPr>
      <w:spacing w:before="100" w:beforeAutospacing="1" w:after="100" w:afterAutospacing="1"/>
    </w:pPr>
  </w:style>
  <w:style w:type="character" w:customStyle="1" w:styleId="nomer29">
    <w:name w:val="nomer29"/>
    <w:rsid w:val="00D16187"/>
  </w:style>
  <w:style w:type="character" w:customStyle="1" w:styleId="nomer33">
    <w:name w:val="nomer33"/>
    <w:rsid w:val="00D16187"/>
  </w:style>
  <w:style w:type="character" w:customStyle="1" w:styleId="fio45">
    <w:name w:val="fio45"/>
    <w:rsid w:val="00D16187"/>
  </w:style>
  <w:style w:type="character" w:customStyle="1" w:styleId="nomer34">
    <w:name w:val="nomer34"/>
    <w:rsid w:val="00D16187"/>
  </w:style>
  <w:style w:type="character" w:customStyle="1" w:styleId="nomer30">
    <w:name w:val="nomer30"/>
    <w:rsid w:val="00D16187"/>
  </w:style>
  <w:style w:type="character" w:customStyle="1" w:styleId="nomer31">
    <w:name w:val="nomer31"/>
    <w:rsid w:val="00D16187"/>
  </w:style>
  <w:style w:type="character" w:customStyle="1" w:styleId="nomer32">
    <w:name w:val="nomer32"/>
    <w:rsid w:val="00D16187"/>
  </w:style>
  <w:style w:type="character" w:customStyle="1" w:styleId="fio46">
    <w:name w:val="fio46"/>
    <w:rsid w:val="00D16187"/>
  </w:style>
  <w:style w:type="character" w:customStyle="1" w:styleId="fio47">
    <w:name w:val="fio47"/>
    <w:rsid w:val="00D16187"/>
  </w:style>
  <w:style w:type="paragraph" w:customStyle="1" w:styleId="style5">
    <w:name w:val="style5"/>
    <w:basedOn w:val="a"/>
    <w:rsid w:val="00D16187"/>
    <w:pPr>
      <w:spacing w:before="100" w:beforeAutospacing="1" w:after="100" w:afterAutospacing="1"/>
    </w:pPr>
  </w:style>
  <w:style w:type="character" w:customStyle="1" w:styleId="fio49">
    <w:name w:val="fio49"/>
    <w:rsid w:val="00D16187"/>
  </w:style>
  <w:style w:type="character" w:customStyle="1" w:styleId="fio69">
    <w:name w:val="fio69"/>
    <w:rsid w:val="0051188E"/>
  </w:style>
  <w:style w:type="character" w:customStyle="1" w:styleId="nomer35">
    <w:name w:val="nomer35"/>
    <w:rsid w:val="0051188E"/>
  </w:style>
  <w:style w:type="character" w:customStyle="1" w:styleId="fio13">
    <w:name w:val="fio13"/>
    <w:rsid w:val="0051188E"/>
  </w:style>
  <w:style w:type="character" w:customStyle="1" w:styleId="nomer36">
    <w:name w:val="nomer36"/>
    <w:rsid w:val="0051188E"/>
  </w:style>
  <w:style w:type="character" w:customStyle="1" w:styleId="nomer37">
    <w:name w:val="nomer37"/>
    <w:rsid w:val="0051188E"/>
  </w:style>
  <w:style w:type="character" w:customStyle="1" w:styleId="fio50">
    <w:name w:val="fio50"/>
    <w:rsid w:val="0051188E"/>
  </w:style>
  <w:style w:type="character" w:customStyle="1" w:styleId="fio51">
    <w:name w:val="fio51"/>
    <w:rsid w:val="0051188E"/>
  </w:style>
  <w:style w:type="character" w:customStyle="1" w:styleId="nomer38">
    <w:name w:val="nomer38"/>
    <w:rsid w:val="0051188E"/>
  </w:style>
  <w:style w:type="character" w:customStyle="1" w:styleId="nomer39">
    <w:name w:val="nomer39"/>
    <w:rsid w:val="0051188E"/>
  </w:style>
  <w:style w:type="character" w:customStyle="1" w:styleId="nomer40">
    <w:name w:val="nomer40"/>
    <w:rsid w:val="0051188E"/>
  </w:style>
  <w:style w:type="character" w:customStyle="1" w:styleId="nomer41">
    <w:name w:val="nomer41"/>
    <w:rsid w:val="0051188E"/>
  </w:style>
  <w:style w:type="paragraph" w:customStyle="1" w:styleId="a10">
    <w:name w:val="a1"/>
    <w:basedOn w:val="a"/>
    <w:rsid w:val="004D267A"/>
    <w:pPr>
      <w:spacing w:before="100" w:beforeAutospacing="1" w:after="100" w:afterAutospacing="1"/>
    </w:pPr>
  </w:style>
  <w:style w:type="paragraph" w:customStyle="1" w:styleId="21">
    <w:name w:val="21"/>
    <w:basedOn w:val="a"/>
    <w:rsid w:val="00E11523"/>
    <w:pPr>
      <w:spacing w:before="100" w:beforeAutospacing="1" w:after="100" w:afterAutospacing="1"/>
    </w:pPr>
  </w:style>
  <w:style w:type="character" w:customStyle="1" w:styleId="address6">
    <w:name w:val="address6"/>
    <w:rsid w:val="003B5F9F"/>
  </w:style>
  <w:style w:type="character" w:customStyle="1" w:styleId="address7">
    <w:name w:val="address7"/>
    <w:rsid w:val="003B5F9F"/>
  </w:style>
  <w:style w:type="character" w:customStyle="1" w:styleId="address3">
    <w:name w:val="address3"/>
    <w:rsid w:val="007F6376"/>
  </w:style>
  <w:style w:type="character" w:customStyle="1" w:styleId="address4">
    <w:name w:val="address4"/>
    <w:rsid w:val="007F6376"/>
  </w:style>
  <w:style w:type="character" w:customStyle="1" w:styleId="address5">
    <w:name w:val="address5"/>
    <w:rsid w:val="007F6376"/>
  </w:style>
  <w:style w:type="character" w:customStyle="1" w:styleId="fio23">
    <w:name w:val="fio23"/>
    <w:rsid w:val="00EE18AE"/>
  </w:style>
  <w:style w:type="paragraph" w:customStyle="1" w:styleId="31">
    <w:name w:val="31"/>
    <w:basedOn w:val="a"/>
    <w:rsid w:val="00E81BCD"/>
    <w:pPr>
      <w:spacing w:before="100" w:beforeAutospacing="1" w:after="100" w:afterAutospacing="1"/>
    </w:pPr>
  </w:style>
  <w:style w:type="character" w:customStyle="1" w:styleId="nomer42">
    <w:name w:val="nomer42"/>
    <w:rsid w:val="000874A4"/>
  </w:style>
  <w:style w:type="character" w:customStyle="1" w:styleId="nomer43">
    <w:name w:val="nomer43"/>
    <w:rsid w:val="000874A4"/>
  </w:style>
  <w:style w:type="character" w:customStyle="1" w:styleId="nomer44">
    <w:name w:val="nomer44"/>
    <w:rsid w:val="000874A4"/>
  </w:style>
  <w:style w:type="character" w:customStyle="1" w:styleId="nomer45">
    <w:name w:val="nomer45"/>
    <w:rsid w:val="000874A4"/>
  </w:style>
  <w:style w:type="character" w:customStyle="1" w:styleId="nomer46">
    <w:name w:val="nomer46"/>
    <w:rsid w:val="000874A4"/>
  </w:style>
  <w:style w:type="character" w:customStyle="1" w:styleId="nomer47">
    <w:name w:val="nomer47"/>
    <w:rsid w:val="003E524A"/>
  </w:style>
  <w:style w:type="character" w:customStyle="1" w:styleId="nomer48">
    <w:name w:val="nomer48"/>
    <w:rsid w:val="003E524A"/>
  </w:style>
  <w:style w:type="character" w:customStyle="1" w:styleId="nomer49">
    <w:name w:val="nomer49"/>
    <w:rsid w:val="003E524A"/>
  </w:style>
  <w:style w:type="character" w:customStyle="1" w:styleId="nomer50">
    <w:name w:val="nomer50"/>
    <w:rsid w:val="003E524A"/>
  </w:style>
  <w:style w:type="character" w:customStyle="1" w:styleId="nomer51">
    <w:name w:val="nomer51"/>
    <w:rsid w:val="003E524A"/>
  </w:style>
  <w:style w:type="character" w:customStyle="1" w:styleId="nomer52">
    <w:name w:val="nomer52"/>
    <w:rsid w:val="003E524A"/>
  </w:style>
  <w:style w:type="character" w:customStyle="1" w:styleId="fio28">
    <w:name w:val="fio28"/>
    <w:rsid w:val="00337574"/>
  </w:style>
  <w:style w:type="character" w:customStyle="1" w:styleId="fio25">
    <w:name w:val="fio25"/>
    <w:rsid w:val="00036B75"/>
  </w:style>
  <w:style w:type="character" w:customStyle="1" w:styleId="fio26">
    <w:name w:val="fio26"/>
    <w:rsid w:val="0003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3579</Words>
  <Characters>20404</Characters>
  <Application>Microsoft Office Word</Application>
  <DocSecurity>0</DocSecurity>
  <Lines>170</Lines>
  <Paragraphs>47</Paragraphs>
  <ScaleCrop>false</ScaleCrop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