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E17BF4" w14:textId="77777777" w:rsidR="00000000" w:rsidRDefault="00DF5C1F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 xml:space="preserve">       ОПРЕДЕЛЕНИЕ</w:t>
      </w:r>
    </w:p>
    <w:p w14:paraId="745D150E" w14:textId="77777777" w:rsidR="00000000" w:rsidRDefault="00DF5C1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выдаче дубликата исполнительного листа</w:t>
      </w:r>
    </w:p>
    <w:p w14:paraId="31FDBCFD" w14:textId="77777777" w:rsidR="00000000" w:rsidRDefault="00DF5C1F">
      <w:pPr>
        <w:ind w:firstLine="567"/>
        <w:jc w:val="center"/>
        <w:rPr>
          <w:lang w:val="en-BE" w:eastAsia="en-BE" w:bidi="ar-SA"/>
        </w:rPr>
      </w:pPr>
    </w:p>
    <w:p w14:paraId="6E47F5F9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30 марта 2022 года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59B436E9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71AB6062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судьи Перовой Т.В., </w:t>
      </w:r>
    </w:p>
    <w:p w14:paraId="569D8457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73EAD771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</w:t>
      </w:r>
      <w:r>
        <w:rPr>
          <w:lang w:val="en-BE" w:eastAsia="en-BE" w:bidi="ar-SA"/>
        </w:rPr>
        <w:t>смотрев в открытом судебном заседании заявление ПАО «Сбербанк России» в лице филиала  Московского кредитного банка ПАО Сбербанк о выдаче дубликата исполнительного документа по гражданскому делу № 2-3371/2016 по иску ПАО «Сбербанк России» в лице филиала  Мо</w:t>
      </w:r>
      <w:r>
        <w:rPr>
          <w:lang w:val="en-BE" w:eastAsia="en-BE" w:bidi="ar-SA"/>
        </w:rPr>
        <w:t>сковского банка ПАО Сбербанк к Сергеевой Марине Петровне о расторжении кредитного договора, досрочном взыскании суммы задолженности и обращения взыскания на заложенное имущество,</w:t>
      </w:r>
    </w:p>
    <w:p w14:paraId="13580217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3254DF88" w14:textId="77777777" w:rsidR="00000000" w:rsidRDefault="00DF5C1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D104091" w14:textId="77777777" w:rsidR="00000000" w:rsidRDefault="00DF5C1F">
      <w:pPr>
        <w:ind w:firstLine="567"/>
        <w:jc w:val="center"/>
        <w:rPr>
          <w:lang w:val="en-BE" w:eastAsia="en-BE" w:bidi="ar-SA"/>
        </w:rPr>
      </w:pPr>
    </w:p>
    <w:p w14:paraId="7389E48C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29.04.2016 Бутырским районным судом </w:t>
      </w:r>
      <w:r>
        <w:rPr>
          <w:rStyle w:val="cat-Addressgrp-1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постановлено решение о</w:t>
      </w:r>
      <w:r>
        <w:rPr>
          <w:lang w:val="en-BE" w:eastAsia="en-BE" w:bidi="ar-SA"/>
        </w:rPr>
        <w:t xml:space="preserve"> взыскании с Сергеевой М.П. в пользу ПАО «Сбербанк России» в лице филиала  Московского банка ПАО Сбербанк задолженность по кредитному договору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судебные расходы по уплате государственной пошлины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обращением взыскани</w:t>
      </w:r>
      <w:r>
        <w:rPr>
          <w:lang w:val="en-BE" w:eastAsia="en-BE" w:bidi="ar-SA"/>
        </w:rPr>
        <w:t xml:space="preserve">я на заложенное имущество – транспортное средство марки </w:t>
      </w:r>
      <w:r>
        <w:rPr>
          <w:rStyle w:val="cat-CarMakeModelgrp-14rplc-9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, 2010 года выпуска, идентификационный номер (VIN) </w:t>
      </w:r>
      <w:r>
        <w:rPr>
          <w:rStyle w:val="cat-VINgrp-13rplc-10"/>
          <w:lang w:val="en-BE" w:eastAsia="en-BE" w:bidi="ar-SA"/>
        </w:rPr>
        <w:t>VIN-код</w:t>
      </w:r>
      <w:r>
        <w:rPr>
          <w:lang w:val="en-BE" w:eastAsia="en-BE" w:bidi="ar-SA"/>
        </w:rPr>
        <w:t>, номер кузова TMBNC45J3B5027205 , № двигателя CGG 540455, № шасси (рамы) отсутствует, цвет серый, паспорт транспортного средс</w:t>
      </w:r>
      <w:r>
        <w:rPr>
          <w:lang w:val="en-BE" w:eastAsia="en-BE" w:bidi="ar-SA"/>
        </w:rPr>
        <w:t xml:space="preserve">тва: 77 УН 652013, дата выдачи 29.12.2010, определив способ реализации автомобиля в виде продажи с публичных торгов по начальной продажной цене в размере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(л.д. 49-52).</w:t>
      </w:r>
    </w:p>
    <w:p w14:paraId="0C11C207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заявлению взыскателя ПАО «Сбербанк России» в лице филиала  Московского банка ПА</w:t>
      </w:r>
      <w:r>
        <w:rPr>
          <w:lang w:val="en-BE" w:eastAsia="en-BE" w:bidi="ar-SA"/>
        </w:rPr>
        <w:t xml:space="preserve">О Сбербанк 16.06.2016 направлены исполнительные документы по адресу: </w:t>
      </w:r>
      <w:r>
        <w:rPr>
          <w:rStyle w:val="cat-Addressgrp-2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исполнительный лист ФС № </w:t>
      </w:r>
      <w:r>
        <w:rPr>
          <w:rStyle w:val="cat-UserDefined74433grp-15rplc-13"/>
          <w:lang w:val="en-BE" w:eastAsia="en-BE" w:bidi="ar-SA"/>
        </w:rPr>
        <w:t>...</w:t>
      </w:r>
      <w:r>
        <w:rPr>
          <w:lang w:val="en-BE" w:eastAsia="en-BE" w:bidi="ar-SA"/>
        </w:rPr>
        <w:t>, исполнительный лист ФС № 010192872 (л.д. 57, 58-63).</w:t>
      </w:r>
    </w:p>
    <w:p w14:paraId="204D4110" w14:textId="77777777" w:rsidR="00000000" w:rsidRDefault="00DF5C1F">
      <w:pPr>
        <w:spacing w:after="6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настоящее время ПАО «Сбербанк России» в лице филиала  Московского банка ПАО Сбербанк обратилось</w:t>
      </w:r>
      <w:r>
        <w:rPr>
          <w:lang w:val="en-BE" w:eastAsia="en-BE" w:bidi="ar-SA"/>
        </w:rPr>
        <w:t xml:space="preserve"> с заявлением о выдаче дубликата исполнительного документа - исполнительного листа ФС № </w:t>
      </w:r>
      <w:r>
        <w:rPr>
          <w:rStyle w:val="cat-UserDefined74433grp-15rplc-14"/>
          <w:lang w:val="en-BE" w:eastAsia="en-BE" w:bidi="ar-SA"/>
        </w:rPr>
        <w:t>...</w:t>
      </w:r>
      <w:r>
        <w:rPr>
          <w:lang w:val="en-BE" w:eastAsia="en-BE" w:bidi="ar-SA"/>
        </w:rPr>
        <w:t>, в связи с утерей последнего при окончании исполнительного производства, в связи с невозможностью взыскания (п. 3 ч. 1 ст. 46 ФЗ от 02.10.2007 № 229-ФЗ «Об исполнит</w:t>
      </w:r>
      <w:r>
        <w:rPr>
          <w:lang w:val="en-BE" w:eastAsia="en-BE" w:bidi="ar-SA"/>
        </w:rPr>
        <w:t>ельном производстве»), которое рассмотрено судом в отсутствие лиц, участвующих в деле, извещенных о месте и времени проведения судебного заседания надлежащим образом, по правилам ч. ч. 3-5 ст. 167 ГПК РФ.</w:t>
      </w:r>
    </w:p>
    <w:p w14:paraId="4EC5D755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доводы заявления, проверив письменные матери</w:t>
      </w:r>
      <w:r>
        <w:rPr>
          <w:lang w:val="en-BE" w:eastAsia="en-BE" w:bidi="ar-SA"/>
        </w:rPr>
        <w:t xml:space="preserve">алы дела, суд приходит к следующему. </w:t>
      </w:r>
    </w:p>
    <w:p w14:paraId="16E2AD86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утраты подтверждается актом об утрате документов от 16.03.2022 (</w:t>
      </w:r>
      <w:r>
        <w:rPr>
          <w:rStyle w:val="cat-Addressgrp-3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), а также выпиской из сайта ГУФССП России, из которой следует, что 27.04.2021 исполнительное производство по исполнительному листу окончено по </w:t>
      </w:r>
      <w:r>
        <w:rPr>
          <w:lang w:val="en-BE" w:eastAsia="en-BE" w:bidi="ar-SA"/>
        </w:rPr>
        <w:t xml:space="preserve">причине невозможности взыскания (п. 3 ч. 1 ст. 46 ФЗ от 02.10.2007 № 229-ФЗ «Об исполнительном производстве»). </w:t>
      </w:r>
    </w:p>
    <w:p w14:paraId="1127B8C3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исполнительный документ - исполнительный лист, выданный по настоящему гражданскому делу утрачен. </w:t>
      </w:r>
    </w:p>
    <w:p w14:paraId="3BE7C477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ГПК Р</w:t>
      </w:r>
      <w:r>
        <w:rPr>
          <w:lang w:val="en-BE" w:eastAsia="en-BE" w:bidi="ar-SA"/>
        </w:rPr>
        <w:t xml:space="preserve">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дубликаты исполнительных документов. </w:t>
      </w:r>
    </w:p>
    <w:p w14:paraId="4568E8D7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Применяя указанную норму процессуального законодательс</w:t>
      </w:r>
      <w:r>
        <w:rPr>
          <w:lang w:val="en-BE" w:eastAsia="en-BE" w:bidi="ar-SA"/>
        </w:rPr>
        <w:t>тва, учитывая изложенные обстоятельства, суд приходит к выводу о том, что заявление О ПАО «Сбербанк России» в лице филиала  Московского кредитного банка ПАО Сбербанк является обоснованным и имеются предусмотренные ст. 430 ГПК РФ основания для выдачи дублик</w:t>
      </w:r>
      <w:r>
        <w:rPr>
          <w:lang w:val="en-BE" w:eastAsia="en-BE" w:bidi="ar-SA"/>
        </w:rPr>
        <w:t>ата исполнительного листа.</w:t>
      </w:r>
    </w:p>
    <w:p w14:paraId="64B95140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Срок для предъявления исполнительного документы не истек. </w:t>
      </w:r>
    </w:p>
    <w:p w14:paraId="346EF997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224-225 ГПК РФ,</w:t>
      </w:r>
    </w:p>
    <w:p w14:paraId="2069DA91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17F2B5CF" w14:textId="77777777" w:rsidR="00000000" w:rsidRDefault="00DF5C1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55358477" w14:textId="77777777" w:rsidR="00000000" w:rsidRDefault="00DF5C1F">
      <w:pPr>
        <w:ind w:firstLine="567"/>
        <w:jc w:val="center"/>
        <w:rPr>
          <w:lang w:val="en-BE" w:eastAsia="en-BE" w:bidi="ar-SA"/>
        </w:rPr>
      </w:pPr>
    </w:p>
    <w:p w14:paraId="0127A0E7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ПАО «Сбербанк России» в лице филиала  Московского банка ПАО Сбербанк о выдаче дубликата исполнительного доку</w:t>
      </w:r>
      <w:r>
        <w:rPr>
          <w:lang w:val="en-BE" w:eastAsia="en-BE" w:bidi="ar-SA"/>
        </w:rPr>
        <w:t>мента – удовлетворить.</w:t>
      </w:r>
    </w:p>
    <w:p w14:paraId="68545EF6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Выдать дубликат исполнительного листа на взыскание с Сергеевой М.П. в пользу ПАО «Сбербанк России» в лице филиала  Московского банка ПАО Сбербанк задолженность по кредитному договору в размере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>, а также судебные расходы по уплат</w:t>
      </w:r>
      <w:r>
        <w:rPr>
          <w:lang w:val="en-BE" w:eastAsia="en-BE" w:bidi="ar-SA"/>
        </w:rPr>
        <w:t xml:space="preserve">е государственной пошлины в размере </w:t>
      </w:r>
      <w:r>
        <w:rPr>
          <w:rStyle w:val="cat-Sumgrp-11rplc-18"/>
          <w:lang w:val="en-BE" w:eastAsia="en-BE" w:bidi="ar-SA"/>
        </w:rPr>
        <w:t>сумма</w:t>
      </w:r>
    </w:p>
    <w:p w14:paraId="07CBE12F" w14:textId="77777777" w:rsidR="00000000" w:rsidRDefault="00DF5C1F">
      <w:pPr>
        <w:spacing w:after="6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определение может быть подана частная жалоба в Московский городской суд через Бутырский районный суд в течение пятнадцати дней со дня вынесения определения судом первой инстанции.</w:t>
      </w:r>
    </w:p>
    <w:p w14:paraId="338A7089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610C14E7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278AD9A8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Т.В. Пер</w:t>
      </w:r>
      <w:r>
        <w:rPr>
          <w:lang w:val="en-BE" w:eastAsia="en-BE" w:bidi="ar-SA"/>
        </w:rPr>
        <w:t xml:space="preserve">ова </w:t>
      </w:r>
    </w:p>
    <w:p w14:paraId="14CCBF8D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0DDD3C92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7B69774A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18125250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11EC876E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3A143B90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353DCA6C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1E8B532C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620292D4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17C7B2AC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631E3A49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19AEFF81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698CAA70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54737BD4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6D62587E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70E9C9DD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53F2194C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9C155C0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590351C2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6F64635A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794478C4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52D9E7D2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C9F3D6E" w14:textId="77777777" w:rsidR="00000000" w:rsidRDefault="00DF5C1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</w:t>
      </w:r>
    </w:p>
    <w:p w14:paraId="54046C24" w14:textId="77777777" w:rsidR="00000000" w:rsidRDefault="00DF5C1F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30 марта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</w:t>
      </w:r>
      <w:r>
        <w:rPr>
          <w:rStyle w:val="cat-Addressgrp-0rplc-20"/>
          <w:lang w:val="en-BE" w:eastAsia="en-BE" w:bidi="ar-SA"/>
        </w:rPr>
        <w:t>адрес</w:t>
      </w:r>
    </w:p>
    <w:p w14:paraId="48B59059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786F760D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судьи Перовой Т.В., </w:t>
      </w:r>
    </w:p>
    <w:p w14:paraId="6710DB1D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6rplc-2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CB2D442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заявление ПАО «Сбе</w:t>
      </w:r>
      <w:r>
        <w:rPr>
          <w:lang w:val="en-BE" w:eastAsia="en-BE" w:bidi="ar-SA"/>
        </w:rPr>
        <w:t>рбанк России» в лице филиала  Московского кредитного банка ПАО Сбербанк о выдаче дубликата исполнительного документа по гражданскому делу № 2-3371/2016 по иску ПАО «Сбербанк России» в лице филиала  Московского банка ПАО Сбербанк к Сергеевой Марине Петровне</w:t>
      </w:r>
      <w:r>
        <w:rPr>
          <w:lang w:val="en-BE" w:eastAsia="en-BE" w:bidi="ar-SA"/>
        </w:rPr>
        <w:t xml:space="preserve"> о расторжении кредитного договора, досрочном взыскании суммы задолженности и обращения взыскания на заложенное имущество,,</w:t>
      </w:r>
    </w:p>
    <w:p w14:paraId="4385B0F5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7AE27DB1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u w:val="single"/>
          <w:lang w:val="en-BE" w:eastAsia="en-BE" w:bidi="ar-SA"/>
        </w:rPr>
        <w:t>Судебное заседание открыто в 09 часов 00 минут.</w:t>
      </w:r>
    </w:p>
    <w:p w14:paraId="5DFCF592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u w:val="single"/>
          <w:lang w:val="en-BE" w:eastAsia="en-BE" w:bidi="ar-SA"/>
        </w:rPr>
        <w:t xml:space="preserve">В судебное заседание не явились: </w:t>
      </w:r>
    </w:p>
    <w:p w14:paraId="4C65CF0F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Участники процесса – извещены надлежащим образом </w:t>
      </w:r>
      <w:r>
        <w:rPr>
          <w:lang w:val="en-BE" w:eastAsia="en-BE" w:bidi="ar-SA"/>
        </w:rPr>
        <w:t xml:space="preserve">о времени и месте рассмотрения постановленного перед судом вопроса. </w:t>
      </w:r>
    </w:p>
    <w:p w14:paraId="78C5574D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45B3118B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суда, сообщает, кто участвует в судебном заседании в качестве секретаря судебного заседания, представителей сторон и третьих лиц, и разъясняет лицам</w:t>
      </w:r>
      <w:r>
        <w:rPr>
          <w:lang w:val="en-BE" w:eastAsia="en-BE" w:bidi="ar-SA"/>
        </w:rPr>
        <w:t>, участвующим в деле, их право заявлять самоотводы и отводы.</w:t>
      </w:r>
    </w:p>
    <w:p w14:paraId="01B4E2FB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Отводов не последовало.</w:t>
      </w:r>
    </w:p>
    <w:p w14:paraId="137476BA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75FB723F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обязанности, предусмотренные ст. ст. 12, 35, 38, 39, 41, 43, 44, 48-54, 56-58, 64, 68, 69, 79, 156, 173, 221, 230, 231 ГПК РФ, разъяснены и понятны.</w:t>
      </w:r>
    </w:p>
    <w:p w14:paraId="4A5ABFF7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168341EC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</w:t>
      </w:r>
      <w:r>
        <w:rPr>
          <w:lang w:val="en-BE" w:eastAsia="en-BE" w:bidi="ar-SA"/>
        </w:rPr>
        <w:t xml:space="preserve">ается вопрос о возможности рассмотрения заявление ПАО «Сбербанк России» в лице филиала  Московского кредитного банка ПАО Сбербанк о выдаче дубликата исполнительного документа по гражданскому делу № 2-3371/2016 по иску ПАО «Сбербанк России» в лице филиала  </w:t>
      </w:r>
      <w:r>
        <w:rPr>
          <w:lang w:val="en-BE" w:eastAsia="en-BE" w:bidi="ar-SA"/>
        </w:rPr>
        <w:t>Московского банка ПАО Сбербанк к Сергеевой Марине Петровне о расторжении кредитного договора, досрочном взыскании суммы задолженности и обращения взыскания на заложенное имущество, без лиц, участвующих в деле,  извещенных надлежащим образом.</w:t>
      </w:r>
    </w:p>
    <w:p w14:paraId="4484B062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ОПРЕДЕЛИЛ</w:t>
      </w:r>
    </w:p>
    <w:p w14:paraId="316F7B8A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430 ГПК РФ, рассмотреть постановленный вопрос в отсутствие участников процесса.</w:t>
      </w:r>
    </w:p>
    <w:p w14:paraId="1CE3321B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5305E889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Оглашается заявление.</w:t>
      </w:r>
    </w:p>
    <w:p w14:paraId="24B6A87D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Исследуются представленные заявителем в обоснование заявленных требований документы.</w:t>
      </w:r>
    </w:p>
    <w:p w14:paraId="0E6A7949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 последовало.</w:t>
      </w:r>
    </w:p>
    <w:p w14:paraId="25BBB000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</w:t>
      </w:r>
      <w:r>
        <w:rPr>
          <w:lang w:val="en-BE" w:eastAsia="en-BE" w:bidi="ar-SA"/>
        </w:rPr>
        <w:t>льную комнату для вынесения определения.</w:t>
      </w:r>
    </w:p>
    <w:p w14:paraId="2C5BB89B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вынесено и оглашено.</w:t>
      </w:r>
    </w:p>
    <w:p w14:paraId="55C5EC85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Срок и порядок обжалования определения разъяснен и понятен. </w:t>
      </w:r>
    </w:p>
    <w:p w14:paraId="250F9ED5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634D1629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течение пяти дней </w:t>
      </w:r>
      <w:r>
        <w:rPr>
          <w:lang w:val="en-BE" w:eastAsia="en-BE" w:bidi="ar-SA"/>
        </w:rPr>
        <w:t>со дня его изготовления и подписания.</w:t>
      </w:r>
    </w:p>
    <w:p w14:paraId="1F58195C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u w:val="single"/>
          <w:lang w:val="en-BE" w:eastAsia="en-BE" w:bidi="ar-SA"/>
        </w:rPr>
        <w:t xml:space="preserve">Судебное заседания закрыто в 09 часов 10 минут. </w:t>
      </w:r>
    </w:p>
    <w:p w14:paraId="11D19892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30D6CAB8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Протокол подписан: 30.03.2022</w:t>
      </w:r>
    </w:p>
    <w:p w14:paraId="3B2BB8BB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175AA724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Прото</w:t>
      </w:r>
      <w:r>
        <w:rPr>
          <w:lang w:val="en-BE" w:eastAsia="en-BE" w:bidi="ar-SA"/>
        </w:rPr>
        <w:t xml:space="preserve">кол составлен и подписан: 30.03.2022 </w:t>
      </w:r>
    </w:p>
    <w:p w14:paraId="0BCAD551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7F66319B" w14:textId="77777777" w:rsidR="00000000" w:rsidRDefault="00DF5C1F">
      <w:pPr>
        <w:ind w:left="142" w:firstLine="567"/>
        <w:jc w:val="right"/>
        <w:rPr>
          <w:lang w:val="en-BE" w:eastAsia="en-BE" w:bidi="ar-SA"/>
        </w:rPr>
      </w:pPr>
      <w:r>
        <w:rPr>
          <w:u w:val="single"/>
          <w:lang w:val="en-BE" w:eastAsia="en-BE" w:bidi="ar-SA"/>
        </w:rPr>
        <w:t>Гражданское дело № 2-3371/16</w:t>
      </w:r>
    </w:p>
    <w:p w14:paraId="0E89F575" w14:textId="77777777" w:rsidR="00000000" w:rsidRDefault="00DF5C1F">
      <w:pPr>
        <w:ind w:left="142" w:firstLine="567"/>
        <w:jc w:val="right"/>
        <w:rPr>
          <w:lang w:val="en-BE" w:eastAsia="en-BE" w:bidi="ar-SA"/>
        </w:rPr>
      </w:pPr>
    </w:p>
    <w:p w14:paraId="5D9A3D94" w14:textId="77777777" w:rsidR="00000000" w:rsidRDefault="00DF5C1F">
      <w:pPr>
        <w:ind w:left="142"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ОПРЕДЕЛЕНИЕ</w:t>
      </w:r>
    </w:p>
    <w:p w14:paraId="013939D3" w14:textId="77777777" w:rsidR="00000000" w:rsidRDefault="00DF5C1F">
      <w:pPr>
        <w:ind w:left="142"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назначении судебного заседания</w:t>
      </w:r>
    </w:p>
    <w:p w14:paraId="0B6C0C14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</w:p>
    <w:p w14:paraId="4B180620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  <w:r>
        <w:rPr>
          <w:rStyle w:val="cat-Addressgrp-0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22 марта 2022 года </w:t>
      </w:r>
    </w:p>
    <w:p w14:paraId="73AFDB11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</w:p>
    <w:p w14:paraId="3C7410D0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Бутырского районного суда </w:t>
      </w:r>
      <w:r>
        <w:rPr>
          <w:rStyle w:val="cat-Addressgrp-3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Перова Т.В., рассмотрев заявление ПАО «Сбербанк России» в лице филиала  Московского кредитного банка ПАО Сбербанк о выдаче дубликата исполнительного документа по гражданскому делу № 2-3371/2016 по иску ПАО «Сбербанк России» в лице филиала  Московског</w:t>
      </w:r>
      <w:r>
        <w:rPr>
          <w:lang w:val="en-BE" w:eastAsia="en-BE" w:bidi="ar-SA"/>
        </w:rPr>
        <w:t>о банка ПАО Сбербанк к Сергеевой Марине Петровне о расторжении кредитного договора, досрочном взыскании суммы задолженности и обращения взыскания на заложенное имущество,</w:t>
      </w:r>
    </w:p>
    <w:p w14:paraId="4BB5DC4B" w14:textId="77777777" w:rsidR="00000000" w:rsidRDefault="00DF5C1F">
      <w:pPr>
        <w:ind w:firstLine="708"/>
        <w:jc w:val="both"/>
        <w:rPr>
          <w:lang w:val="en-BE" w:eastAsia="en-BE" w:bidi="ar-SA"/>
        </w:rPr>
      </w:pPr>
    </w:p>
    <w:p w14:paraId="1AD11632" w14:textId="77777777" w:rsidR="00000000" w:rsidRDefault="00DF5C1F">
      <w:pPr>
        <w:ind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24D33AF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</w:p>
    <w:p w14:paraId="46C4B144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подано надлежащим лицом и подлежит рассмотрению в судебном зас</w:t>
      </w:r>
      <w:r>
        <w:rPr>
          <w:lang w:val="en-BE" w:eastAsia="en-BE" w:bidi="ar-SA"/>
        </w:rPr>
        <w:t>едании с извещением лиц, участвующих в деле.</w:t>
      </w:r>
    </w:p>
    <w:p w14:paraId="02D15EBD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Признавая дело по указанному заявлению подготовленным, руководствуясь ст.ст. 430, 153 ГПК РФ, </w:t>
      </w:r>
    </w:p>
    <w:p w14:paraId="352C34C1" w14:textId="77777777" w:rsidR="00000000" w:rsidRDefault="00DF5C1F">
      <w:pPr>
        <w:ind w:left="142"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7BF09D83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</w:p>
    <w:p w14:paraId="58D7B3C8" w14:textId="77777777" w:rsidR="00000000" w:rsidRDefault="00DF5C1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1. Заявление ПАО «Сбербанк России» в лице филиала  Московского кредитного банка ПАО Сбербанк о выдаче ду</w:t>
      </w:r>
      <w:r>
        <w:rPr>
          <w:lang w:val="en-BE" w:eastAsia="en-BE" w:bidi="ar-SA"/>
        </w:rPr>
        <w:t xml:space="preserve">бликата исполнительного документа по гражданскому делу № 2-3371/2016 -  НАЗНАЧИТЬ К РАССМОТРЕНИЮ В СУДЕБНОМ ЗАСЕДАНИИ </w:t>
      </w:r>
      <w:r>
        <w:rPr>
          <w:b/>
          <w:bCs/>
          <w:lang w:val="en-BE" w:eastAsia="en-BE" w:bidi="ar-SA"/>
        </w:rPr>
        <w:t>30 марта 2022 года в 09 часов 00 минут</w:t>
      </w:r>
      <w:r>
        <w:rPr>
          <w:lang w:val="en-BE" w:eastAsia="en-BE" w:bidi="ar-SA"/>
        </w:rPr>
        <w:t xml:space="preserve"> в зале № 401 Бутырского районного суда </w:t>
      </w:r>
      <w:r>
        <w:rPr>
          <w:rStyle w:val="cat-Addressgrp-3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 адресу: </w:t>
      </w:r>
      <w:r>
        <w:rPr>
          <w:rStyle w:val="cat-Addressgrp-4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6618EFF9" w14:textId="77777777" w:rsidR="00000000" w:rsidRDefault="00DF5C1F">
      <w:pPr>
        <w:spacing w:after="160" w:line="254" w:lineRule="auto"/>
        <w:ind w:left="14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2. Известить лиц, участвующих в дел</w:t>
      </w:r>
      <w:r>
        <w:rPr>
          <w:lang w:val="en-BE" w:eastAsia="en-BE" w:bidi="ar-SA"/>
        </w:rPr>
        <w:t>е, о времени и месте судебного заседания и направить им копию настоящего определения.</w:t>
      </w:r>
    </w:p>
    <w:p w14:paraId="65BB0802" w14:textId="77777777" w:rsidR="00000000" w:rsidRDefault="00DF5C1F">
      <w:pPr>
        <w:spacing w:after="160" w:line="254" w:lineRule="auto"/>
        <w:ind w:left="14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3. Заявителю и другим лицам, участвующим в деле, предлагается явиться в судебное заседание либо обеспечить явку своих уполномоченных представителей. Представителям иметь </w:t>
      </w:r>
      <w:r>
        <w:rPr>
          <w:lang w:val="en-BE" w:eastAsia="en-BE" w:bidi="ar-SA"/>
        </w:rPr>
        <w:t>для приобщения к материалам дела копии представленных полномочий, оформленных в соответствии с законом.</w:t>
      </w:r>
    </w:p>
    <w:p w14:paraId="532F2BC9" w14:textId="77777777" w:rsidR="00000000" w:rsidRDefault="00DF5C1F">
      <w:pPr>
        <w:spacing w:after="160" w:line="254" w:lineRule="auto"/>
        <w:ind w:left="14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4. Определение не подлежит обжалованию в апелляционном порядке.</w:t>
      </w:r>
    </w:p>
    <w:p w14:paraId="53AFAFE9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</w:p>
    <w:p w14:paraId="15FC5B15" w14:textId="77777777" w:rsidR="00000000" w:rsidRDefault="00DF5C1F">
      <w:pPr>
        <w:ind w:left="142"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Судья                                                                                </w:t>
      </w:r>
      <w:r>
        <w:rPr>
          <w:lang w:val="en-BE" w:eastAsia="en-BE" w:bidi="ar-SA"/>
        </w:rPr>
        <w:t xml:space="preserve">                            Т.В. Перова</w:t>
      </w:r>
    </w:p>
    <w:p w14:paraId="0D3EFB84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4443A3FC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71F6DAC1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63300A5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0DAC8E64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p w14:paraId="2FDF3AA4" w14:textId="77777777" w:rsidR="00000000" w:rsidRDefault="00DF5C1F">
      <w:pPr>
        <w:ind w:firstLine="567"/>
        <w:jc w:val="both"/>
        <w:rPr>
          <w:lang w:val="en-BE" w:eastAsia="en-BE" w:bidi="ar-SA"/>
        </w:rPr>
      </w:pPr>
    </w:p>
    <w:p w14:paraId="21D974C8" w14:textId="77777777" w:rsidR="00000000" w:rsidRDefault="00DF5C1F">
      <w:pPr>
        <w:jc w:val="both"/>
        <w:rPr>
          <w:lang w:val="en-BE" w:eastAsia="en-BE" w:bidi="ar-SA"/>
        </w:rPr>
      </w:pPr>
    </w:p>
    <w:p w14:paraId="2E61CFE9" w14:textId="77777777" w:rsidR="00000000" w:rsidRDefault="00DF5C1F">
      <w:pPr>
        <w:spacing w:after="160" w:line="254" w:lineRule="auto"/>
        <w:rPr>
          <w:sz w:val="22"/>
          <w:szCs w:val="22"/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8A78B" w14:textId="77777777" w:rsidR="00000000" w:rsidRDefault="00DF5C1F">
      <w:r>
        <w:separator/>
      </w:r>
    </w:p>
  </w:endnote>
  <w:endnote w:type="continuationSeparator" w:id="0">
    <w:p w14:paraId="0643662B" w14:textId="77777777" w:rsidR="00000000" w:rsidRDefault="00DF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1DA68" w14:textId="77777777" w:rsidR="00000000" w:rsidRDefault="00DF5C1F">
      <w:r>
        <w:separator/>
      </w:r>
    </w:p>
  </w:footnote>
  <w:footnote w:type="continuationSeparator" w:id="0">
    <w:p w14:paraId="42D1EBCE" w14:textId="77777777" w:rsidR="00000000" w:rsidRDefault="00DF5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42009" w14:textId="77777777" w:rsidR="00000000" w:rsidRDefault="00DF5C1F">
    <w:pPr>
      <w:jc w:val="right"/>
      <w:rPr>
        <w:sz w:val="20"/>
        <w:szCs w:val="20"/>
        <w:lang w:val="en-BE" w:eastAsia="en-BE" w:bidi="ar-SA"/>
      </w:rPr>
    </w:pPr>
    <w:r>
      <w:rPr>
        <w:b/>
        <w:bCs/>
        <w:sz w:val="20"/>
        <w:szCs w:val="20"/>
        <w:lang w:val="en-BE" w:eastAsia="en-BE" w:bidi="ar-SA"/>
      </w:rPr>
      <w:t>УИДRS0003-01-2016-004598-32</w:t>
    </w:r>
  </w:p>
  <w:p w14:paraId="2C4DA780" w14:textId="77777777" w:rsidR="00000000" w:rsidRDefault="00DF5C1F">
    <w:pPr>
      <w:jc w:val="right"/>
      <w:rPr>
        <w:sz w:val="20"/>
        <w:szCs w:val="20"/>
        <w:lang w:val="en-BE" w:eastAsia="en-BE" w:bidi="ar-SA"/>
      </w:rPr>
    </w:pPr>
    <w:r>
      <w:rPr>
        <w:b/>
        <w:bCs/>
        <w:sz w:val="20"/>
        <w:szCs w:val="20"/>
        <w:lang w:val="en-BE" w:eastAsia="en-BE" w:bidi="ar-SA"/>
      </w:rPr>
      <w:t>Гражданское дело № 02-3371/2016</w:t>
    </w:r>
  </w:p>
  <w:p w14:paraId="3A1FB61D" w14:textId="77777777" w:rsidR="00000000" w:rsidRDefault="00DF5C1F">
    <w:pPr>
      <w:jc w:val="right"/>
      <w:rPr>
        <w:sz w:val="20"/>
        <w:szCs w:val="20"/>
        <w:lang w:val="en-BE" w:eastAsia="en-BE" w:bidi="ar-SA"/>
      </w:rPr>
    </w:pPr>
    <w:r>
      <w:rPr>
        <w:b/>
        <w:bCs/>
        <w:sz w:val="20"/>
        <w:szCs w:val="20"/>
        <w:lang w:val="en-BE" w:eastAsia="en-BE" w:bidi="ar-SA"/>
      </w:rPr>
      <w:t>Материал № 13-167/2022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C1F"/>
    <w:rsid w:val="00D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9029A1F"/>
  <w15:chartTrackingRefBased/>
  <w15:docId w15:val="{DF3237AF-D419-4EE9-8CE6-3FC0A16E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CarMakeModelgrp-14rplc-9">
    <w:name w:val="cat-CarMakeModel grp-14 rplc-9"/>
    <w:basedOn w:val="a0"/>
  </w:style>
  <w:style w:type="character" w:customStyle="1" w:styleId="cat-VINgrp-13rplc-10">
    <w:name w:val="cat-VIN grp-13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UserDefined74433grp-15rplc-13">
    <w:name w:val="cat-UserDefined74433 grp-15 rplc-13"/>
    <w:basedOn w:val="a0"/>
  </w:style>
  <w:style w:type="character" w:customStyle="1" w:styleId="cat-UserDefined74433grp-15rplc-14">
    <w:name w:val="cat-UserDefined74433 grp-15 rplc-14"/>
    <w:basedOn w:val="a0"/>
  </w:style>
  <w:style w:type="character" w:customStyle="1" w:styleId="cat-Addressgrp-3rplc-15">
    <w:name w:val="cat-Address grp-3 rplc-15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FIOgrp-6rplc-23">
    <w:name w:val="cat-FIO grp-6 rplc-23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3rplc-27">
    <w:name w:val="cat-Address grp-3 rplc-27"/>
    <w:basedOn w:val="a0"/>
  </w:style>
  <w:style w:type="character" w:customStyle="1" w:styleId="cat-Addressgrp-3rplc-30">
    <w:name w:val="cat-Address grp-3 rplc-30"/>
    <w:basedOn w:val="a0"/>
  </w:style>
  <w:style w:type="character" w:customStyle="1" w:styleId="cat-Addressgrp-4rplc-31">
    <w:name w:val="cat-Address grp-4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