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83BEC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Судья Васильев А.А.</w:t>
      </w:r>
    </w:p>
    <w:p w14:paraId="125F7679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Дело № 33-15660</w:t>
      </w:r>
    </w:p>
    <w:p w14:paraId="7350BA19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B004F7C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АПЕЛЛЯЦИОННОЕ ОПРЕДЕЛЕНИЕ</w:t>
      </w:r>
    </w:p>
    <w:p w14:paraId="55F6325E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ind w:firstLine="567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0F736C2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мая 2019 года</w:t>
      </w:r>
    </w:p>
    <w:p w14:paraId="06FC9EED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Судебная коллегия по гражданским делам Московского городского суда в составе: председательствующего Вьюговой Н.М., </w:t>
      </w:r>
    </w:p>
    <w:p w14:paraId="24699389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 судей Мухортых Е.Н., Удова Б.В.</w:t>
      </w:r>
    </w:p>
    <w:p w14:paraId="014DB368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секретаре С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.,</w:t>
      </w:r>
    </w:p>
    <w:p w14:paraId="1CE85EF2" w14:textId="77777777" w:rsidR="00173D05" w:rsidRPr="00173D05" w:rsidRDefault="00524D52" w:rsidP="00173D05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рассмот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рев в открытом судебном заседании по докладу судьи Мухортых Е.Н. дело </w:t>
      </w:r>
      <w:r w:rsidRPr="00173D05">
        <w:rPr>
          <w:rFonts w:ascii="Times New Roman" w:hAnsi="Times New Roman"/>
          <w:sz w:val="24"/>
          <w:szCs w:val="24"/>
        </w:rPr>
        <w:t>по апелляционной жалобе представителя ответчика</w:t>
      </w:r>
      <w:r w:rsidRPr="00173D05">
        <w:rPr>
          <w:rFonts w:ascii="Times New Roman" w:hAnsi="Times New Roman"/>
          <w:color w:val="000000"/>
          <w:sz w:val="24"/>
          <w:szCs w:val="24"/>
        </w:rPr>
        <w:t xml:space="preserve"> ПАО «Сбербанк России» </w:t>
      </w:r>
      <w:r w:rsidRPr="00173D05">
        <w:rPr>
          <w:rFonts w:ascii="Times New Roman" w:hAnsi="Times New Roman"/>
          <w:color w:val="000000"/>
          <w:sz w:val="24"/>
          <w:szCs w:val="24"/>
        </w:rPr>
        <w:t xml:space="preserve">по доверенности </w:t>
      </w:r>
      <w:r w:rsidRPr="00173D05">
        <w:rPr>
          <w:rFonts w:ascii="Times New Roman" w:hAnsi="Times New Roman"/>
          <w:color w:val="000000"/>
          <w:sz w:val="24"/>
          <w:szCs w:val="24"/>
        </w:rPr>
        <w:t>Ю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173D05">
        <w:rPr>
          <w:rFonts w:ascii="Times New Roman" w:hAnsi="Times New Roman"/>
          <w:color w:val="000000"/>
          <w:sz w:val="24"/>
          <w:szCs w:val="24"/>
        </w:rPr>
        <w:t>В.В. на решение Зеленоградского районного суда г. Москвы от 14 ноября 2018 года, в редакции опреде</w:t>
      </w:r>
      <w:r w:rsidRPr="00173D05">
        <w:rPr>
          <w:rFonts w:ascii="Times New Roman" w:hAnsi="Times New Roman"/>
          <w:color w:val="000000"/>
          <w:sz w:val="24"/>
          <w:szCs w:val="24"/>
        </w:rPr>
        <w:t>ления Зеленоградского районного суда г. Москвы от 07 февраля 2019 года об исправлении описки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которым постановлено:</w:t>
      </w:r>
    </w:p>
    <w:p w14:paraId="198F2C4E" w14:textId="77777777" w:rsidR="00173D05" w:rsidRPr="00173D05" w:rsidRDefault="00524D52" w:rsidP="00173D05">
      <w:pPr>
        <w:widowControl w:val="0"/>
        <w:autoSpaceDE w:val="0"/>
        <w:autoSpaceDN w:val="0"/>
        <w:adjustRightInd w:val="0"/>
        <w:spacing w:after="0" w:line="28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173D05">
        <w:rPr>
          <w:rFonts w:ascii="Times New Roman" w:hAnsi="Times New Roman"/>
          <w:sz w:val="24"/>
          <w:szCs w:val="24"/>
        </w:rPr>
        <w:t>и</w:t>
      </w:r>
      <w:r w:rsidRPr="00173D05">
        <w:rPr>
          <w:rFonts w:ascii="Times New Roman" w:hAnsi="Times New Roman"/>
          <w:sz w:val="24"/>
          <w:szCs w:val="24"/>
        </w:rPr>
        <w:t xml:space="preserve">сковые требования </w:t>
      </w:r>
      <w:r>
        <w:rPr>
          <w:rFonts w:ascii="Times New Roman" w:hAnsi="Times New Roman"/>
          <w:sz w:val="24"/>
          <w:szCs w:val="24"/>
        </w:rPr>
        <w:t>П.А.А.</w:t>
      </w:r>
      <w:r w:rsidRPr="00173D05">
        <w:rPr>
          <w:rFonts w:ascii="Times New Roman" w:hAnsi="Times New Roman"/>
          <w:sz w:val="24"/>
          <w:szCs w:val="24"/>
        </w:rPr>
        <w:t xml:space="preserve">, действующего в интересах несовершеннолетней </w:t>
      </w:r>
      <w:r>
        <w:rPr>
          <w:rFonts w:ascii="Times New Roman" w:hAnsi="Times New Roman"/>
          <w:sz w:val="24"/>
          <w:szCs w:val="24"/>
        </w:rPr>
        <w:t>П.И.А.</w:t>
      </w:r>
      <w:r w:rsidRPr="00173D05">
        <w:rPr>
          <w:rFonts w:ascii="Times New Roman" w:hAnsi="Times New Roman"/>
          <w:sz w:val="24"/>
          <w:szCs w:val="24"/>
        </w:rPr>
        <w:t>, к ПАО Сбербанк о взыскании денежных средств, защите прав потр</w:t>
      </w:r>
      <w:r w:rsidRPr="00173D05">
        <w:rPr>
          <w:rFonts w:ascii="Times New Roman" w:hAnsi="Times New Roman"/>
          <w:sz w:val="24"/>
          <w:szCs w:val="24"/>
        </w:rPr>
        <w:t>ебителя удовлетворить частично.</w:t>
      </w:r>
    </w:p>
    <w:p w14:paraId="24A368C5" w14:textId="77777777" w:rsidR="00173D05" w:rsidRPr="00173D05" w:rsidRDefault="00524D52" w:rsidP="00173D05">
      <w:pPr>
        <w:widowControl w:val="0"/>
        <w:autoSpaceDE w:val="0"/>
        <w:autoSpaceDN w:val="0"/>
        <w:adjustRightInd w:val="0"/>
        <w:spacing w:after="0" w:line="28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173D05">
        <w:rPr>
          <w:rFonts w:ascii="Times New Roman" w:hAnsi="Times New Roman"/>
          <w:sz w:val="24"/>
          <w:szCs w:val="24"/>
        </w:rPr>
        <w:t xml:space="preserve">Взыскать с ПАО Сбербанк в пользу несовершеннолетней </w:t>
      </w:r>
      <w:r>
        <w:rPr>
          <w:rFonts w:ascii="Times New Roman" w:hAnsi="Times New Roman"/>
          <w:sz w:val="24"/>
          <w:szCs w:val="24"/>
        </w:rPr>
        <w:t>П.И.А.</w:t>
      </w:r>
      <w:r w:rsidRPr="00173D05">
        <w:rPr>
          <w:rFonts w:ascii="Times New Roman" w:hAnsi="Times New Roman"/>
          <w:sz w:val="24"/>
          <w:szCs w:val="24"/>
        </w:rPr>
        <w:t xml:space="preserve"> задолженность по договору обезличенного металлического счета № 20309.А.33.33000.0400075 в размере 27900</w:t>
      </w:r>
      <w:r w:rsidRPr="00173D05">
        <w:rPr>
          <w:rFonts w:ascii="Times New Roman" w:hAnsi="Times New Roman"/>
          <w:sz w:val="24"/>
          <w:szCs w:val="24"/>
        </w:rPr>
        <w:t xml:space="preserve"> </w:t>
      </w:r>
      <w:r w:rsidRPr="00173D05">
        <w:rPr>
          <w:rFonts w:ascii="Times New Roman" w:hAnsi="Times New Roman"/>
          <w:sz w:val="24"/>
          <w:szCs w:val="24"/>
        </w:rPr>
        <w:t>(двадцать семь тысяч девятьсот)</w:t>
      </w:r>
      <w:r w:rsidRPr="00173D05">
        <w:rPr>
          <w:rFonts w:ascii="Times New Roman" w:hAnsi="Times New Roman"/>
          <w:sz w:val="24"/>
          <w:szCs w:val="24"/>
        </w:rPr>
        <w:t xml:space="preserve"> </w:t>
      </w:r>
      <w:r w:rsidRPr="00173D05">
        <w:rPr>
          <w:rFonts w:ascii="Times New Roman" w:hAnsi="Times New Roman"/>
          <w:sz w:val="24"/>
          <w:szCs w:val="24"/>
        </w:rPr>
        <w:t>руб., неустойку за период с 3</w:t>
      </w:r>
      <w:r w:rsidRPr="00173D05">
        <w:rPr>
          <w:rFonts w:ascii="Times New Roman" w:hAnsi="Times New Roman"/>
          <w:sz w:val="24"/>
          <w:szCs w:val="24"/>
        </w:rPr>
        <w:t>1 марта 2018 года по 04 июня 2018 года в размере 355</w:t>
      </w:r>
      <w:r w:rsidRPr="00173D05">
        <w:rPr>
          <w:rFonts w:ascii="Times New Roman" w:hAnsi="Times New Roman"/>
          <w:sz w:val="24"/>
          <w:szCs w:val="24"/>
        </w:rPr>
        <w:t xml:space="preserve"> </w:t>
      </w:r>
      <w:r w:rsidRPr="00173D05">
        <w:rPr>
          <w:rFonts w:ascii="Times New Roman" w:hAnsi="Times New Roman"/>
          <w:sz w:val="24"/>
          <w:szCs w:val="24"/>
        </w:rPr>
        <w:t>(триста пятьдесят пять)</w:t>
      </w:r>
      <w:r w:rsidRPr="00173D05">
        <w:rPr>
          <w:rFonts w:ascii="Times New Roman" w:hAnsi="Times New Roman"/>
          <w:sz w:val="24"/>
          <w:szCs w:val="24"/>
        </w:rPr>
        <w:t xml:space="preserve"> </w:t>
      </w:r>
      <w:r w:rsidRPr="00173D05">
        <w:rPr>
          <w:rFonts w:ascii="Times New Roman" w:hAnsi="Times New Roman"/>
          <w:sz w:val="24"/>
          <w:szCs w:val="24"/>
        </w:rPr>
        <w:t>руб.</w:t>
      </w:r>
      <w:r w:rsidRPr="00173D05">
        <w:rPr>
          <w:rFonts w:ascii="Times New Roman" w:hAnsi="Times New Roman"/>
          <w:sz w:val="24"/>
          <w:szCs w:val="24"/>
        </w:rPr>
        <w:t xml:space="preserve"> </w:t>
      </w:r>
      <w:r w:rsidRPr="00173D05">
        <w:rPr>
          <w:rFonts w:ascii="Times New Roman" w:hAnsi="Times New Roman"/>
          <w:sz w:val="24"/>
          <w:szCs w:val="24"/>
        </w:rPr>
        <w:t>28</w:t>
      </w:r>
      <w:r w:rsidRPr="00173D05">
        <w:rPr>
          <w:rFonts w:ascii="Times New Roman" w:hAnsi="Times New Roman"/>
          <w:sz w:val="24"/>
          <w:szCs w:val="24"/>
        </w:rPr>
        <w:t xml:space="preserve"> </w:t>
      </w:r>
      <w:r w:rsidRPr="00173D05">
        <w:rPr>
          <w:rFonts w:ascii="Times New Roman" w:hAnsi="Times New Roman"/>
          <w:sz w:val="24"/>
          <w:szCs w:val="24"/>
        </w:rPr>
        <w:t>коп., в счет компенсации морального вреда 5</w:t>
      </w:r>
      <w:r w:rsidRPr="00173D05">
        <w:rPr>
          <w:rFonts w:ascii="Times New Roman" w:hAnsi="Times New Roman"/>
          <w:sz w:val="24"/>
          <w:szCs w:val="24"/>
        </w:rPr>
        <w:t xml:space="preserve"> </w:t>
      </w:r>
      <w:r w:rsidRPr="00173D05">
        <w:rPr>
          <w:rFonts w:ascii="Times New Roman" w:hAnsi="Times New Roman"/>
          <w:sz w:val="24"/>
          <w:szCs w:val="24"/>
        </w:rPr>
        <w:t>000</w:t>
      </w:r>
      <w:r w:rsidRPr="00173D05">
        <w:rPr>
          <w:rFonts w:ascii="Times New Roman" w:hAnsi="Times New Roman"/>
          <w:sz w:val="24"/>
          <w:szCs w:val="24"/>
        </w:rPr>
        <w:t xml:space="preserve"> </w:t>
      </w:r>
      <w:r w:rsidRPr="00173D05">
        <w:rPr>
          <w:rFonts w:ascii="Times New Roman" w:hAnsi="Times New Roman"/>
          <w:sz w:val="24"/>
          <w:szCs w:val="24"/>
        </w:rPr>
        <w:t>(пять тысяч)</w:t>
      </w:r>
      <w:r w:rsidRPr="00173D05">
        <w:rPr>
          <w:rFonts w:ascii="Times New Roman" w:hAnsi="Times New Roman"/>
          <w:sz w:val="24"/>
          <w:szCs w:val="24"/>
        </w:rPr>
        <w:t xml:space="preserve"> </w:t>
      </w:r>
      <w:r w:rsidRPr="00173D05">
        <w:rPr>
          <w:rFonts w:ascii="Times New Roman" w:hAnsi="Times New Roman"/>
          <w:sz w:val="24"/>
          <w:szCs w:val="24"/>
        </w:rPr>
        <w:t>руб., штраф за неисполнение в добровольном порядке требований потребителя в размере 16627(шестнадцать тысяч ше</w:t>
      </w:r>
      <w:r w:rsidRPr="00173D05">
        <w:rPr>
          <w:rFonts w:ascii="Times New Roman" w:hAnsi="Times New Roman"/>
          <w:sz w:val="24"/>
          <w:szCs w:val="24"/>
        </w:rPr>
        <w:t>стьсот двадцать семь)</w:t>
      </w:r>
      <w:r w:rsidRPr="00173D05">
        <w:rPr>
          <w:rFonts w:ascii="Times New Roman" w:hAnsi="Times New Roman"/>
          <w:sz w:val="24"/>
          <w:szCs w:val="24"/>
        </w:rPr>
        <w:t xml:space="preserve"> </w:t>
      </w:r>
      <w:r w:rsidRPr="00173D05">
        <w:rPr>
          <w:rFonts w:ascii="Times New Roman" w:hAnsi="Times New Roman"/>
          <w:sz w:val="24"/>
          <w:szCs w:val="24"/>
        </w:rPr>
        <w:t>руб.</w:t>
      </w:r>
      <w:r w:rsidRPr="00173D05">
        <w:rPr>
          <w:rFonts w:ascii="Times New Roman" w:hAnsi="Times New Roman"/>
          <w:sz w:val="24"/>
          <w:szCs w:val="24"/>
        </w:rPr>
        <w:t xml:space="preserve"> </w:t>
      </w:r>
      <w:r w:rsidRPr="00173D05">
        <w:rPr>
          <w:rFonts w:ascii="Times New Roman" w:hAnsi="Times New Roman"/>
          <w:sz w:val="24"/>
          <w:szCs w:val="24"/>
        </w:rPr>
        <w:t>64</w:t>
      </w:r>
      <w:r w:rsidRPr="00173D05">
        <w:rPr>
          <w:rFonts w:ascii="Times New Roman" w:hAnsi="Times New Roman"/>
          <w:sz w:val="24"/>
          <w:szCs w:val="24"/>
        </w:rPr>
        <w:t xml:space="preserve"> </w:t>
      </w:r>
      <w:r w:rsidRPr="00173D05">
        <w:rPr>
          <w:rFonts w:ascii="Times New Roman" w:hAnsi="Times New Roman"/>
          <w:sz w:val="24"/>
          <w:szCs w:val="24"/>
        </w:rPr>
        <w:t>коп., а всего взыскать 49882</w:t>
      </w:r>
      <w:r w:rsidRPr="00173D05">
        <w:rPr>
          <w:rFonts w:ascii="Times New Roman" w:hAnsi="Times New Roman"/>
          <w:sz w:val="24"/>
          <w:szCs w:val="24"/>
        </w:rPr>
        <w:t xml:space="preserve"> </w:t>
      </w:r>
      <w:r w:rsidRPr="00173D05">
        <w:rPr>
          <w:rFonts w:ascii="Times New Roman" w:hAnsi="Times New Roman"/>
          <w:sz w:val="24"/>
          <w:szCs w:val="24"/>
        </w:rPr>
        <w:t>(сто двадцать одна тысяча триста сорок три)</w:t>
      </w:r>
      <w:r w:rsidRPr="00173D05">
        <w:rPr>
          <w:rFonts w:ascii="Times New Roman" w:hAnsi="Times New Roman"/>
          <w:sz w:val="24"/>
          <w:szCs w:val="24"/>
        </w:rPr>
        <w:t xml:space="preserve"> </w:t>
      </w:r>
      <w:r w:rsidRPr="00173D05">
        <w:rPr>
          <w:rFonts w:ascii="Times New Roman" w:hAnsi="Times New Roman"/>
          <w:sz w:val="24"/>
          <w:szCs w:val="24"/>
        </w:rPr>
        <w:t>руб.</w:t>
      </w:r>
      <w:r w:rsidRPr="00173D05">
        <w:rPr>
          <w:rFonts w:ascii="Times New Roman" w:hAnsi="Times New Roman"/>
          <w:sz w:val="24"/>
          <w:szCs w:val="24"/>
        </w:rPr>
        <w:t xml:space="preserve"> </w:t>
      </w:r>
      <w:r w:rsidRPr="00173D05">
        <w:rPr>
          <w:rFonts w:ascii="Times New Roman" w:hAnsi="Times New Roman"/>
          <w:sz w:val="24"/>
          <w:szCs w:val="24"/>
        </w:rPr>
        <w:t>92</w:t>
      </w:r>
      <w:r w:rsidRPr="00173D05">
        <w:rPr>
          <w:rFonts w:ascii="Times New Roman" w:hAnsi="Times New Roman"/>
          <w:sz w:val="24"/>
          <w:szCs w:val="24"/>
        </w:rPr>
        <w:t xml:space="preserve"> </w:t>
      </w:r>
      <w:r w:rsidRPr="00173D05">
        <w:rPr>
          <w:rFonts w:ascii="Times New Roman" w:hAnsi="Times New Roman"/>
          <w:sz w:val="24"/>
          <w:szCs w:val="24"/>
        </w:rPr>
        <w:t>коп.</w:t>
      </w:r>
    </w:p>
    <w:p w14:paraId="2BF700C8" w14:textId="77777777" w:rsidR="00173D05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173D05">
        <w:rPr>
          <w:rFonts w:ascii="Times New Roman" w:hAnsi="Times New Roman"/>
          <w:sz w:val="24"/>
          <w:szCs w:val="24"/>
        </w:rPr>
        <w:t xml:space="preserve">В удовлетворении остальной части иска </w:t>
      </w:r>
      <w:r>
        <w:rPr>
          <w:rFonts w:ascii="Times New Roman" w:hAnsi="Times New Roman"/>
          <w:sz w:val="24"/>
          <w:szCs w:val="24"/>
        </w:rPr>
        <w:t>П.А.А.</w:t>
      </w:r>
      <w:r w:rsidRPr="00173D05">
        <w:rPr>
          <w:rFonts w:ascii="Times New Roman" w:hAnsi="Times New Roman"/>
          <w:sz w:val="24"/>
          <w:szCs w:val="24"/>
        </w:rPr>
        <w:t xml:space="preserve">, действующего в интересах несовершеннолетней </w:t>
      </w:r>
      <w:r>
        <w:rPr>
          <w:rFonts w:ascii="Times New Roman" w:hAnsi="Times New Roman"/>
          <w:sz w:val="24"/>
          <w:szCs w:val="24"/>
        </w:rPr>
        <w:t>П.И.А.</w:t>
      </w:r>
      <w:r w:rsidRPr="00173D05">
        <w:rPr>
          <w:rFonts w:ascii="Times New Roman" w:hAnsi="Times New Roman"/>
          <w:sz w:val="24"/>
          <w:szCs w:val="24"/>
        </w:rPr>
        <w:t>, к ПАО Сбербанк отказать.</w:t>
      </w:r>
    </w:p>
    <w:p w14:paraId="3DE5C51F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3D05">
        <w:rPr>
          <w:rFonts w:ascii="Times New Roman" w:hAnsi="Times New Roman"/>
          <w:sz w:val="24"/>
          <w:szCs w:val="24"/>
        </w:rPr>
        <w:t>Взыскать с ПАО Сб</w:t>
      </w:r>
      <w:r w:rsidRPr="00173D05">
        <w:rPr>
          <w:rFonts w:ascii="Times New Roman" w:hAnsi="Times New Roman"/>
          <w:sz w:val="24"/>
          <w:szCs w:val="24"/>
        </w:rPr>
        <w:t>ербанк в бюджет города Москвы государственную пошлину в размере 1347</w:t>
      </w:r>
      <w:r w:rsidRPr="00173D05">
        <w:rPr>
          <w:rFonts w:ascii="Times New Roman" w:hAnsi="Times New Roman"/>
          <w:sz w:val="24"/>
          <w:szCs w:val="24"/>
        </w:rPr>
        <w:t xml:space="preserve"> </w:t>
      </w:r>
      <w:r w:rsidRPr="00173D05">
        <w:rPr>
          <w:rFonts w:ascii="Times New Roman" w:hAnsi="Times New Roman"/>
          <w:sz w:val="24"/>
          <w:szCs w:val="24"/>
        </w:rPr>
        <w:t>(одна тысяча триста сорок семь)</w:t>
      </w:r>
      <w:r w:rsidRPr="00173D05">
        <w:rPr>
          <w:rFonts w:ascii="Times New Roman" w:hAnsi="Times New Roman"/>
          <w:sz w:val="24"/>
          <w:szCs w:val="24"/>
        </w:rPr>
        <w:t xml:space="preserve"> </w:t>
      </w:r>
      <w:r w:rsidRPr="00173D05">
        <w:rPr>
          <w:rFonts w:ascii="Times New Roman" w:hAnsi="Times New Roman"/>
          <w:sz w:val="24"/>
          <w:szCs w:val="24"/>
        </w:rPr>
        <w:t>руб.</w:t>
      </w:r>
      <w:r w:rsidRPr="00173D05">
        <w:rPr>
          <w:rFonts w:ascii="Times New Roman" w:hAnsi="Times New Roman"/>
          <w:sz w:val="24"/>
          <w:szCs w:val="24"/>
        </w:rPr>
        <w:t xml:space="preserve"> </w:t>
      </w:r>
      <w:r w:rsidRPr="00173D05">
        <w:rPr>
          <w:rFonts w:ascii="Times New Roman" w:hAnsi="Times New Roman"/>
          <w:sz w:val="24"/>
          <w:szCs w:val="24"/>
        </w:rPr>
        <w:t>66</w:t>
      </w:r>
      <w:r w:rsidRPr="00173D05">
        <w:rPr>
          <w:rFonts w:ascii="Times New Roman" w:hAnsi="Times New Roman"/>
          <w:sz w:val="24"/>
          <w:szCs w:val="24"/>
        </w:rPr>
        <w:t xml:space="preserve"> </w:t>
      </w:r>
      <w:r w:rsidRPr="00173D05">
        <w:rPr>
          <w:rFonts w:ascii="Times New Roman" w:hAnsi="Times New Roman"/>
          <w:sz w:val="24"/>
          <w:szCs w:val="24"/>
        </w:rPr>
        <w:t>коп</w:t>
      </w:r>
      <w:r w:rsidRPr="00173D05">
        <w:rPr>
          <w:rFonts w:ascii="Times New Roman" w:hAnsi="Times New Roman"/>
          <w:sz w:val="24"/>
          <w:szCs w:val="24"/>
        </w:rPr>
        <w:t>.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,</w:t>
      </w:r>
    </w:p>
    <w:p w14:paraId="32C80AE5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F56C011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установила:</w:t>
      </w:r>
    </w:p>
    <w:p w14:paraId="7E1333F3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1BCE112" w14:textId="77777777" w:rsidR="000A5E23" w:rsidRDefault="00524D52" w:rsidP="0036195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3D05">
        <w:rPr>
          <w:rFonts w:ascii="Times New Roman" w:hAnsi="Times New Roman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.</w:t>
      </w:r>
      <w:r w:rsidRPr="00173D05">
        <w:rPr>
          <w:rFonts w:ascii="Times New Roman" w:hAnsi="Times New Roman"/>
          <w:sz w:val="24"/>
          <w:szCs w:val="24"/>
        </w:rPr>
        <w:t>А.А., действу</w:t>
      </w:r>
      <w:r>
        <w:rPr>
          <w:rFonts w:ascii="Times New Roman" w:hAnsi="Times New Roman"/>
          <w:sz w:val="24"/>
          <w:szCs w:val="24"/>
        </w:rPr>
        <w:t>ющий</w:t>
      </w:r>
      <w:r w:rsidRPr="00173D05">
        <w:rPr>
          <w:rFonts w:ascii="Times New Roman" w:hAnsi="Times New Roman"/>
          <w:sz w:val="24"/>
          <w:szCs w:val="24"/>
        </w:rPr>
        <w:t xml:space="preserve"> в интересах несовершеннолетней П</w:t>
      </w:r>
      <w:r>
        <w:rPr>
          <w:rFonts w:ascii="Times New Roman" w:hAnsi="Times New Roman"/>
          <w:sz w:val="24"/>
          <w:szCs w:val="24"/>
        </w:rPr>
        <w:t>.</w:t>
      </w:r>
      <w:r w:rsidRPr="00173D05">
        <w:rPr>
          <w:rFonts w:ascii="Times New Roman" w:hAnsi="Times New Roman"/>
          <w:sz w:val="24"/>
          <w:szCs w:val="24"/>
        </w:rPr>
        <w:t>И.А.</w:t>
      </w:r>
      <w:r>
        <w:rPr>
          <w:rFonts w:ascii="Times New Roman" w:hAnsi="Times New Roman"/>
          <w:sz w:val="24"/>
          <w:szCs w:val="24"/>
        </w:rPr>
        <w:t>,</w:t>
      </w:r>
      <w:r w:rsidRPr="00173D05">
        <w:rPr>
          <w:rFonts w:ascii="Times New Roman" w:hAnsi="Times New Roman"/>
          <w:sz w:val="24"/>
          <w:szCs w:val="24"/>
        </w:rPr>
        <w:t xml:space="preserve"> обратился в суд </w:t>
      </w:r>
      <w:r>
        <w:rPr>
          <w:rFonts w:ascii="Times New Roman" w:hAnsi="Times New Roman"/>
          <w:sz w:val="24"/>
          <w:szCs w:val="24"/>
        </w:rPr>
        <w:t>с иском к ПАО Сбербанк, указывая о том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что 10.06.20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13 на имя несовершеннолетней 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И.А. был открыт обезличенный металлический счет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№***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в филиале Краснодарское ОСБ № 8619 (г.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Краснодар, ул. Сормовская, 9/1) в объеме 150 грамм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алладия. 16.02.2018 получено Распоряжение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№ 125-р ОСЗН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района Крюково Зеленоградск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ого АО г.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Москвы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которым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разрешено снятие денежных средств несовершеннолетней 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И.А. с обезличенного металлического счета.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Истец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31 марта 2018 года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обратился в ПАО Сбербанк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за получением денежных средств,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однако в этом было отказано, поскольку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в 2016 год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у с обезличенного металлического счета сняты все средства, счет закрыт.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Однако ни владелец счета 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И.А., ни ее родители денежные средства со счета не снимали.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31 марта 2018 года истец обратился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в ПАО Сбербанк с просьбой перечислить денежные средства с обез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личенного металлического счета на рублевы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й счет и предоставить документы,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на основании которых были выданы денежные средства в 2016 году. Поскольку ПАО Сбербанк неоднократно продлевал сроки перечисления денежных средств и предоставления документов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22.04.2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018 и 17.05.2018 были направлены повторн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ы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е обращени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я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с аналогичными требованиями. 17.05.2018 на рублевой счет были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перечислены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денежные средства в размере 248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754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56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коп., из которых 246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750 руб.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стоимость 150 грамм палладия, 2004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56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коп.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неу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стойка.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Истец с размером перечисленных денежных средств не согласен,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поскольку курс палладия на 17.05.2018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составлял 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831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руб. за 1 грамм, а полученная сумма в размере 246750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руб. по курсу на 17.05.2018 составляет 134,76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грамм палладия, в то время, как по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 было куплено 150 грамм палладия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Истец полагает, что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ответчиком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нарушены законные права потребителя, сроки оказываемой услуги и просит суд взыскать с ответчика в пользу несовершеннолетней 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И.А. денежные средства в сумме 93270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коп., из ко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торых: 28270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коп. в счет суммы основного долга, 50000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руб. неустойк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и 15000 руб. в счет компенсации морального вреда.</w:t>
      </w:r>
    </w:p>
    <w:p w14:paraId="061349AF" w14:textId="77777777" w:rsidR="000A5E23" w:rsidRDefault="00524D52" w:rsidP="0036195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Судом 27 августа 2018 года по делу было вынесено в порядке заочного производства решение, которое по заявлению ответчика было отм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енено 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производство по делу возобновлено.</w:t>
      </w:r>
    </w:p>
    <w:p w14:paraId="2CFE5F65" w14:textId="77777777" w:rsidR="000A5E23" w:rsidRDefault="00524D52" w:rsidP="000A5E2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судебном заседании суда первой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инстанции истец</w:t>
      </w:r>
      <w:r w:rsidRPr="000A5E23">
        <w:rPr>
          <w:rFonts w:ascii="Times New Roman" w:hAnsi="Times New Roman"/>
          <w:sz w:val="24"/>
          <w:szCs w:val="24"/>
        </w:rPr>
        <w:t xml:space="preserve"> </w:t>
      </w:r>
      <w:r w:rsidRPr="00173D05">
        <w:rPr>
          <w:rFonts w:ascii="Times New Roman" w:hAnsi="Times New Roman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.</w:t>
      </w:r>
      <w:r w:rsidRPr="00173D05">
        <w:rPr>
          <w:rFonts w:ascii="Times New Roman" w:hAnsi="Times New Roman"/>
          <w:sz w:val="24"/>
          <w:szCs w:val="24"/>
        </w:rPr>
        <w:t>А.А., действу</w:t>
      </w:r>
      <w:r>
        <w:rPr>
          <w:rFonts w:ascii="Times New Roman" w:hAnsi="Times New Roman"/>
          <w:sz w:val="24"/>
          <w:szCs w:val="24"/>
        </w:rPr>
        <w:t>ющий</w:t>
      </w:r>
      <w:r w:rsidRPr="00173D05">
        <w:rPr>
          <w:rFonts w:ascii="Times New Roman" w:hAnsi="Times New Roman"/>
          <w:sz w:val="24"/>
          <w:szCs w:val="24"/>
        </w:rPr>
        <w:t xml:space="preserve"> в интересах несовершеннолетней П</w:t>
      </w:r>
      <w:r>
        <w:rPr>
          <w:rFonts w:ascii="Times New Roman" w:hAnsi="Times New Roman"/>
          <w:sz w:val="24"/>
          <w:szCs w:val="24"/>
        </w:rPr>
        <w:t>.</w:t>
      </w:r>
      <w:r w:rsidRPr="00173D05">
        <w:rPr>
          <w:rFonts w:ascii="Times New Roman" w:hAnsi="Times New Roman"/>
          <w:sz w:val="24"/>
          <w:szCs w:val="24"/>
        </w:rPr>
        <w:t>И.А.</w:t>
      </w:r>
      <w:r>
        <w:rPr>
          <w:rFonts w:ascii="Times New Roman" w:hAnsi="Times New Roman"/>
          <w:sz w:val="24"/>
          <w:szCs w:val="24"/>
        </w:rPr>
        <w:t>,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исковые требования поддержал в полном объеме.</w:t>
      </w:r>
    </w:p>
    <w:p w14:paraId="359E6E99" w14:textId="77777777" w:rsidR="000A5E23" w:rsidRDefault="00524D52" w:rsidP="0036195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Представитель ответчика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ПАО Сбербанк, извещенный о месте и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времени проведения судебного разбирательства надлежащим образом,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 судебное заседание не явился,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ходатайствовал об отложении судебного разбирательства и прекращении производства по делу в связи с переводом денежных средств на счет клиента, дополнительно п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редставил письменный отзыв на иск.</w:t>
      </w:r>
    </w:p>
    <w:p w14:paraId="1A05B34F" w14:textId="77777777" w:rsidR="00C24795" w:rsidRDefault="00524D52" w:rsidP="0036195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Представитель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третьего лица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УСЗН района Крюково Зеленоградского АО г.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Москвы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по доверенности Х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Е.Е. в судебно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м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заседани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поддержала,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предоставила письменный отзыв,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уточнила, что заявление от 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И.А. о вы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даче разрешения на снятие денежных средств поступило 05.02.2018, разрешение выдано 16.02.2018.</w:t>
      </w:r>
    </w:p>
    <w:p w14:paraId="67BC9B5D" w14:textId="77777777" w:rsidR="00C24795" w:rsidRDefault="00524D52" w:rsidP="0036195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Представитель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третьего лица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Роспотребнадзора по доверенности Б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Л.В. в судебно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м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заседани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исковые требования поддержала в полном объеме,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предоставила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письменный о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тзыв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указала на нарушение со стороны ПАО Сбербанк прав потребителя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9A12B6E" w14:textId="77777777" w:rsidR="00C24795" w:rsidRDefault="00524D52" w:rsidP="00C24795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Судом постановлено вышеуказанное решение, об отмене которого по доводам апелляционной жалобы просит 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представитель 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ответчик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ПАО Сбербанк России по доверенности Ю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В.В.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ссылаясь не несоотв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етствие выводов суда фактическим обстоятельствам, допущенные судом нарушения норм материального и процессуального права.</w:t>
      </w:r>
    </w:p>
    <w:p w14:paraId="470C0356" w14:textId="77777777" w:rsidR="00C24795" w:rsidRDefault="00524D52" w:rsidP="00C24795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Представитель ответчика ПАО Сбербанк России по доверенности Брянцев С.Г.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в судебном заседании коллегии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апелляционную жалобу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поддержал. </w:t>
      </w:r>
    </w:p>
    <w:p w14:paraId="32E8D50E" w14:textId="77777777" w:rsidR="00C24795" w:rsidRDefault="00524D52" w:rsidP="008F000D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3D05">
        <w:rPr>
          <w:rFonts w:ascii="Times New Roman" w:hAnsi="Times New Roman"/>
          <w:sz w:val="24"/>
          <w:szCs w:val="24"/>
        </w:rPr>
        <w:t>Истец П</w:t>
      </w:r>
      <w:r>
        <w:rPr>
          <w:rFonts w:ascii="Times New Roman" w:hAnsi="Times New Roman"/>
          <w:sz w:val="24"/>
          <w:szCs w:val="24"/>
        </w:rPr>
        <w:t>.</w:t>
      </w:r>
      <w:r w:rsidRPr="00173D05">
        <w:rPr>
          <w:rFonts w:ascii="Times New Roman" w:hAnsi="Times New Roman"/>
          <w:sz w:val="24"/>
          <w:szCs w:val="24"/>
        </w:rPr>
        <w:t>А.А.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, действующий в интересах несовершеннолетней 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И.А., п</w:t>
      </w:r>
      <w:r w:rsidRPr="00173D05">
        <w:rPr>
          <w:rFonts w:ascii="Times New Roman" w:hAnsi="Times New Roman"/>
          <w:sz w:val="24"/>
          <w:szCs w:val="24"/>
        </w:rPr>
        <w:t>редставители третьих лиц УСЗН района Крюково Зеленоградского АО г. Москвы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173D05">
        <w:rPr>
          <w:rFonts w:ascii="Times New Roman" w:hAnsi="Times New Roman"/>
          <w:sz w:val="24"/>
          <w:szCs w:val="24"/>
        </w:rPr>
        <w:t>Роспотребнадзора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в судебное заседание коллегии не явил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ись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, о времени и месте судебного разбирательства извещен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длежащим образом, о причинах неявки суду не сообщили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соответствии со ст. 167 ГПК РФ коллегия посчитала возможным рассмотреть дело в отсутствие неявившихся лиц.</w:t>
      </w:r>
    </w:p>
    <w:p w14:paraId="2942599F" w14:textId="77777777" w:rsidR="00C24795" w:rsidRDefault="00524D52" w:rsidP="00C24795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Проверив материалы дела, выслушав представителя 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ответчика ПАО Сбербанк России по доверенности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Б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С.Г.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, обсудив доводы апелляционной жалобы, 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судебная коллегия приходит к выводу о том, что не имеется оснований для отмены или изменения обжалуемого решения, постановленного в соответствии с фактическими обстоятельствами дела и требованиями действующего 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законодательства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7174F2F0" w14:textId="77777777" w:rsidR="00C24795" w:rsidRDefault="00524D52" w:rsidP="00C24795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iCs/>
          <w:color w:val="000000"/>
          <w:spacing w:val="2"/>
          <w:sz w:val="24"/>
          <w:szCs w:val="24"/>
          <w:lang w:eastAsia="ru-RU"/>
        </w:rPr>
        <w:t xml:space="preserve">Как установлено судом и подтверждается материалами дела,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что истец 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А.А. является законным представителем несовершеннолетней дочери 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И.А.,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 рождения. </w:t>
      </w:r>
    </w:p>
    <w:p w14:paraId="2E98DAA6" w14:textId="77777777" w:rsidR="00C24795" w:rsidRDefault="00524D52" w:rsidP="00C24795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10 июня 2013 года между 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И.А., в лице законного представителя 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И.С.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и ОАО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«Сбербанк России» заключен договор обезличенного металлического счета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, предметом которого являлось оказание банком услуги по открытию на имя клиента обезличенного металлического счета для учета драгоценных металлов без указания индивидуальных признак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ов и осуществление по этому счету операций в соответствии с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действующим законодательством РФ, нормативами ЦБ РФ, тарифами Банка, а также условиями настоящего договора. Согласно указанному договору 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И.А. приобрела у ответчика 150 грамм палладия. Пунктом 1.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4 договора стороны оговорили, что операции по счету несовершеннолетнего в возрасте до 14 лет совершаются родителями, на основании письменного предварительного разрешения органов опеки и попечительства.</w:t>
      </w:r>
    </w:p>
    <w:p w14:paraId="3908D6B7" w14:textId="77777777" w:rsidR="00C24795" w:rsidRDefault="00524D52" w:rsidP="00C24795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Распоряжением отдела социальной защиты населения район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а Крюково Зеленоградского АО г.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Москвы № 125-р от 16.02018 разрешено 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И.А.,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г.р., действующей с согласия матери 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И.С., снятие денежных средств с обезличенного металлическо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го счета в размере 170000 руб.</w:t>
      </w:r>
    </w:p>
    <w:p w14:paraId="2321FE1A" w14:textId="77777777" w:rsidR="00C24795" w:rsidRDefault="00524D52" w:rsidP="00C24795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Из представленной ПАО Сбербанк 31 марта 2018 год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а выписки из лицевого счета за период 10.06.2013 по 31.03.2018 истцу стало известно, что ее вклад по обезличенному металлическому счету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***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в размере 150 грамм палладия обналичен и закрыт 06 февраля 2016 года. </w:t>
      </w:r>
    </w:p>
    <w:p w14:paraId="6A1DFA31" w14:textId="77777777" w:rsidR="00C24795" w:rsidRDefault="00524D52" w:rsidP="00C24795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Истец в тот же день 31 марта 2018 года пода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л в ПАО Сбербанк письменное обращение с требованием вернуть денежные средства с обезличенного металлического счета на карточный счет, а также предоставить документы, на основании которых 06.02.2016 произошло списание денежных средств.</w:t>
      </w:r>
    </w:p>
    <w:p w14:paraId="1B142656" w14:textId="77777777" w:rsidR="00C24795" w:rsidRDefault="00524D52" w:rsidP="00C24795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Из п. 2.1.1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банковского вклада по обезличенному металлическому счету N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***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следует обязанность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б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анка возвратить клиенту (истцу) стоимость металла в валюте РФ по курсу покупки банка на момент совершения операции.</w:t>
      </w:r>
    </w:p>
    <w:p w14:paraId="6F0F605F" w14:textId="77777777" w:rsidR="00C24795" w:rsidRDefault="00524D52" w:rsidP="00C24795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Пунктом 1.7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предусмотрено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, что информация о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заключении настоящего договора и его условиях предоставляется банком третьим лицам только при наличии письменного согласия клиента, за исключением случая, указанного в п.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2.1.2 настоящего договора.</w:t>
      </w:r>
    </w:p>
    <w:p w14:paraId="3BF10004" w14:textId="77777777" w:rsidR="002D1DA9" w:rsidRDefault="00524D52" w:rsidP="004C06D8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Согласно представленной суду копии ответа ПАО Сбербанк от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17.05.2018 исх. № 180331-0644-390600 на обращения истца от 31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.03.2018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, от 22.04.2018 и 26.04.2018, по результатам проведенной проверки установлено, что вклад истца ОМС0400075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алладий) был ошибочно выплачен 06.02.2016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третьему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лицу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;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ошибочно выплаченные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средства возмещены 17.05.2018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на счет истца в размере 246750 руб.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(данная сумма рассчитана исходя из котировки, действующей в ПАО Сбербанк для совершения операций по обезличенным металлическим счетам (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аллади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й) на дату обращения 31.03.2018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, 1645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за 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грамм палладия, а также в счет неустойки за период с 31.03.2018 по 17.05.2018 2004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56 коп. </w:t>
      </w:r>
    </w:p>
    <w:p w14:paraId="279A7BB0" w14:textId="77777777" w:rsidR="004C06D8" w:rsidRDefault="00524D52" w:rsidP="004C06D8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Порядок совершения кредитными организациями операций с драгоценными металлами на территории Российской Федерации и порядок проведения банковских операций с дра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гоценными металлами регулируется </w:t>
      </w:r>
      <w:hyperlink r:id="rId5" w:history="1">
        <w:r w:rsidRPr="00173D05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ru-RU"/>
          </w:rPr>
          <w:t>Положением</w:t>
        </w:r>
      </w:hyperlink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от 01.11.1996 N 50, утвержденным Приказом Центрально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го Банка Российской Федерации от 01.11.1996 N 02-400, в соответствии с </w:t>
      </w:r>
      <w:hyperlink r:id="rId6" w:history="1">
        <w:r w:rsidRPr="00173D05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ru-RU"/>
          </w:rPr>
          <w:t>Положением</w:t>
        </w:r>
      </w:hyperlink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от 01.11.1996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N 50, обезличенные металлические счета - счета, открываемые кредитной организацией для учета драгоценных металлов без указания индивидуальных признаков и осуществления операций по их привлечению и размещению. Драгоценные металлы, учитываемые на обезличенны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х металлических счетах, имеют количественную характеристику массы металла и стоимостную балансовую оценку. В договоре обезличенного металлического счета определяются операции, проводимые по данному счету, условия зачисления на счет и возврата со счета драг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оценных металлов.</w:t>
      </w:r>
    </w:p>
    <w:p w14:paraId="6C87C76E" w14:textId="77777777" w:rsidR="004C06D8" w:rsidRDefault="00524D52" w:rsidP="004C06D8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В силу </w:t>
      </w:r>
      <w:hyperlink r:id="rId7" w:history="1">
        <w:r w:rsidRPr="00173D05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ru-RU"/>
          </w:rPr>
          <w:t>Инструкции</w:t>
        </w:r>
      </w:hyperlink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ЦБ РФ от 06.12.1996 N 52 «О порядке ведения бухгалтерского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учета операций с драгоценными металлами в кредитных организациях», операции с драгоценными металлами по обезличенным металлическим счетам осуществляются только по курсу, официально установленному банком на момент совершения операций.</w:t>
      </w:r>
    </w:p>
    <w:p w14:paraId="2FFAC584" w14:textId="77777777" w:rsidR="004C06D8" w:rsidRDefault="00524D52" w:rsidP="004C06D8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Согласно пункту 5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ука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занной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Инструкции ЦБ РФ активы и обязательства кредитных организаций в драгоценных металлах (за исключением драгоценных металлов в виде монет и памятных медалей) должны быть представлены в балансе кредитной организации, а также по внебалансовым счетам исхо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дя из котировок покупки аффинированного золота, серебра и платины, устанавливаемых Банком России и принимаемых для целей бухгалтерского учета. Банк, исполняя надлежащим образом руководящие указания Банка России, не может устанавливать котировки покупки и п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родажи драгоценных металлов ниже котировок, установленных Банком России для целей бухгалтерского учета операций с драгоценными металлами.</w:t>
      </w:r>
    </w:p>
    <w:p w14:paraId="42782ADA" w14:textId="77777777" w:rsidR="004C06D8" w:rsidRDefault="00524D52" w:rsidP="004C06D8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В ходе рассмотрения дела судом установлено, что ПАО Сбербанк произвел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истцу 17 мая 2018 года выплату денежных средств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по обезличенному металлическому счету в размере 246750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руб. исходя из котировки палладия за единицу по состоянию на 31 марта 2018 года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(дата обращения истца с письменным заявлением 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выплате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1645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руб. х 150 грамм.</w:t>
      </w:r>
    </w:p>
    <w:p w14:paraId="1710B521" w14:textId="77777777" w:rsidR="004C06D8" w:rsidRDefault="00524D52" w:rsidP="004C06D8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По состоянию на 17 мая 2018 года Центр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альным Банком Российской Федерации определена котировка покупки металла паллади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я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в размере 1831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рублей за 1 грамм.</w:t>
      </w:r>
    </w:p>
    <w:p w14:paraId="770174D9" w14:textId="77777777" w:rsidR="00272001" w:rsidRDefault="00524D52" w:rsidP="00004647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Учитывая, что денежные средства перечислены ответчиком 17 мая 2018 года,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денежны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средств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 продажи металла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31 марта 2018 года ответчиком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стцу не перечислялись,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суд посчитал возможным взыскать с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ответчика в пользу несовершеннолетней 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И.А. задолженност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ь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по договору обезличенного металлического счета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***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в размере 27900 руб.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(150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гр. х 1831руб. -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246750 руб.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(150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грамм  х 1645 руб.))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DEC9C13" w14:textId="77777777" w:rsidR="00272001" w:rsidRDefault="00524D52" w:rsidP="00272001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Устан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овив, что ответчик несвоевременно зачислил на счет истца денежные средства, руководствуясь ст. ст. 395,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837,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856 ГК РФ, разъяснениями в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остановлени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Пленума Верховного Суда РФ N 13, Пленума ВАС РФ N 14 от 08.10.1998 (ред. от 24.03.2016) «О практике примен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ения положений Гражданского кодекса Российской Федерации о процентах за пользование чужими денежными средствами»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суд взыскал с ответчика в пользу истца неустойку за период с 01 апреля 2018 года по 04 июня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2018 года в размере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355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29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коп.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(2254,55руб.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(за период с 01 апреля по 16 мая 2018 года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(246750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уб. х 7,25%/365 дней х 46 дней) +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105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коп.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(за период с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17 мая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 04 июня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2018 года (27900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руб.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х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7,25%/365дней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х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19дней)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-2004,56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руб.).</w:t>
      </w:r>
    </w:p>
    <w:p w14:paraId="492C4677" w14:textId="77777777" w:rsidR="00272001" w:rsidRDefault="00524D52" w:rsidP="00272001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Поскольку было установлено нарушение прав П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>И.А. как потре</w:t>
      </w:r>
      <w:r>
        <w:rPr>
          <w:rFonts w:ascii="Times New Roman" w:hAnsi="Times New Roman"/>
          <w:sz w:val="24"/>
          <w:szCs w:val="24"/>
          <w:lang w:eastAsia="ru-RU"/>
        </w:rPr>
        <w:t>бителя со стороны ответчика ПАО Сбербанк, суд на основании ст. 15 Закона РФ «О защите прав потребителей» с учетом характера нарушения прав потребителя, конкретных обстоятельств дела, требований разумности и справедливости, посчитал возможным взыскать с отв</w:t>
      </w:r>
      <w:r>
        <w:rPr>
          <w:rFonts w:ascii="Times New Roman" w:hAnsi="Times New Roman"/>
          <w:sz w:val="24"/>
          <w:szCs w:val="24"/>
          <w:lang w:eastAsia="ru-RU"/>
        </w:rPr>
        <w:t>етчика в пользу истца в счет компенсации морального вреда 5000 руб.</w:t>
      </w:r>
    </w:p>
    <w:p w14:paraId="42981A99" w14:textId="77777777" w:rsidR="00272001" w:rsidRDefault="00524D52" w:rsidP="00272001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Так как</w:t>
      </w:r>
      <w:r>
        <w:rPr>
          <w:rFonts w:ascii="Times New Roman" w:hAnsi="Times New Roman"/>
          <w:sz w:val="24"/>
          <w:szCs w:val="24"/>
          <w:lang w:eastAsia="ru-RU"/>
        </w:rPr>
        <w:t xml:space="preserve"> требование потребителя не было удовлетворено в добровольном порядке, суд пришел к выводу о том, что с ответчика в пользу истца подлежит взысканию предусмотренный </w:t>
      </w:r>
      <w:hyperlink r:id="rId8" w:history="1">
        <w:r>
          <w:rPr>
            <w:rFonts w:ascii="Times New Roman" w:hAnsi="Times New Roman"/>
            <w:color w:val="0000FF"/>
            <w:sz w:val="24"/>
            <w:szCs w:val="24"/>
            <w:lang w:eastAsia="ru-RU"/>
          </w:rPr>
          <w:t>п. 6 ст. 13</w:t>
        </w:r>
      </w:hyperlink>
      <w:r>
        <w:rPr>
          <w:rFonts w:ascii="Times New Roman" w:hAnsi="Times New Roman"/>
          <w:sz w:val="24"/>
          <w:szCs w:val="24"/>
          <w:lang w:eastAsia="ru-RU"/>
        </w:rPr>
        <w:t xml:space="preserve"> Закона РФ «О защите прав потребителей» штраф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в размере 16627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руб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64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коп.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((27900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руб.+355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28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ко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п.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5000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руб.)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х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50%).</w:t>
      </w:r>
    </w:p>
    <w:p w14:paraId="6041317A" w14:textId="77777777" w:rsidR="00272001" w:rsidRDefault="00524D52" w:rsidP="00272001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В соответствии со </w:t>
      </w:r>
      <w:hyperlink r:id="rId9" w:history="1">
        <w:r>
          <w:rPr>
            <w:rFonts w:ascii="Times New Roman" w:hAnsi="Times New Roman"/>
            <w:color w:val="0000FF"/>
            <w:sz w:val="24"/>
            <w:szCs w:val="24"/>
            <w:lang w:eastAsia="ru-RU"/>
          </w:rPr>
          <w:t>ст. 103</w:t>
        </w:r>
      </w:hyperlink>
      <w:r>
        <w:rPr>
          <w:rFonts w:ascii="Times New Roman" w:hAnsi="Times New Roman"/>
          <w:sz w:val="24"/>
          <w:szCs w:val="24"/>
          <w:lang w:eastAsia="ru-RU"/>
        </w:rPr>
        <w:t xml:space="preserve"> ГПК РФ судом с ПАО Сбербанк взыскана государс</w:t>
      </w:r>
      <w:r>
        <w:rPr>
          <w:rFonts w:ascii="Times New Roman" w:hAnsi="Times New Roman"/>
          <w:sz w:val="24"/>
          <w:szCs w:val="24"/>
          <w:lang w:eastAsia="ru-RU"/>
        </w:rPr>
        <w:t xml:space="preserve">твенная пошлину в размере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1347руб.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66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коп.</w:t>
      </w:r>
    </w:p>
    <w:p w14:paraId="4014039D" w14:textId="77777777" w:rsidR="002E3FD7" w:rsidRDefault="00524D52" w:rsidP="004825A8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iCs/>
          <w:color w:val="000000"/>
          <w:spacing w:val="2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iCs/>
          <w:color w:val="000000"/>
          <w:spacing w:val="2"/>
          <w:sz w:val="24"/>
          <w:szCs w:val="24"/>
          <w:lang w:eastAsia="ru-RU"/>
        </w:rPr>
        <w:t>Коллегия, проверив законность и обоснованность принятого судом решения в пределах доводов апелляционной жалобы, соглашается с выводами суда первой инстанции по настоящему делу.</w:t>
      </w:r>
    </w:p>
    <w:p w14:paraId="5ADB8642" w14:textId="77777777" w:rsidR="00E62B5C" w:rsidRDefault="00524D52" w:rsidP="004825A8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Cs/>
          <w:color w:val="000000"/>
          <w:spacing w:val="2"/>
          <w:sz w:val="24"/>
          <w:szCs w:val="24"/>
          <w:lang w:eastAsia="ru-RU"/>
        </w:rPr>
        <w:t>Вопреки доводам апелляционной жалобы</w:t>
      </w:r>
      <w:r>
        <w:rPr>
          <w:rFonts w:ascii="Times New Roman" w:eastAsia="Times New Roman" w:hAnsi="Times New Roman"/>
          <w:iCs/>
          <w:color w:val="000000"/>
          <w:spacing w:val="2"/>
          <w:sz w:val="24"/>
          <w:szCs w:val="24"/>
          <w:lang w:eastAsia="ru-RU"/>
        </w:rPr>
        <w:t xml:space="preserve">, судебная коллегия считает, что </w:t>
      </w:r>
      <w:r>
        <w:rPr>
          <w:rFonts w:ascii="Times New Roman" w:hAnsi="Times New Roman"/>
          <w:sz w:val="24"/>
          <w:szCs w:val="24"/>
          <w:lang w:eastAsia="ru-RU"/>
        </w:rPr>
        <w:t xml:space="preserve">суд при принятии обжалуемого решения справедливо исходил из того, что ответчиком </w:t>
      </w:r>
      <w:r>
        <w:rPr>
          <w:rFonts w:ascii="Times New Roman" w:hAnsi="Times New Roman"/>
          <w:sz w:val="24"/>
          <w:szCs w:val="24"/>
          <w:lang w:eastAsia="ru-RU"/>
        </w:rPr>
        <w:t>31 марта 2018 года</w:t>
      </w:r>
      <w:r>
        <w:rPr>
          <w:rFonts w:ascii="Times New Roman" w:hAnsi="Times New Roman"/>
          <w:sz w:val="24"/>
          <w:szCs w:val="24"/>
          <w:lang w:eastAsia="ru-RU"/>
        </w:rPr>
        <w:t xml:space="preserve"> было получено заявление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 перечислении денежных средств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с обезличенного металлического счета на карточный счет</w:t>
      </w:r>
      <w:r>
        <w:rPr>
          <w:rFonts w:ascii="Times New Roman" w:hAnsi="Times New Roman"/>
          <w:sz w:val="24"/>
          <w:szCs w:val="24"/>
          <w:lang w:eastAsia="ru-RU"/>
        </w:rPr>
        <w:t>, однако дене</w:t>
      </w:r>
      <w:r>
        <w:rPr>
          <w:rFonts w:ascii="Times New Roman" w:hAnsi="Times New Roman"/>
          <w:sz w:val="24"/>
          <w:szCs w:val="24"/>
          <w:lang w:eastAsia="ru-RU"/>
        </w:rPr>
        <w:t xml:space="preserve">жные средства </w:t>
      </w:r>
      <w:r>
        <w:rPr>
          <w:rFonts w:ascii="Times New Roman" w:hAnsi="Times New Roman"/>
          <w:sz w:val="24"/>
          <w:szCs w:val="24"/>
          <w:lang w:eastAsia="ru-RU"/>
        </w:rPr>
        <w:t xml:space="preserve">были перечислены ответчиком лишь 17 мая 2018 года, в связи с чем суд </w:t>
      </w:r>
      <w:r>
        <w:rPr>
          <w:rFonts w:ascii="Times New Roman" w:hAnsi="Times New Roman"/>
          <w:sz w:val="24"/>
          <w:szCs w:val="24"/>
          <w:lang w:eastAsia="ru-RU"/>
        </w:rPr>
        <w:t xml:space="preserve"> установил, что </w:t>
      </w:r>
      <w:r>
        <w:rPr>
          <w:rFonts w:ascii="Times New Roman" w:hAnsi="Times New Roman"/>
          <w:sz w:val="24"/>
          <w:szCs w:val="24"/>
          <w:lang w:eastAsia="ru-RU"/>
        </w:rPr>
        <w:t>17.05.2018</w:t>
      </w:r>
      <w:r>
        <w:rPr>
          <w:rFonts w:ascii="Times New Roman" w:hAnsi="Times New Roman"/>
          <w:sz w:val="24"/>
          <w:szCs w:val="24"/>
          <w:lang w:eastAsia="ru-RU"/>
        </w:rPr>
        <w:t xml:space="preserve"> является датой по исполнению обязательств </w:t>
      </w:r>
      <w:r>
        <w:rPr>
          <w:rFonts w:ascii="Times New Roman" w:hAnsi="Times New Roman"/>
          <w:sz w:val="24"/>
          <w:szCs w:val="24"/>
          <w:lang w:eastAsia="ru-RU"/>
        </w:rPr>
        <w:t xml:space="preserve">по договору, в связи с чем при расчете задолженности исходил из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котиро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покупки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палладия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, устан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>вл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енно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го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 Банком России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 состоянию на 17.05.2018.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Сведений об установленном в ПАО Сбербанк курсе покупки палладия по состоянию на указанную дату ответчиком суду предоставлено не было.</w:t>
      </w:r>
    </w:p>
    <w:p w14:paraId="32BA8538" w14:textId="77777777" w:rsidR="004825A8" w:rsidRDefault="00524D52" w:rsidP="004825A8">
      <w:pPr>
        <w:widowControl w:val="0"/>
        <w:shd w:val="clear" w:color="auto" w:fill="FFFFFF"/>
        <w:autoSpaceDE w:val="0"/>
        <w:autoSpaceDN w:val="0"/>
        <w:adjustRightInd w:val="0"/>
        <w:spacing w:after="0" w:line="280" w:lineRule="exact"/>
        <w:ind w:left="22" w:right="43" w:firstLine="545"/>
        <w:jc w:val="both"/>
        <w:rPr>
          <w:rFonts w:ascii="Times New Roman" w:hAnsi="Times New Roman"/>
          <w:sz w:val="24"/>
          <w:szCs w:val="24"/>
          <w:lang w:eastAsia="ru-RU"/>
        </w:rPr>
      </w:pPr>
      <w:r w:rsidRPr="00173D05">
        <w:rPr>
          <w:rFonts w:ascii="Times New Roman" w:hAnsi="Times New Roman"/>
          <w:sz w:val="24"/>
          <w:szCs w:val="24"/>
        </w:rPr>
        <w:t xml:space="preserve">Доводы </w:t>
      </w:r>
      <w:r>
        <w:rPr>
          <w:rFonts w:ascii="Times New Roman" w:hAnsi="Times New Roman"/>
          <w:sz w:val="24"/>
          <w:szCs w:val="24"/>
        </w:rPr>
        <w:t xml:space="preserve">апелляционной </w:t>
      </w:r>
      <w:r w:rsidRPr="00173D05">
        <w:rPr>
          <w:rFonts w:ascii="Times New Roman" w:hAnsi="Times New Roman"/>
          <w:sz w:val="24"/>
          <w:szCs w:val="24"/>
        </w:rPr>
        <w:t>жалобы о том, что судом необоснованно взыскан</w:t>
      </w:r>
      <w:r>
        <w:rPr>
          <w:rFonts w:ascii="Times New Roman" w:hAnsi="Times New Roman"/>
          <w:sz w:val="24"/>
          <w:szCs w:val="24"/>
        </w:rPr>
        <w:t>ы</w:t>
      </w:r>
      <w:r w:rsidRPr="00173D05">
        <w:rPr>
          <w:rFonts w:ascii="Times New Roman" w:hAnsi="Times New Roman"/>
          <w:sz w:val="24"/>
          <w:szCs w:val="24"/>
        </w:rPr>
        <w:t xml:space="preserve"> штраф и к</w:t>
      </w:r>
      <w:r w:rsidRPr="00173D05">
        <w:rPr>
          <w:rFonts w:ascii="Times New Roman" w:hAnsi="Times New Roman"/>
          <w:sz w:val="24"/>
          <w:szCs w:val="24"/>
        </w:rPr>
        <w:t xml:space="preserve">омпенсация морального вреда, судебная коллегия находит несостоятельными, поскольку </w:t>
      </w:r>
      <w:r>
        <w:rPr>
          <w:rFonts w:ascii="Times New Roman" w:hAnsi="Times New Roman"/>
          <w:sz w:val="24"/>
          <w:szCs w:val="24"/>
        </w:rPr>
        <w:t>в</w:t>
      </w:r>
      <w:r w:rsidRPr="00173D05">
        <w:rPr>
          <w:rFonts w:ascii="Times New Roman" w:hAnsi="Times New Roman"/>
          <w:sz w:val="24"/>
          <w:szCs w:val="24"/>
        </w:rPr>
        <w:t xml:space="preserve"> соответствии с правовой позицией, выраженной в постановлении Пленума Верховного суда Российской Федерации N 17 от 28.06.2012 "О рассмотрении судами гражданских дел по спор</w:t>
      </w:r>
      <w:r w:rsidRPr="00173D05">
        <w:rPr>
          <w:rFonts w:ascii="Times New Roman" w:hAnsi="Times New Roman"/>
          <w:sz w:val="24"/>
          <w:szCs w:val="24"/>
        </w:rPr>
        <w:t xml:space="preserve">ам о защите прав потребителей" </w:t>
      </w:r>
      <w:r>
        <w:rPr>
          <w:rFonts w:ascii="Times New Roman" w:hAnsi="Times New Roman"/>
          <w:sz w:val="24"/>
          <w:szCs w:val="24"/>
        </w:rPr>
        <w:t xml:space="preserve">на </w:t>
      </w:r>
      <w:r w:rsidRPr="00173D05">
        <w:rPr>
          <w:rFonts w:ascii="Times New Roman" w:hAnsi="Times New Roman"/>
          <w:sz w:val="24"/>
          <w:szCs w:val="24"/>
        </w:rPr>
        <w:t>правоотношения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eastAsia="ru-RU"/>
        </w:rPr>
        <w:t xml:space="preserve">возникшие из договора банковского вклада, </w:t>
      </w:r>
      <w:r w:rsidRPr="00173D05">
        <w:rPr>
          <w:rFonts w:ascii="Times New Roman" w:hAnsi="Times New Roman"/>
          <w:sz w:val="24"/>
          <w:szCs w:val="24"/>
        </w:rPr>
        <w:t>в части, не урегул</w:t>
      </w:r>
      <w:r>
        <w:rPr>
          <w:rFonts w:ascii="Times New Roman" w:hAnsi="Times New Roman"/>
          <w:sz w:val="24"/>
          <w:szCs w:val="24"/>
        </w:rPr>
        <w:t xml:space="preserve">ированной специальными законами, </w:t>
      </w:r>
      <w:r>
        <w:rPr>
          <w:rFonts w:ascii="Times New Roman" w:hAnsi="Times New Roman"/>
          <w:sz w:val="24"/>
          <w:szCs w:val="24"/>
          <w:lang w:eastAsia="ru-RU"/>
        </w:rPr>
        <w:t xml:space="preserve">распространяются положения </w:t>
      </w:r>
      <w:hyperlink r:id="rId10" w:history="1">
        <w:r>
          <w:rPr>
            <w:rFonts w:ascii="Times New Roman" w:hAnsi="Times New Roman"/>
            <w:color w:val="0000FF"/>
            <w:sz w:val="24"/>
            <w:szCs w:val="24"/>
            <w:lang w:eastAsia="ru-RU"/>
          </w:rPr>
          <w:t>Закона</w:t>
        </w:r>
      </w:hyperlink>
      <w:r>
        <w:rPr>
          <w:rFonts w:ascii="Times New Roman" w:hAnsi="Times New Roman"/>
          <w:sz w:val="24"/>
          <w:szCs w:val="24"/>
          <w:lang w:eastAsia="ru-RU"/>
        </w:rPr>
        <w:t xml:space="preserve"> РФ «О защите прав потребителей».</w:t>
      </w:r>
    </w:p>
    <w:p w14:paraId="389576C2" w14:textId="77777777" w:rsidR="00E62B5C" w:rsidRDefault="00524D52" w:rsidP="008F000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Иные доводы апелляционной жалобы не содержат каких-либо обстоятельств, которые не были бы предметом исследования суда или опровергали бы выводы судебного решения, </w:t>
      </w:r>
      <w:r w:rsidRPr="00173D05">
        <w:rPr>
          <w:rFonts w:ascii="Times New Roman" w:eastAsia="Times New Roman" w:hAnsi="Times New Roman"/>
          <w:sz w:val="24"/>
          <w:szCs w:val="24"/>
          <w:lang w:eastAsia="ru-RU"/>
        </w:rPr>
        <w:t xml:space="preserve">являлись  предметом обсуждения суда первой инстанции, им дана надлежащая оценка, данные доводы не могут являться основанием к отмене решения суда. </w:t>
      </w:r>
    </w:p>
    <w:p w14:paraId="58F9B9E8" w14:textId="77777777" w:rsidR="00E62B5C" w:rsidRDefault="00524D52" w:rsidP="00E62B5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Коллегия считает, что судом фактические обстоятельства по делу установлены правильно, собранные по делу дока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зательства исследованы в судебном заседании, им дана надлежащая оценка.</w:t>
      </w:r>
    </w:p>
    <w:p w14:paraId="7F5DD36B" w14:textId="77777777" w:rsidR="00E62B5C" w:rsidRDefault="00524D52" w:rsidP="00E62B5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 суда постановлено в соответствии с нормами материального и процессуального права, является законным и обоснованным.</w:t>
      </w:r>
    </w:p>
    <w:p w14:paraId="4D849D6A" w14:textId="77777777" w:rsidR="008F000D" w:rsidRPr="00173D05" w:rsidRDefault="00524D52" w:rsidP="00E62B5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Исходя из изложенного, судебная коллегия приходит к выводу о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том, что оснований для отмены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или изменения 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 суда не имеется.</w:t>
      </w:r>
    </w:p>
    <w:p w14:paraId="7397DAEC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ind w:right="22"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Руководствуясь ст. ст. 328, 329 ГПК РФ, судебная коллегия</w:t>
      </w:r>
    </w:p>
    <w:p w14:paraId="23B693C3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ind w:right="22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E4F556A" w14:textId="77777777" w:rsidR="008F000D" w:rsidRPr="00173D05" w:rsidRDefault="00524D52" w:rsidP="008F000D">
      <w:pPr>
        <w:widowControl w:val="0"/>
        <w:tabs>
          <w:tab w:val="left" w:pos="3390"/>
        </w:tabs>
        <w:autoSpaceDE w:val="0"/>
        <w:autoSpaceDN w:val="0"/>
        <w:adjustRightInd w:val="0"/>
        <w:spacing w:after="0" w:line="280" w:lineRule="exact"/>
        <w:ind w:right="22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определила:</w:t>
      </w:r>
    </w:p>
    <w:p w14:paraId="348C987A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ind w:right="22" w:firstLine="540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10C2596A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ind w:right="22"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решение 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Зеленоградского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районного суда г. Москвы от 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 ноября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2018 года</w:t>
      </w:r>
      <w:r w:rsidRPr="00173D05">
        <w:rPr>
          <w:rFonts w:ascii="Times New Roman" w:hAnsi="Times New Roman"/>
          <w:color w:val="000000"/>
          <w:sz w:val="24"/>
          <w:szCs w:val="24"/>
        </w:rPr>
        <w:t>, в редакции определения Зеленоградского ра</w:t>
      </w:r>
      <w:r w:rsidRPr="00173D05">
        <w:rPr>
          <w:rFonts w:ascii="Times New Roman" w:hAnsi="Times New Roman"/>
          <w:color w:val="000000"/>
          <w:sz w:val="24"/>
          <w:szCs w:val="24"/>
        </w:rPr>
        <w:t>йонного суда г. Москвы от 07 февраля 2019 года об исправлении описки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оставить без изменения, апелляционную жалобу – без удовлетворения.</w:t>
      </w: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</w:p>
    <w:p w14:paraId="0AECE9DD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ind w:right="22"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DD47929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ind w:right="22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Председательствующий:</w:t>
      </w:r>
    </w:p>
    <w:p w14:paraId="1B38E460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ind w:right="22"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09DFF7A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ind w:right="22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73D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Судьи:</w:t>
      </w:r>
    </w:p>
    <w:p w14:paraId="785EEBE5" w14:textId="77777777" w:rsidR="008F000D" w:rsidRPr="00173D05" w:rsidRDefault="00524D52" w:rsidP="008F000D">
      <w:pPr>
        <w:widowControl w:val="0"/>
        <w:autoSpaceDE w:val="0"/>
        <w:autoSpaceDN w:val="0"/>
        <w:adjustRightInd w:val="0"/>
        <w:spacing w:after="0" w:line="280" w:lineRule="exac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C8CA4B4" w14:textId="77777777" w:rsidR="00906250" w:rsidRPr="00173D05" w:rsidRDefault="00524D52">
      <w:pPr>
        <w:rPr>
          <w:rFonts w:ascii="Times New Roman" w:hAnsi="Times New Roman"/>
          <w:sz w:val="24"/>
          <w:szCs w:val="24"/>
        </w:rPr>
      </w:pPr>
    </w:p>
    <w:p w14:paraId="6A97789C" w14:textId="77777777" w:rsidR="0068134C" w:rsidRPr="00173D05" w:rsidRDefault="00524D52">
      <w:pPr>
        <w:rPr>
          <w:rFonts w:ascii="Times New Roman" w:hAnsi="Times New Roman"/>
          <w:sz w:val="24"/>
          <w:szCs w:val="24"/>
        </w:rPr>
      </w:pPr>
    </w:p>
    <w:p w14:paraId="4FFAF62D" w14:textId="77777777" w:rsidR="0068134C" w:rsidRPr="00173D05" w:rsidRDefault="00524D52">
      <w:pPr>
        <w:rPr>
          <w:rFonts w:ascii="Times New Roman" w:hAnsi="Times New Roman"/>
          <w:sz w:val="24"/>
          <w:szCs w:val="24"/>
        </w:rPr>
      </w:pPr>
    </w:p>
    <w:p w14:paraId="69C2FFB3" w14:textId="77777777" w:rsidR="0068134C" w:rsidRPr="00173D05" w:rsidRDefault="00524D52">
      <w:pPr>
        <w:rPr>
          <w:rFonts w:ascii="Times New Roman" w:hAnsi="Times New Roman"/>
          <w:sz w:val="24"/>
          <w:szCs w:val="24"/>
        </w:rPr>
      </w:pPr>
    </w:p>
    <w:p w14:paraId="78D870AF" w14:textId="77777777" w:rsidR="0068134C" w:rsidRPr="00173D05" w:rsidRDefault="00524D52">
      <w:pPr>
        <w:rPr>
          <w:rFonts w:ascii="Times New Roman" w:hAnsi="Times New Roman"/>
          <w:sz w:val="24"/>
          <w:szCs w:val="24"/>
        </w:rPr>
      </w:pPr>
    </w:p>
    <w:p w14:paraId="2267D0AD" w14:textId="77777777" w:rsidR="0068134C" w:rsidRPr="00173D05" w:rsidRDefault="00524D52" w:rsidP="0068134C">
      <w:pPr>
        <w:rPr>
          <w:rFonts w:ascii="Times New Roman" w:hAnsi="Times New Roman"/>
          <w:sz w:val="24"/>
          <w:szCs w:val="24"/>
        </w:rPr>
      </w:pPr>
    </w:p>
    <w:sectPr w:rsidR="0068134C" w:rsidRPr="00173D05" w:rsidSect="00E62B5C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000D"/>
    <w:rsid w:val="0052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15773C0"/>
  <w15:chartTrackingRefBased/>
  <w15:docId w15:val="{5E4532A6-2CA8-4DBD-95CE-D15C1551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8F000D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link w:val="a3"/>
    <w:uiPriority w:val="99"/>
    <w:semiHidden/>
    <w:rsid w:val="008F000D"/>
    <w:rPr>
      <w:rFonts w:ascii="Times New Roman" w:eastAsia="Times New Roman" w:hAnsi="Times New Roman"/>
      <w:sz w:val="24"/>
      <w:szCs w:val="24"/>
    </w:rPr>
  </w:style>
  <w:style w:type="paragraph" w:styleId="2">
    <w:name w:val="Body Text 2"/>
    <w:basedOn w:val="a"/>
    <w:link w:val="20"/>
    <w:uiPriority w:val="99"/>
    <w:semiHidden/>
    <w:unhideWhenUsed/>
    <w:rsid w:val="0036195B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36195B"/>
    <w:rPr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2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271E0E"/>
    <w:rPr>
      <w:rFonts w:ascii="Courier New" w:eastAsia="Times New Roman" w:hAnsi="Courier New" w:cs="Courier New"/>
    </w:rPr>
  </w:style>
  <w:style w:type="paragraph" w:styleId="a5">
    <w:name w:val="Balloon Text"/>
    <w:basedOn w:val="a"/>
    <w:link w:val="a6"/>
    <w:uiPriority w:val="99"/>
    <w:semiHidden/>
    <w:unhideWhenUsed/>
    <w:rsid w:val="00681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68134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4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58427B2F4FBC101D02E097F8B69809253EBBF757EBBB4F5E45E671671EE5D64C52C4E07AC93D9464FA383FC8AFED0B4575F03366A2F87B1P952E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AB8EC6F9A8034B7B7F4B3DDC4D27D7D1B90AF40A3C2FD54E0B9094C8C57629627B64DB2D1E2AA4A99CFA1EA1F02794C18145A1E38E2331c8jD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1288326408D13F127DA0138DD4E8004617DF1D0BD157D9F0633AD6AD2B53429BF6431702688B22881261B544F0DA7003903DD5BA946D5CiFL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1288326408D13F127DA0138DD4E8004617DF1D0BD157D9F0633AD6AD2B53429BF6431702688B22881261B544F0DA7003903DD5BA946D5CiFL" TargetMode="External"/><Relationship Id="rId10" Type="http://schemas.openxmlformats.org/officeDocument/2006/relationships/hyperlink" Target="consultantplus://offline/ref=6341F40790265FED7F7C30FE89A19420FFC0C39DADCB4D3F6F987504E6EEE4A59278FDA0FB88491888E6740768lEB6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019EF28DE75E6E9CCAF45FD8C6053F611A7681A26C94AA41D46AFE4ADDC8C91C09E5F0CB3E8EC2FC1656C0BAB91B56FB983579321222078343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2509</Words>
  <Characters>14307</Characters>
  <Application>Microsoft Office Word</Application>
  <DocSecurity>0</DocSecurity>
  <Lines>119</Lines>
  <Paragraphs>33</Paragraphs>
  <ScaleCrop>false</ScaleCrop>
  <Company/>
  <LinksUpToDate>false</LinksUpToDate>
  <CharactersWithSpaces>16783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