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23B8A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620D7">
        <w:rPr>
          <w:rFonts w:ascii="Times New Roman" w:hAnsi="Times New Roman" w:cs="Times New Roman"/>
          <w:sz w:val="24"/>
          <w:szCs w:val="24"/>
        </w:rPr>
        <w:t xml:space="preserve">Судья: </w:t>
      </w:r>
      <w:r w:rsidRPr="00A620D7">
        <w:rPr>
          <w:rFonts w:ascii="Times New Roman" w:hAnsi="Times New Roman" w:cs="Times New Roman"/>
          <w:sz w:val="24"/>
          <w:szCs w:val="24"/>
        </w:rPr>
        <w:t xml:space="preserve">Черныш Е.М. </w:t>
      </w:r>
    </w:p>
    <w:p w14:paraId="29E2DDDF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Номер дела в суде первой инстанции: </w:t>
      </w:r>
      <w:r w:rsidRPr="00A620D7">
        <w:rPr>
          <w:rFonts w:ascii="Times New Roman" w:hAnsi="Times New Roman" w:cs="Times New Roman"/>
          <w:sz w:val="24"/>
          <w:szCs w:val="24"/>
        </w:rPr>
        <w:t>2-</w:t>
      </w:r>
      <w:r w:rsidRPr="00A620D7">
        <w:rPr>
          <w:rFonts w:ascii="Times New Roman" w:hAnsi="Times New Roman" w:cs="Times New Roman"/>
          <w:sz w:val="24"/>
          <w:szCs w:val="24"/>
        </w:rPr>
        <w:t>1105/2020</w:t>
      </w:r>
    </w:p>
    <w:p w14:paraId="7F668B73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Номер дела в суде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апелляционной инстанции: 33-</w:t>
      </w:r>
      <w:r w:rsidRPr="00A620D7">
        <w:rPr>
          <w:rFonts w:ascii="Times New Roman" w:hAnsi="Times New Roman" w:cs="Times New Roman"/>
          <w:sz w:val="24"/>
          <w:szCs w:val="24"/>
        </w:rPr>
        <w:t>18373/2021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0BA02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2ECA2AF" w14:textId="77777777" w:rsidR="00AF2984" w:rsidRPr="00A620D7" w:rsidRDefault="0050182A" w:rsidP="002F6701">
      <w:pPr>
        <w:pStyle w:val="ConsPlusNormal"/>
        <w:widowControl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20D7">
        <w:rPr>
          <w:rFonts w:ascii="Times New Roman" w:hAnsi="Times New Roman" w:cs="Times New Roman"/>
          <w:b/>
          <w:sz w:val="24"/>
          <w:szCs w:val="24"/>
        </w:rPr>
        <w:t>АП</w:t>
      </w:r>
      <w:r w:rsidRPr="00A620D7">
        <w:rPr>
          <w:rFonts w:ascii="Times New Roman" w:hAnsi="Times New Roman" w:cs="Times New Roman"/>
          <w:b/>
          <w:sz w:val="24"/>
          <w:szCs w:val="24"/>
        </w:rPr>
        <w:t>ЕЛ</w:t>
      </w:r>
      <w:r w:rsidRPr="00A620D7">
        <w:rPr>
          <w:rFonts w:ascii="Times New Roman" w:hAnsi="Times New Roman" w:cs="Times New Roman"/>
          <w:b/>
          <w:sz w:val="24"/>
          <w:szCs w:val="24"/>
        </w:rPr>
        <w:t>Л</w:t>
      </w:r>
      <w:r w:rsidRPr="00A620D7">
        <w:rPr>
          <w:rFonts w:ascii="Times New Roman" w:hAnsi="Times New Roman" w:cs="Times New Roman"/>
          <w:b/>
          <w:sz w:val="24"/>
          <w:szCs w:val="24"/>
        </w:rPr>
        <w:t>ЯЦИОННОЕ ОПРЕДЕЛЕНИЕ</w:t>
      </w:r>
    </w:p>
    <w:p w14:paraId="2B2A0A1D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D2BBA7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20D7">
        <w:rPr>
          <w:rFonts w:ascii="Times New Roman" w:hAnsi="Times New Roman" w:cs="Times New Roman"/>
          <w:sz w:val="24"/>
          <w:szCs w:val="24"/>
        </w:rPr>
        <w:t xml:space="preserve">12 мая </w:t>
      </w:r>
      <w:r w:rsidRPr="00A620D7">
        <w:rPr>
          <w:rFonts w:ascii="Times New Roman" w:hAnsi="Times New Roman" w:cs="Times New Roman"/>
          <w:sz w:val="24"/>
          <w:szCs w:val="24"/>
        </w:rPr>
        <w:t>2021</w:t>
      </w:r>
      <w:r w:rsidRPr="00A620D7">
        <w:rPr>
          <w:rFonts w:ascii="Times New Roman" w:hAnsi="Times New Roman" w:cs="Times New Roman"/>
          <w:sz w:val="24"/>
          <w:szCs w:val="24"/>
        </w:rPr>
        <w:t xml:space="preserve"> года                                                            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D75A339" w14:textId="77777777" w:rsidR="004333D9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03AC55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Pr="00A620D7">
        <w:rPr>
          <w:rFonts w:ascii="Times New Roman" w:hAnsi="Times New Roman" w:cs="Times New Roman"/>
          <w:sz w:val="24"/>
          <w:szCs w:val="24"/>
        </w:rPr>
        <w:t xml:space="preserve">Чубаровой Н.В., </w:t>
      </w:r>
    </w:p>
    <w:p w14:paraId="78F6FE8F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судей </w:t>
      </w:r>
      <w:r w:rsidRPr="00A620D7">
        <w:rPr>
          <w:rFonts w:ascii="Times New Roman" w:hAnsi="Times New Roman" w:cs="Times New Roman"/>
          <w:sz w:val="24"/>
          <w:szCs w:val="24"/>
        </w:rPr>
        <w:t>Морозовой Д.Х</w:t>
      </w:r>
      <w:r w:rsidRPr="00A620D7">
        <w:rPr>
          <w:rFonts w:ascii="Times New Roman" w:hAnsi="Times New Roman" w:cs="Times New Roman"/>
          <w:sz w:val="24"/>
          <w:szCs w:val="24"/>
        </w:rPr>
        <w:t xml:space="preserve">., </w:t>
      </w:r>
      <w:r w:rsidRPr="00A620D7">
        <w:rPr>
          <w:rFonts w:ascii="Times New Roman" w:hAnsi="Times New Roman" w:cs="Times New Roman"/>
          <w:sz w:val="24"/>
          <w:szCs w:val="24"/>
        </w:rPr>
        <w:t>М</w:t>
      </w:r>
      <w:r w:rsidRPr="00A620D7">
        <w:rPr>
          <w:rFonts w:ascii="Times New Roman" w:hAnsi="Times New Roman" w:cs="Times New Roman"/>
          <w:sz w:val="24"/>
          <w:szCs w:val="24"/>
        </w:rPr>
        <w:t xml:space="preserve">ищенко О.А., </w:t>
      </w:r>
    </w:p>
    <w:p w14:paraId="3690B14E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при ведении протокола судебного заседания помощником судьи </w:t>
      </w:r>
      <w:r w:rsidRPr="00A620D7">
        <w:rPr>
          <w:rFonts w:ascii="Times New Roman" w:hAnsi="Times New Roman" w:cs="Times New Roman"/>
          <w:sz w:val="24"/>
          <w:szCs w:val="24"/>
        </w:rPr>
        <w:t xml:space="preserve">Кузнецовой О.В., </w:t>
      </w:r>
    </w:p>
    <w:p w14:paraId="67EED2D4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заслушав в открытом судебном заседании по докладу судьи </w:t>
      </w:r>
      <w:r w:rsidRPr="00A620D7">
        <w:rPr>
          <w:rFonts w:ascii="Times New Roman" w:hAnsi="Times New Roman" w:cs="Times New Roman"/>
          <w:sz w:val="24"/>
          <w:szCs w:val="24"/>
        </w:rPr>
        <w:t>Морозовой Д.Х.,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1AF285" w14:textId="77777777" w:rsidR="00A00245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гражданское </w:t>
      </w:r>
      <w:r w:rsidRPr="00A620D7">
        <w:rPr>
          <w:rFonts w:ascii="Times New Roman" w:hAnsi="Times New Roman" w:cs="Times New Roman"/>
          <w:sz w:val="24"/>
          <w:szCs w:val="24"/>
        </w:rPr>
        <w:t>дело по апелляционной жалобе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предста</w:t>
      </w:r>
      <w:r w:rsidRPr="00A620D7">
        <w:rPr>
          <w:rFonts w:ascii="Times New Roman" w:hAnsi="Times New Roman" w:cs="Times New Roman"/>
          <w:sz w:val="24"/>
          <w:szCs w:val="24"/>
        </w:rPr>
        <w:t>вителя истца Поднебесной В.К. по доверенност</w:t>
      </w:r>
      <w:r w:rsidRPr="00A620D7">
        <w:rPr>
          <w:rFonts w:ascii="Times New Roman" w:hAnsi="Times New Roman" w:cs="Times New Roman"/>
          <w:sz w:val="24"/>
          <w:szCs w:val="24"/>
        </w:rPr>
        <w:t xml:space="preserve">и </w:t>
      </w:r>
      <w:r w:rsidRPr="00A620D7">
        <w:rPr>
          <w:rFonts w:ascii="Times New Roman" w:hAnsi="Times New Roman" w:cs="Times New Roman"/>
          <w:sz w:val="24"/>
          <w:szCs w:val="24"/>
        </w:rPr>
        <w:t xml:space="preserve">Лухина К.М. </w:t>
      </w:r>
      <w:r w:rsidRPr="00A620D7">
        <w:rPr>
          <w:rFonts w:ascii="Times New Roman" w:hAnsi="Times New Roman" w:cs="Times New Roman"/>
          <w:sz w:val="24"/>
          <w:szCs w:val="24"/>
        </w:rPr>
        <w:t xml:space="preserve">на решение </w:t>
      </w:r>
      <w:r w:rsidRPr="00A620D7">
        <w:rPr>
          <w:rFonts w:ascii="Times New Roman" w:hAnsi="Times New Roman" w:cs="Times New Roman"/>
          <w:sz w:val="24"/>
          <w:szCs w:val="24"/>
        </w:rPr>
        <w:t>Гагаринского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 xml:space="preserve">районного суда </w:t>
      </w:r>
      <w:r w:rsidRPr="00A620D7">
        <w:rPr>
          <w:rFonts w:ascii="Times New Roman" w:hAnsi="Times New Roman" w:cs="Times New Roman"/>
          <w:sz w:val="24"/>
          <w:szCs w:val="24"/>
        </w:rPr>
        <w:t xml:space="preserve">г. Москвы </w:t>
      </w:r>
      <w:r w:rsidRPr="00A620D7">
        <w:rPr>
          <w:rFonts w:ascii="Times New Roman" w:hAnsi="Times New Roman" w:cs="Times New Roman"/>
          <w:sz w:val="24"/>
          <w:szCs w:val="24"/>
        </w:rPr>
        <w:t xml:space="preserve">от </w:t>
      </w:r>
      <w:r w:rsidRPr="00A620D7">
        <w:rPr>
          <w:rFonts w:ascii="Times New Roman" w:hAnsi="Times New Roman" w:cs="Times New Roman"/>
          <w:sz w:val="24"/>
          <w:szCs w:val="24"/>
        </w:rPr>
        <w:t xml:space="preserve">26 октября 2020 </w:t>
      </w:r>
      <w:r w:rsidRPr="00A620D7">
        <w:rPr>
          <w:rFonts w:ascii="Times New Roman" w:hAnsi="Times New Roman" w:cs="Times New Roman"/>
          <w:sz w:val="24"/>
          <w:szCs w:val="24"/>
        </w:rPr>
        <w:t xml:space="preserve">года, </w:t>
      </w:r>
      <w:r w:rsidRPr="00A620D7">
        <w:rPr>
          <w:rFonts w:ascii="Times New Roman" w:hAnsi="Times New Roman" w:cs="Times New Roman"/>
          <w:sz w:val="24"/>
          <w:szCs w:val="24"/>
        </w:rPr>
        <w:t xml:space="preserve">с учетом определения того же суда об исправлении описки от 19 марта 2021 года, </w:t>
      </w:r>
      <w:r w:rsidRPr="00A620D7">
        <w:rPr>
          <w:rFonts w:ascii="Times New Roman" w:hAnsi="Times New Roman" w:cs="Times New Roman"/>
          <w:sz w:val="24"/>
          <w:szCs w:val="24"/>
        </w:rPr>
        <w:t>которым постановлено:</w:t>
      </w:r>
    </w:p>
    <w:p w14:paraId="34D6BA8C" w14:textId="77777777" w:rsidR="00087288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eastAsia="Arial Unicode MS" w:hAnsi="Times New Roman" w:cs="Times New Roman"/>
          <w:sz w:val="24"/>
          <w:szCs w:val="24"/>
          <w:lang w:bidi="ru-RU"/>
        </w:rPr>
        <w:t>В удовлетворении иска Поднебесной Валентины Корнеевны, Ганина Алекс</w:t>
      </w:r>
      <w:r w:rsidRPr="00A620D7">
        <w:rPr>
          <w:rFonts w:ascii="Times New Roman" w:eastAsia="Arial Unicode MS" w:hAnsi="Times New Roman" w:cs="Times New Roman"/>
          <w:sz w:val="24"/>
          <w:szCs w:val="24"/>
          <w:lang w:bidi="ru-RU"/>
        </w:rPr>
        <w:t xml:space="preserve">андра Михайловича к ПАО «Сбербанк России», ООО «Сбербанк Капитал», ООО «СБК Уран» о взыскании денежных средств </w:t>
      </w:r>
      <w:r w:rsidRPr="00A620D7">
        <w:rPr>
          <w:rFonts w:ascii="Times New Roman" w:eastAsia="Arial Unicode MS" w:hAnsi="Times New Roman" w:cs="Times New Roman"/>
          <w:sz w:val="24"/>
          <w:szCs w:val="24"/>
          <w:lang w:bidi="ru-RU"/>
        </w:rPr>
        <w:t>- отказать,</w:t>
      </w:r>
    </w:p>
    <w:p w14:paraId="2CBF6BB8" w14:textId="77777777" w:rsidR="00087288" w:rsidRPr="00A620D7" w:rsidRDefault="0050182A" w:rsidP="002F6701">
      <w:pPr>
        <w:pStyle w:val="ConsPlusNormal"/>
        <w:widowControl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6944A09" w14:textId="77777777" w:rsidR="00087288" w:rsidRPr="00A620D7" w:rsidRDefault="0050182A" w:rsidP="002F6701">
      <w:pPr>
        <w:pStyle w:val="ConsPlusNormal"/>
        <w:widowControl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20D7">
        <w:rPr>
          <w:rFonts w:ascii="Times New Roman" w:hAnsi="Times New Roman" w:cs="Times New Roman"/>
          <w:b/>
          <w:sz w:val="24"/>
          <w:szCs w:val="24"/>
        </w:rPr>
        <w:t>установила</w:t>
      </w:r>
      <w:r w:rsidRPr="00A620D7">
        <w:rPr>
          <w:rFonts w:ascii="Times New Roman" w:hAnsi="Times New Roman" w:cs="Times New Roman"/>
          <w:b/>
          <w:sz w:val="24"/>
          <w:szCs w:val="24"/>
        </w:rPr>
        <w:t>:</w:t>
      </w:r>
    </w:p>
    <w:p w14:paraId="41E90D17" w14:textId="77777777" w:rsidR="00087288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A812AF" w14:textId="77777777" w:rsidR="006C3150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Поднебесная В.К., Ганин А.М. обратились в суд с иском к ПАО Сбербанк, ООО «Сбербанк Капитал», ООО «СБК Уран»</w:t>
      </w:r>
      <w:r w:rsidRPr="00A620D7">
        <w:rPr>
          <w:rFonts w:ascii="Times New Roman" w:hAnsi="Times New Roman" w:cs="Times New Roman"/>
          <w:sz w:val="24"/>
          <w:szCs w:val="24"/>
        </w:rPr>
        <w:t>, уточненны</w:t>
      </w:r>
      <w:r w:rsidRPr="00A620D7">
        <w:rPr>
          <w:rFonts w:ascii="Times New Roman" w:hAnsi="Times New Roman" w:cs="Times New Roman"/>
          <w:sz w:val="24"/>
          <w:szCs w:val="24"/>
        </w:rPr>
        <w:t>м в порядке ст. 39 ГПК РФ,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 солидарном взыскании убытков в размере 430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511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878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руб., направлении указанных денежных средств на погашение задолженности ООО «Интерком» и солидарных поручителей по кредитным договорам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2062 от 23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2020 года</w:t>
      </w:r>
      <w:r w:rsidRPr="00A620D7">
        <w:rPr>
          <w:rFonts w:ascii="Times New Roman" w:hAnsi="Times New Roman" w:cs="Times New Roman"/>
          <w:sz w:val="24"/>
          <w:szCs w:val="24"/>
        </w:rPr>
        <w:t>,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2079 от</w:t>
      </w:r>
      <w:r w:rsidRPr="00A620D7">
        <w:rPr>
          <w:rFonts w:ascii="Times New Roman" w:hAnsi="Times New Roman" w:cs="Times New Roman"/>
          <w:sz w:val="24"/>
          <w:szCs w:val="24"/>
        </w:rPr>
        <w:t xml:space="preserve"> 08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октября 2020 года</w:t>
      </w:r>
      <w:r w:rsidRPr="00A620D7">
        <w:rPr>
          <w:rFonts w:ascii="Times New Roman" w:hAnsi="Times New Roman" w:cs="Times New Roman"/>
          <w:sz w:val="24"/>
          <w:szCs w:val="24"/>
        </w:rPr>
        <w:t>,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2356 от 19</w:t>
      </w:r>
      <w:r w:rsidRPr="00A620D7">
        <w:rPr>
          <w:rFonts w:ascii="Times New Roman" w:hAnsi="Times New Roman" w:cs="Times New Roman"/>
          <w:sz w:val="24"/>
          <w:szCs w:val="24"/>
        </w:rPr>
        <w:t xml:space="preserve"> ноября 2012 года</w:t>
      </w:r>
      <w:r w:rsidRPr="00A620D7">
        <w:rPr>
          <w:rFonts w:ascii="Times New Roman" w:hAnsi="Times New Roman" w:cs="Times New Roman"/>
          <w:sz w:val="24"/>
          <w:szCs w:val="24"/>
        </w:rPr>
        <w:t>,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2360 от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декабря 2012 года перед </w:t>
      </w:r>
      <w:r w:rsidRPr="00A620D7">
        <w:rPr>
          <w:rFonts w:ascii="Times New Roman" w:hAnsi="Times New Roman" w:cs="Times New Roman"/>
          <w:sz w:val="24"/>
          <w:szCs w:val="24"/>
        </w:rPr>
        <w:t>ООО «СБК Уран», направлении денежных средств в размере 32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339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200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</w:t>
      </w:r>
      <w:r w:rsidRPr="00A620D7">
        <w:rPr>
          <w:rFonts w:ascii="Times New Roman" w:hAnsi="Times New Roman" w:cs="Times New Roman"/>
          <w:sz w:val="24"/>
          <w:szCs w:val="24"/>
        </w:rPr>
        <w:t>уб. в адрес Правительства г. Москвы в сч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т погашения задолженности по инвестиционному контракту от</w:t>
      </w:r>
      <w:r w:rsidRPr="00A620D7">
        <w:rPr>
          <w:rFonts w:ascii="Times New Roman" w:hAnsi="Times New Roman" w:cs="Times New Roman"/>
          <w:sz w:val="24"/>
          <w:szCs w:val="24"/>
        </w:rPr>
        <w:t xml:space="preserve">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2006 года.</w:t>
      </w:r>
    </w:p>
    <w:p w14:paraId="5EE1898E" w14:textId="77777777" w:rsidR="00D51351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Требования мотивированы тем, что </w:t>
      </w:r>
      <w:r w:rsidRPr="00A620D7">
        <w:rPr>
          <w:rFonts w:ascii="Times New Roman" w:hAnsi="Times New Roman" w:cs="Times New Roman"/>
          <w:sz w:val="24"/>
          <w:szCs w:val="24"/>
        </w:rPr>
        <w:t>в связи распоряжением Правительства Москвы от 26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декабря 2005 года </w:t>
      </w:r>
      <w:r w:rsidRPr="00A620D7">
        <w:rPr>
          <w:rFonts w:ascii="Times New Roman" w:hAnsi="Times New Roman" w:cs="Times New Roman"/>
          <w:sz w:val="24"/>
          <w:szCs w:val="24"/>
        </w:rPr>
        <w:t>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2646-РП в г. Москве осуществлялась реализация инвестиционного проекта для нужд ФСО РФ, который предусматривал в рамках строительств</w:t>
      </w:r>
      <w:r w:rsidRPr="00A620D7">
        <w:rPr>
          <w:rFonts w:ascii="Times New Roman" w:hAnsi="Times New Roman" w:cs="Times New Roman"/>
          <w:sz w:val="24"/>
          <w:szCs w:val="24"/>
        </w:rPr>
        <w:t>а одного инвест</w:t>
      </w:r>
      <w:r w:rsidRPr="00A620D7">
        <w:rPr>
          <w:rFonts w:ascii="Times New Roman" w:hAnsi="Times New Roman" w:cs="Times New Roman"/>
          <w:sz w:val="24"/>
          <w:szCs w:val="24"/>
        </w:rPr>
        <w:t>иционного объекта возведение тре</w:t>
      </w:r>
      <w:r w:rsidRPr="00A620D7">
        <w:rPr>
          <w:rFonts w:ascii="Times New Roman" w:hAnsi="Times New Roman" w:cs="Times New Roman"/>
          <w:sz w:val="24"/>
          <w:szCs w:val="24"/>
        </w:rPr>
        <w:t xml:space="preserve">х инвестиционных комплексов по адресам: </w:t>
      </w:r>
      <w:r>
        <w:rPr>
          <w:rFonts w:ascii="Times New Roman" w:hAnsi="Times New Roman" w:cs="Times New Roman"/>
          <w:sz w:val="24"/>
          <w:szCs w:val="24"/>
        </w:rPr>
        <w:t>****</w:t>
      </w:r>
      <w:r w:rsidRPr="00A620D7">
        <w:rPr>
          <w:rFonts w:ascii="Times New Roman" w:hAnsi="Times New Roman" w:cs="Times New Roman"/>
          <w:sz w:val="24"/>
          <w:szCs w:val="24"/>
        </w:rPr>
        <w:t>, за сч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т средств инвесторов. Реализация инвестиционного проекта осуществлялась на основании инвестиционного контракта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13-090211-5201-0050-00001-06,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нного 0</w:t>
      </w:r>
      <w:r w:rsidRPr="00A620D7">
        <w:rPr>
          <w:rFonts w:ascii="Times New Roman" w:hAnsi="Times New Roman" w:cs="Times New Roman"/>
          <w:sz w:val="24"/>
          <w:szCs w:val="24"/>
        </w:rPr>
        <w:t>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</w:t>
      </w:r>
      <w:r w:rsidRPr="00A620D7">
        <w:rPr>
          <w:rFonts w:ascii="Times New Roman" w:hAnsi="Times New Roman" w:cs="Times New Roman"/>
          <w:sz w:val="24"/>
          <w:szCs w:val="24"/>
        </w:rPr>
        <w:t xml:space="preserve">2006 между Правительством г. Москвы, ФСО РФ и ООО «Интерком», которым были привлечены собственные, а также кредитные денежные средства. </w:t>
      </w:r>
    </w:p>
    <w:p w14:paraId="0D66FF74" w14:textId="77777777" w:rsidR="00D51351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Так, 23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2020 года </w:t>
      </w:r>
      <w:r w:rsidRPr="00A620D7">
        <w:rPr>
          <w:rFonts w:ascii="Times New Roman" w:hAnsi="Times New Roman" w:cs="Times New Roman"/>
          <w:sz w:val="24"/>
          <w:szCs w:val="24"/>
        </w:rPr>
        <w:t>между ОАО «Сбербанк России» и ООО «Интерком» был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договор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2062 об открыти</w:t>
      </w:r>
      <w:r w:rsidRPr="00A620D7">
        <w:rPr>
          <w:rFonts w:ascii="Times New Roman" w:hAnsi="Times New Roman" w:cs="Times New Roman"/>
          <w:sz w:val="24"/>
          <w:szCs w:val="24"/>
        </w:rPr>
        <w:t>и невозобновляемой кредитной линии с лимитом 822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596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639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руб. на срок по 21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2015 года </w:t>
      </w:r>
      <w:r w:rsidRPr="00A620D7">
        <w:rPr>
          <w:rFonts w:ascii="Times New Roman" w:hAnsi="Times New Roman" w:cs="Times New Roman"/>
          <w:sz w:val="24"/>
          <w:szCs w:val="24"/>
        </w:rPr>
        <w:t>для финансирования строительства жилого комплекса с физкультурно-оздоровительным комплексом и административными помещениями по адресу: г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>. 30</w:t>
      </w:r>
      <w:r w:rsidRPr="00A620D7">
        <w:rPr>
          <w:rFonts w:ascii="Times New Roman" w:hAnsi="Times New Roman" w:cs="Times New Roman"/>
          <w:sz w:val="24"/>
          <w:szCs w:val="24"/>
        </w:rPr>
        <w:t xml:space="preserve"> июня 2015 года </w:t>
      </w:r>
      <w:r w:rsidRPr="00A620D7">
        <w:rPr>
          <w:rFonts w:ascii="Times New Roman" w:hAnsi="Times New Roman" w:cs="Times New Roman"/>
          <w:sz w:val="24"/>
          <w:szCs w:val="24"/>
        </w:rPr>
        <w:t>меж</w:t>
      </w:r>
      <w:r w:rsidRPr="00A620D7">
        <w:rPr>
          <w:rFonts w:ascii="Times New Roman" w:hAnsi="Times New Roman" w:cs="Times New Roman"/>
          <w:sz w:val="24"/>
          <w:szCs w:val="24"/>
        </w:rPr>
        <w:t>ду ПАО «Сбербанк России» и ООО «СБК Инвест»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 xml:space="preserve">н договор уступки прав (требований)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A620D7">
        <w:rPr>
          <w:rFonts w:ascii="Times New Roman" w:hAnsi="Times New Roman" w:cs="Times New Roman"/>
          <w:sz w:val="24"/>
          <w:szCs w:val="24"/>
        </w:rPr>
        <w:t>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Ц-58</w:t>
      </w:r>
      <w:r w:rsidRPr="00A620D7">
        <w:rPr>
          <w:rFonts w:ascii="Times New Roman" w:hAnsi="Times New Roman" w:cs="Times New Roman"/>
          <w:sz w:val="24"/>
          <w:szCs w:val="24"/>
        </w:rPr>
        <w:t xml:space="preserve">, в соответствии с которым ПАО </w:t>
      </w:r>
      <w:r w:rsidRPr="00A620D7">
        <w:rPr>
          <w:rFonts w:ascii="Times New Roman" w:hAnsi="Times New Roman" w:cs="Times New Roman"/>
          <w:sz w:val="24"/>
          <w:szCs w:val="24"/>
        </w:rPr>
        <w:t>Сбербанк уступил ООО «СБК Инвест»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2062 об отк</w:t>
      </w:r>
      <w:r w:rsidRPr="00A620D7">
        <w:rPr>
          <w:rFonts w:ascii="Times New Roman" w:hAnsi="Times New Roman" w:cs="Times New Roman"/>
          <w:sz w:val="24"/>
          <w:szCs w:val="24"/>
        </w:rPr>
        <w:t>рытии невозобновляемой кредитной линии от 23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2010 года </w:t>
      </w:r>
      <w:r w:rsidRPr="00A620D7">
        <w:rPr>
          <w:rFonts w:ascii="Times New Roman" w:hAnsi="Times New Roman" w:cs="Times New Roman"/>
          <w:sz w:val="24"/>
          <w:szCs w:val="24"/>
        </w:rPr>
        <w:t>в размере 286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037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506,66 руб. В соответствии с договором уступки прав требований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61/17 от 25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2017 года </w:t>
      </w:r>
      <w:r w:rsidRPr="00A620D7">
        <w:rPr>
          <w:rFonts w:ascii="Times New Roman" w:hAnsi="Times New Roman" w:cs="Times New Roman"/>
          <w:sz w:val="24"/>
          <w:szCs w:val="24"/>
        </w:rPr>
        <w:t>ООО «СБК Инвест» уступило ООО «СБК Уран» права (требования) к ООО «Интерком», вы</w:t>
      </w:r>
      <w:r w:rsidRPr="00A620D7">
        <w:rPr>
          <w:rFonts w:ascii="Times New Roman" w:hAnsi="Times New Roman" w:cs="Times New Roman"/>
          <w:sz w:val="24"/>
          <w:szCs w:val="24"/>
        </w:rPr>
        <w:t>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2062 об открытии невозобновляемой кредитной линии от 23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2010 года </w:t>
      </w:r>
      <w:r w:rsidRPr="00A620D7">
        <w:rPr>
          <w:rFonts w:ascii="Times New Roman" w:hAnsi="Times New Roman" w:cs="Times New Roman"/>
          <w:sz w:val="24"/>
          <w:szCs w:val="24"/>
        </w:rPr>
        <w:t>в размере 286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037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506,66 руб</w:t>
      </w:r>
      <w:r w:rsidRPr="00A620D7">
        <w:rPr>
          <w:rFonts w:ascii="Times New Roman" w:hAnsi="Times New Roman" w:cs="Times New Roman"/>
          <w:sz w:val="24"/>
          <w:szCs w:val="24"/>
        </w:rPr>
        <w:t xml:space="preserve">. 08 октября 2010 года </w:t>
      </w:r>
      <w:r w:rsidRPr="00A620D7">
        <w:rPr>
          <w:rFonts w:ascii="Times New Roman" w:hAnsi="Times New Roman" w:cs="Times New Roman"/>
          <w:sz w:val="24"/>
          <w:szCs w:val="24"/>
        </w:rPr>
        <w:t>между ОАО «Сбербанк России» и ООО «Интерком» был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договор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 xml:space="preserve">2079 об открытии невозобновляемой </w:t>
      </w:r>
      <w:r w:rsidRPr="00A620D7">
        <w:rPr>
          <w:rFonts w:ascii="Times New Roman" w:hAnsi="Times New Roman" w:cs="Times New Roman"/>
          <w:sz w:val="24"/>
          <w:szCs w:val="24"/>
        </w:rPr>
        <w:lastRenderedPageBreak/>
        <w:t>кредит</w:t>
      </w:r>
      <w:r w:rsidRPr="00A620D7">
        <w:rPr>
          <w:rFonts w:ascii="Times New Roman" w:hAnsi="Times New Roman" w:cs="Times New Roman"/>
          <w:sz w:val="24"/>
          <w:szCs w:val="24"/>
        </w:rPr>
        <w:t>ной линии с лимитом 487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725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 xml:space="preserve">814 руб. на срок по 08 октября 2015 года </w:t>
      </w:r>
      <w:r w:rsidRPr="00A620D7">
        <w:rPr>
          <w:rFonts w:ascii="Times New Roman" w:hAnsi="Times New Roman" w:cs="Times New Roman"/>
          <w:sz w:val="24"/>
          <w:szCs w:val="24"/>
        </w:rPr>
        <w:t xml:space="preserve">для финансирования строительства жилого комплекса с административными помещениями и подземной автостоянкой по адресу: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>. 30</w:t>
      </w:r>
      <w:r w:rsidRPr="00A620D7">
        <w:rPr>
          <w:rFonts w:ascii="Times New Roman" w:hAnsi="Times New Roman" w:cs="Times New Roman"/>
          <w:sz w:val="24"/>
          <w:szCs w:val="24"/>
        </w:rPr>
        <w:t xml:space="preserve"> июня 2015 года между ПАО </w:t>
      </w:r>
      <w:r w:rsidRPr="00A620D7">
        <w:rPr>
          <w:rFonts w:ascii="Times New Roman" w:hAnsi="Times New Roman" w:cs="Times New Roman"/>
          <w:sz w:val="24"/>
          <w:szCs w:val="24"/>
        </w:rPr>
        <w:t>Сбербанк и ООО «СБК Инвест»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договор уступки прав (требований)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Ц-59, в соответствии с которым ПАО Сбербанк уступил ООО «СБК Инвест»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2079 об открытии невозобновляемой кредитной линии от 08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октября 2010 года </w:t>
      </w:r>
      <w:r w:rsidRPr="00A620D7">
        <w:rPr>
          <w:rFonts w:ascii="Times New Roman" w:hAnsi="Times New Roman" w:cs="Times New Roman"/>
          <w:sz w:val="24"/>
          <w:szCs w:val="24"/>
        </w:rPr>
        <w:t>в размере 291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778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744,31 руб. В соответствии с договором уступки прав требований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62/17 от 25 августа 2017 года </w:t>
      </w:r>
      <w:r w:rsidRPr="00A620D7">
        <w:rPr>
          <w:rFonts w:ascii="Times New Roman" w:hAnsi="Times New Roman" w:cs="Times New Roman"/>
          <w:sz w:val="24"/>
          <w:szCs w:val="24"/>
        </w:rPr>
        <w:t>ООО «СБК Инвест» уступило ООО «СБК Уран»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2079 об открытии невозобновляемой кредитной линии от 0</w:t>
      </w:r>
      <w:r w:rsidRPr="00A620D7">
        <w:rPr>
          <w:rFonts w:ascii="Times New Roman" w:hAnsi="Times New Roman" w:cs="Times New Roman"/>
          <w:sz w:val="24"/>
          <w:szCs w:val="24"/>
        </w:rPr>
        <w:t>8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октября 2010 года </w:t>
      </w:r>
      <w:r w:rsidRPr="00A620D7">
        <w:rPr>
          <w:rFonts w:ascii="Times New Roman" w:hAnsi="Times New Roman" w:cs="Times New Roman"/>
          <w:sz w:val="24"/>
          <w:szCs w:val="24"/>
        </w:rPr>
        <w:t>в размере 291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778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744,31 руб. 19</w:t>
      </w:r>
      <w:r w:rsidRPr="00A620D7">
        <w:rPr>
          <w:rFonts w:ascii="Times New Roman" w:hAnsi="Times New Roman" w:cs="Times New Roman"/>
          <w:sz w:val="24"/>
          <w:szCs w:val="24"/>
        </w:rPr>
        <w:t xml:space="preserve"> ноября 2012 года </w:t>
      </w:r>
      <w:r w:rsidRPr="00A620D7">
        <w:rPr>
          <w:rFonts w:ascii="Times New Roman" w:hAnsi="Times New Roman" w:cs="Times New Roman"/>
          <w:sz w:val="24"/>
          <w:szCs w:val="24"/>
        </w:rPr>
        <w:t>между ОАО «Сбербанк России» и ООО «Интерком» был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договор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2356 об открытии невозобновляемой кредитной линии с лимитом 100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162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000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</w:t>
      </w:r>
      <w:r w:rsidRPr="00A620D7">
        <w:rPr>
          <w:rFonts w:ascii="Times New Roman" w:hAnsi="Times New Roman" w:cs="Times New Roman"/>
          <w:sz w:val="24"/>
          <w:szCs w:val="24"/>
        </w:rPr>
        <w:t>уб. на срок по 20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октября 2014 года д</w:t>
      </w:r>
      <w:r w:rsidRPr="00A620D7">
        <w:rPr>
          <w:rFonts w:ascii="Times New Roman" w:hAnsi="Times New Roman" w:cs="Times New Roman"/>
          <w:sz w:val="24"/>
          <w:szCs w:val="24"/>
        </w:rPr>
        <w:t>ля финан</w:t>
      </w:r>
      <w:r w:rsidRPr="00A620D7">
        <w:rPr>
          <w:rFonts w:ascii="Times New Roman" w:hAnsi="Times New Roman" w:cs="Times New Roman"/>
          <w:sz w:val="24"/>
          <w:szCs w:val="24"/>
        </w:rPr>
        <w:t xml:space="preserve">сирования строительства жилого комплекса с административными помещениями и подземной автостоянкой по адресу: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>. 30</w:t>
      </w:r>
      <w:r w:rsidRPr="00A620D7">
        <w:rPr>
          <w:rFonts w:ascii="Times New Roman" w:hAnsi="Times New Roman" w:cs="Times New Roman"/>
          <w:sz w:val="24"/>
          <w:szCs w:val="24"/>
        </w:rPr>
        <w:t xml:space="preserve"> июня 2015 года </w:t>
      </w:r>
      <w:r w:rsidRPr="00A620D7">
        <w:rPr>
          <w:rFonts w:ascii="Times New Roman" w:hAnsi="Times New Roman" w:cs="Times New Roman"/>
          <w:sz w:val="24"/>
          <w:szCs w:val="24"/>
        </w:rPr>
        <w:t>между ПАО Сбербанк и ООО «СБК Инвест»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договор уступки прав (требований)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Ц-60, в соответствии с которым ПАО Сберба</w:t>
      </w:r>
      <w:r w:rsidRPr="00A620D7">
        <w:rPr>
          <w:rFonts w:ascii="Times New Roman" w:hAnsi="Times New Roman" w:cs="Times New Roman"/>
          <w:sz w:val="24"/>
          <w:szCs w:val="24"/>
        </w:rPr>
        <w:t>нк уступил ООО «СБК Инвест»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2356 об открытии невозобновляемой кредитной линии от 19</w:t>
      </w:r>
      <w:r w:rsidRPr="00A620D7">
        <w:rPr>
          <w:rFonts w:ascii="Times New Roman" w:hAnsi="Times New Roman" w:cs="Times New Roman"/>
          <w:sz w:val="24"/>
          <w:szCs w:val="24"/>
        </w:rPr>
        <w:t xml:space="preserve"> ноября 2012 года </w:t>
      </w:r>
      <w:r w:rsidRPr="00A620D7">
        <w:rPr>
          <w:rFonts w:ascii="Times New Roman" w:hAnsi="Times New Roman" w:cs="Times New Roman"/>
          <w:sz w:val="24"/>
          <w:szCs w:val="24"/>
        </w:rPr>
        <w:t>в размере 14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576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333,25 руб. В соответствии с договором уступки прав требований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63/17 от 25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2017 года </w:t>
      </w:r>
      <w:r w:rsidRPr="00A620D7">
        <w:rPr>
          <w:rFonts w:ascii="Times New Roman" w:hAnsi="Times New Roman" w:cs="Times New Roman"/>
          <w:sz w:val="24"/>
          <w:szCs w:val="24"/>
        </w:rPr>
        <w:t>ООО «СБК Инвест» уступило ООО «СБК Уран»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2356 об открытии невозобновляемой кредитной линии от 19</w:t>
      </w:r>
      <w:r w:rsidRPr="00A620D7">
        <w:rPr>
          <w:rFonts w:ascii="Times New Roman" w:hAnsi="Times New Roman" w:cs="Times New Roman"/>
          <w:sz w:val="24"/>
          <w:szCs w:val="24"/>
        </w:rPr>
        <w:t xml:space="preserve"> ноября 2012 года </w:t>
      </w:r>
      <w:r w:rsidRPr="00A620D7">
        <w:rPr>
          <w:rFonts w:ascii="Times New Roman" w:hAnsi="Times New Roman" w:cs="Times New Roman"/>
          <w:sz w:val="24"/>
          <w:szCs w:val="24"/>
        </w:rPr>
        <w:t>в размере 14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576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335,25 руб.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декабря 2012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между ОАО «</w:t>
      </w:r>
      <w:r w:rsidRPr="00A620D7">
        <w:rPr>
          <w:rFonts w:ascii="Times New Roman" w:hAnsi="Times New Roman" w:cs="Times New Roman"/>
          <w:sz w:val="24"/>
          <w:szCs w:val="24"/>
        </w:rPr>
        <w:t>Сбербанк России» и ООО «Интерком» был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договор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2360 об открытии невозобновляемой кредитной линии с лимитом 707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562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450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руб. на срок по 15</w:t>
      </w:r>
      <w:r w:rsidRPr="00A620D7">
        <w:rPr>
          <w:rFonts w:ascii="Times New Roman" w:hAnsi="Times New Roman" w:cs="Times New Roman"/>
          <w:sz w:val="24"/>
          <w:szCs w:val="24"/>
        </w:rPr>
        <w:t xml:space="preserve"> ноября 2014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для финансирования затрат по приобретению жилых площадей в строящихся жилых комплексах для </w:t>
      </w:r>
      <w:r w:rsidRPr="00A620D7">
        <w:rPr>
          <w:rFonts w:ascii="Times New Roman" w:hAnsi="Times New Roman" w:cs="Times New Roman"/>
          <w:sz w:val="24"/>
          <w:szCs w:val="24"/>
        </w:rPr>
        <w:t>целей обмена приобретаемых площадей на площади, принадлежащие Правительству г. Москвы по инвестиционному контракту от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2006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в двух строящихся жилых комплексах: ЖК «Мос-Алжелес» по адресу: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 xml:space="preserve">и ЖК «Искры Радости» по адресу: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>. 30</w:t>
      </w:r>
      <w:r w:rsidRPr="00A620D7">
        <w:rPr>
          <w:rFonts w:ascii="Times New Roman" w:hAnsi="Times New Roman" w:cs="Times New Roman"/>
          <w:sz w:val="24"/>
          <w:szCs w:val="24"/>
        </w:rPr>
        <w:t xml:space="preserve"> июня 2015 </w:t>
      </w:r>
      <w:r w:rsidRPr="00A620D7">
        <w:rPr>
          <w:rFonts w:ascii="Times New Roman" w:hAnsi="Times New Roman" w:cs="Times New Roman"/>
          <w:sz w:val="24"/>
          <w:szCs w:val="24"/>
        </w:rPr>
        <w:t>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между ПАО Сбербанк и ООО «СБК Инвест» заключ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договор уступки прав (требований)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Ц-61, в соответствии с которым ПАО Сбербанк уступил ООО «СБК Инвест»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2360 об открытии невозобновляемой кре</w:t>
      </w:r>
      <w:r w:rsidRPr="00A620D7">
        <w:rPr>
          <w:rFonts w:ascii="Times New Roman" w:hAnsi="Times New Roman" w:cs="Times New Roman"/>
          <w:sz w:val="24"/>
          <w:szCs w:val="24"/>
        </w:rPr>
        <w:t>дитной линии от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декабря 2012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в размере 409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204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384,93 руб. В соответствии с договором уступки прав требований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64/17 от 25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2017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ООО «СБК Инвест» уступило ООО «СБК Уран» права (требования) к ООО «Интерком», вытекающие из договора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236</w:t>
      </w:r>
      <w:r w:rsidRPr="00A620D7">
        <w:rPr>
          <w:rFonts w:ascii="Times New Roman" w:hAnsi="Times New Roman" w:cs="Times New Roman"/>
          <w:sz w:val="24"/>
          <w:szCs w:val="24"/>
        </w:rPr>
        <w:t>0 об открытии невозобновляемой кредитной линии от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декабря 2012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в размере 401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192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 xml:space="preserve">184,93 руб. </w:t>
      </w:r>
    </w:p>
    <w:p w14:paraId="4362CA13" w14:textId="77777777" w:rsidR="008B40A2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В качестве обеспечения по кредитным договорам ООО «Интерком» между ООО «СтройЛига», Ганиным А.М. и Поднебесной В.К. были заключены договоры поручительства</w:t>
      </w:r>
      <w:r w:rsidRPr="00A620D7">
        <w:rPr>
          <w:rFonts w:ascii="Times New Roman" w:hAnsi="Times New Roman" w:cs="Times New Roman"/>
          <w:sz w:val="24"/>
          <w:szCs w:val="24"/>
        </w:rPr>
        <w:t>, кроме того, между Ганин А.М., Поднебесная В.К. Ганина А.Е. передали ООО «СтройЛига» принадлежащее им недвижимое имущество (квартиры, машиноместа, нежилые помещения в строящихся объектах) в залог. В соответствии с п.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8.2.11 кредитных договоров за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мщик обя</w:t>
      </w:r>
      <w:r w:rsidRPr="00A620D7">
        <w:rPr>
          <w:rFonts w:ascii="Times New Roman" w:hAnsi="Times New Roman" w:cs="Times New Roman"/>
          <w:sz w:val="24"/>
          <w:szCs w:val="24"/>
        </w:rPr>
        <w:t>зался осуществлять предварительное согласование с кредитором основных условий заключаемых договоров участия в долевом строительстве и иных договоров и дополнительных соглашений к ним, предметом сделки которых являются площади объекта и/или имущественные пр</w:t>
      </w:r>
      <w:r w:rsidRPr="00A620D7">
        <w:rPr>
          <w:rFonts w:ascii="Times New Roman" w:hAnsi="Times New Roman" w:cs="Times New Roman"/>
          <w:sz w:val="24"/>
          <w:szCs w:val="24"/>
        </w:rPr>
        <w:t>ава на них. Не</w:t>
      </w:r>
      <w:r w:rsidRPr="00A620D7">
        <w:rPr>
          <w:rFonts w:ascii="Times New Roman" w:hAnsi="Times New Roman" w:cs="Times New Roman"/>
          <w:sz w:val="24"/>
          <w:szCs w:val="24"/>
        </w:rPr>
        <w:t xml:space="preserve">смотря на это, в 2014 году ПАО </w:t>
      </w:r>
      <w:r w:rsidRPr="00A620D7">
        <w:rPr>
          <w:rFonts w:ascii="Times New Roman" w:hAnsi="Times New Roman" w:cs="Times New Roman"/>
          <w:sz w:val="24"/>
          <w:szCs w:val="24"/>
        </w:rPr>
        <w:t xml:space="preserve">Сбербанк перестало согласовывать заключение договоров долевого участия в строительстве. С июня 2015 года руководство ООО «СБК Капитал» заключение договоров долевого участия в строительстве не согласовывало, а с </w:t>
      </w:r>
      <w:r w:rsidRPr="00A620D7">
        <w:rPr>
          <w:rFonts w:ascii="Times New Roman" w:hAnsi="Times New Roman" w:cs="Times New Roman"/>
          <w:sz w:val="24"/>
          <w:szCs w:val="24"/>
        </w:rPr>
        <w:t xml:space="preserve">августа 2016 года указанные лица прекратили какие-либо согласования и все обращения в их адрес оставались без рассмотрения. </w:t>
      </w:r>
    </w:p>
    <w:p w14:paraId="3FEF18F0" w14:textId="77777777" w:rsidR="008B40A2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 xml:space="preserve">С целью исполнения обязательств по кредитным договорам ООО «Интерком» неоднократно обращалось к руководству ПАО </w:t>
      </w:r>
      <w:r w:rsidRPr="00A620D7">
        <w:rPr>
          <w:rFonts w:ascii="Times New Roman" w:hAnsi="Times New Roman" w:cs="Times New Roman"/>
          <w:sz w:val="24"/>
          <w:szCs w:val="24"/>
        </w:rPr>
        <w:t>Сбербанк</w:t>
      </w:r>
      <w:r w:rsidRPr="00A620D7">
        <w:rPr>
          <w:rFonts w:ascii="Times New Roman" w:hAnsi="Times New Roman" w:cs="Times New Roman"/>
          <w:sz w:val="24"/>
          <w:szCs w:val="24"/>
        </w:rPr>
        <w:t>, ООО «Сбер</w:t>
      </w:r>
      <w:r w:rsidRPr="00A620D7">
        <w:rPr>
          <w:rFonts w:ascii="Times New Roman" w:hAnsi="Times New Roman" w:cs="Times New Roman"/>
          <w:sz w:val="24"/>
          <w:szCs w:val="24"/>
        </w:rPr>
        <w:t xml:space="preserve">банк Капитал», ООО «СБК Инвест» и ООО «СБК Уран» как письменно, так и в ходе личных встреч с ходатайствами о разрешении продажи квартир, ответа на которые не последовало.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620D7">
        <w:rPr>
          <w:rFonts w:ascii="Times New Roman" w:hAnsi="Times New Roman" w:cs="Times New Roman"/>
          <w:sz w:val="24"/>
          <w:szCs w:val="24"/>
        </w:rPr>
        <w:lastRenderedPageBreak/>
        <w:t>В результате действий указанных лиц в жилых комплексах не б</w:t>
      </w:r>
      <w:r w:rsidRPr="00A620D7">
        <w:rPr>
          <w:rFonts w:ascii="Times New Roman" w:hAnsi="Times New Roman" w:cs="Times New Roman"/>
          <w:sz w:val="24"/>
          <w:szCs w:val="24"/>
        </w:rPr>
        <w:t>ыло реализовано ни одного объекта, несмотря на то, что стоимость недвижимого имущества, которое возможно было реализовать, составляло более 1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300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000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000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руб., а жилые комплексы уже были введены в эксплуатацию. Учитывая, что реализация недвижимого имуществ</w:t>
      </w:r>
      <w:r w:rsidRPr="00A620D7">
        <w:rPr>
          <w:rFonts w:ascii="Times New Roman" w:hAnsi="Times New Roman" w:cs="Times New Roman"/>
          <w:sz w:val="24"/>
          <w:szCs w:val="24"/>
        </w:rPr>
        <w:t>а в строящихся жилых комплексах являлась единственным источником дохода для ООО «Интерком». Несогласование руководством банка заключения договоров с потенциальными покупателями значительно ухудшило финансовое состояние ООО «Интерком», что привело к тому, ч</w:t>
      </w:r>
      <w:r w:rsidRPr="00A620D7">
        <w:rPr>
          <w:rFonts w:ascii="Times New Roman" w:hAnsi="Times New Roman" w:cs="Times New Roman"/>
          <w:sz w:val="24"/>
          <w:szCs w:val="24"/>
        </w:rPr>
        <w:t>то по распоряжению Правительства г. Москвы строительство инвестиционного комплекса по адресу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>было приостановлено, несмотря на то, что ООО «Интерком» было получено разрешение на строительство и начаты строительно-монтажные работы. Учитывая ситуацию на вал</w:t>
      </w:r>
      <w:r w:rsidRPr="00A620D7">
        <w:rPr>
          <w:rFonts w:ascii="Times New Roman" w:hAnsi="Times New Roman" w:cs="Times New Roman"/>
          <w:sz w:val="24"/>
          <w:szCs w:val="24"/>
        </w:rPr>
        <w:t>ютном рынке в 2014-2015 гг., наблюдался рост продаж недвижимости, однако ООО «Интерком» в отсутствие согласования реализации имущества, не смогло воспользоваться выго</w:t>
      </w:r>
      <w:r w:rsidRPr="00A620D7">
        <w:rPr>
          <w:rFonts w:ascii="Times New Roman" w:hAnsi="Times New Roman" w:cs="Times New Roman"/>
          <w:sz w:val="24"/>
          <w:szCs w:val="24"/>
        </w:rPr>
        <w:t xml:space="preserve">дной ситуацией. Действиями ПАО </w:t>
      </w:r>
      <w:r w:rsidRPr="00A620D7">
        <w:rPr>
          <w:rFonts w:ascii="Times New Roman" w:hAnsi="Times New Roman" w:cs="Times New Roman"/>
          <w:sz w:val="24"/>
          <w:szCs w:val="24"/>
        </w:rPr>
        <w:t>Сбербанк и ООО «Сбербанк Капитал» привели к возбуждению в о</w:t>
      </w:r>
      <w:r w:rsidRPr="00A620D7">
        <w:rPr>
          <w:rFonts w:ascii="Times New Roman" w:hAnsi="Times New Roman" w:cs="Times New Roman"/>
          <w:sz w:val="24"/>
          <w:szCs w:val="24"/>
        </w:rPr>
        <w:t>тношении ООО «Интерком» дела о несостоятельности (банкротстве). В целях урегулирования задолженности ООО «Интерком» также обращался к руководству ПАО «Сбербанк России» и ООО «СБК Инвест» с предложениями о передаче кредитору части объектов недвижимого имуще</w:t>
      </w:r>
      <w:r w:rsidRPr="00A620D7">
        <w:rPr>
          <w:rFonts w:ascii="Times New Roman" w:hAnsi="Times New Roman" w:cs="Times New Roman"/>
          <w:sz w:val="24"/>
          <w:szCs w:val="24"/>
        </w:rPr>
        <w:t xml:space="preserve">ства в качестве отступного или выводе части объектов недвижимого имущества из залога и дальнейшей его реализации, однако обращения оставлены без рассмотрения. </w:t>
      </w:r>
    </w:p>
    <w:p w14:paraId="529C8774" w14:textId="77777777" w:rsidR="008B40A2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Решением Арбитражного суда г. Москвы от 20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сентября 2017 года </w:t>
      </w:r>
      <w:r w:rsidRPr="00A620D7">
        <w:rPr>
          <w:rFonts w:ascii="Times New Roman" w:hAnsi="Times New Roman" w:cs="Times New Roman"/>
          <w:sz w:val="24"/>
          <w:szCs w:val="24"/>
        </w:rPr>
        <w:t>по делу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А40-119181/15-66-232 ООО</w:t>
      </w:r>
      <w:r w:rsidRPr="00A620D7">
        <w:rPr>
          <w:rFonts w:ascii="Times New Roman" w:hAnsi="Times New Roman" w:cs="Times New Roman"/>
          <w:sz w:val="24"/>
          <w:szCs w:val="24"/>
        </w:rPr>
        <w:t xml:space="preserve"> «Интерком» признано несостоятельным (банкротом), в отношении него введено конкурсное производство, а задолженность ООО «Интерком» перед ПАО Сбербанк, уступленная ООО «СБК Инвест», включена в третью очередь реестра требований кредиторов ООО «Интерком». При</w:t>
      </w:r>
      <w:r w:rsidRPr="00A620D7">
        <w:rPr>
          <w:rFonts w:ascii="Times New Roman" w:hAnsi="Times New Roman" w:cs="Times New Roman"/>
          <w:sz w:val="24"/>
          <w:szCs w:val="24"/>
        </w:rPr>
        <w:t>знание ООО «Интерком» несостоятельным (банкротом) в конечном итоге привело к приостановлению реализации инвестиционного проекта от 07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2006 года</w:t>
      </w:r>
      <w:r w:rsidRPr="00A620D7">
        <w:rPr>
          <w:rFonts w:ascii="Times New Roman" w:hAnsi="Times New Roman" w:cs="Times New Roman"/>
          <w:sz w:val="24"/>
          <w:szCs w:val="24"/>
        </w:rPr>
        <w:t>. ООО «СтройЛига», являясь поручителем и залогодателем по обязательствам ООО «Интерком» и действуя на осн</w:t>
      </w:r>
      <w:r w:rsidRPr="00A620D7">
        <w:rPr>
          <w:rFonts w:ascii="Times New Roman" w:hAnsi="Times New Roman" w:cs="Times New Roman"/>
          <w:sz w:val="24"/>
          <w:szCs w:val="24"/>
        </w:rPr>
        <w:t>овании договора о сотрудничестве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21/194 от 09</w:t>
      </w:r>
      <w:r w:rsidRPr="00A620D7">
        <w:rPr>
          <w:rFonts w:ascii="Times New Roman" w:hAnsi="Times New Roman" w:cs="Times New Roman"/>
          <w:sz w:val="24"/>
          <w:szCs w:val="24"/>
        </w:rPr>
        <w:t xml:space="preserve"> июня 2015 года</w:t>
      </w:r>
      <w:r w:rsidRPr="00A620D7">
        <w:rPr>
          <w:rFonts w:ascii="Times New Roman" w:hAnsi="Times New Roman" w:cs="Times New Roman"/>
          <w:sz w:val="24"/>
          <w:szCs w:val="24"/>
        </w:rPr>
        <w:t>, также привлекало потенциальных покупателей и обращалось к руководству ООО «Сбербанк Капитал» для согласования возможности заключения с ними договоров долевого участия в строительстве, однако у</w:t>
      </w:r>
      <w:r w:rsidRPr="00A620D7">
        <w:rPr>
          <w:rFonts w:ascii="Times New Roman" w:hAnsi="Times New Roman" w:cs="Times New Roman"/>
          <w:sz w:val="24"/>
          <w:szCs w:val="24"/>
        </w:rPr>
        <w:t>казанные обращения оставлены без рассмотрения. Решением Арбитражного суда Московской области по делу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А41-85048/2018 Поднебесная В.К. признана несостоятельным (банкротом), требования ООО «СБК Уран» на общую сумму 993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644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801,15 руб., в том числе 17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312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55</w:t>
      </w:r>
      <w:r w:rsidRPr="00A620D7">
        <w:rPr>
          <w:rFonts w:ascii="Times New Roman" w:hAnsi="Times New Roman" w:cs="Times New Roman"/>
          <w:sz w:val="24"/>
          <w:szCs w:val="24"/>
        </w:rPr>
        <w:t>9,67 руб. неустойки, включено в третью очередь реестра требований кредиторов. Таким образом, действия кредиторов привели к банкротству как основного за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 xml:space="preserve">мщика, так и поручителей по его обязательствам. </w:t>
      </w:r>
    </w:p>
    <w:p w14:paraId="5A0545EE" w14:textId="77777777" w:rsidR="00203B03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По результатам торгов от 23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августа 2019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было реал</w:t>
      </w:r>
      <w:r w:rsidRPr="00A620D7">
        <w:rPr>
          <w:rFonts w:ascii="Times New Roman" w:hAnsi="Times New Roman" w:cs="Times New Roman"/>
          <w:sz w:val="24"/>
          <w:szCs w:val="24"/>
        </w:rPr>
        <w:t>изовано имущество ООО «СтройЛига» на сумму 172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989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280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руб., по нереализованному имуществу в виде 22 квартир общей стоимостью 245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412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000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</w:t>
      </w:r>
      <w:r w:rsidRPr="00A620D7">
        <w:rPr>
          <w:rFonts w:ascii="Times New Roman" w:hAnsi="Times New Roman" w:cs="Times New Roman"/>
          <w:sz w:val="24"/>
          <w:szCs w:val="24"/>
        </w:rPr>
        <w:t>уб. ООО «СБК Уран» воспользовалось правом залогового кредитора по оставлению имущества за собой, таким образом, за ми</w:t>
      </w:r>
      <w:r w:rsidRPr="00A620D7">
        <w:rPr>
          <w:rFonts w:ascii="Times New Roman" w:hAnsi="Times New Roman" w:cs="Times New Roman"/>
          <w:sz w:val="24"/>
          <w:szCs w:val="24"/>
        </w:rPr>
        <w:t>нусом предусмотренных ст.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 xml:space="preserve">138 </w:t>
      </w:r>
      <w:r w:rsidRPr="00A620D7">
        <w:rPr>
          <w:rFonts w:ascii="Times New Roman" w:hAnsi="Times New Roman" w:cs="Times New Roman"/>
          <w:sz w:val="24"/>
          <w:szCs w:val="24"/>
        </w:rPr>
        <w:t>ФЗ</w:t>
      </w:r>
      <w:r w:rsidRPr="00A620D7">
        <w:rPr>
          <w:rFonts w:ascii="Times New Roman" w:hAnsi="Times New Roman" w:cs="Times New Roman"/>
          <w:sz w:val="24"/>
          <w:szCs w:val="24"/>
        </w:rPr>
        <w:t xml:space="preserve"> «О несостоятельности (банкротстве)», требования ООО «СБК Уран» будут удовлетворены на сумму 418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401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280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руб</w:t>
      </w:r>
      <w:r w:rsidRPr="00A620D7">
        <w:rPr>
          <w:rFonts w:ascii="Times New Roman" w:hAnsi="Times New Roman" w:cs="Times New Roman"/>
          <w:sz w:val="24"/>
          <w:szCs w:val="24"/>
        </w:rPr>
        <w:t xml:space="preserve">. В случае свободной продажи ликвидного имущества ООО «СтройЛига» вне рамок дела о банкротстве, указанное имущество </w:t>
      </w:r>
      <w:r w:rsidRPr="00A620D7">
        <w:rPr>
          <w:rFonts w:ascii="Times New Roman" w:hAnsi="Times New Roman" w:cs="Times New Roman"/>
          <w:sz w:val="24"/>
          <w:szCs w:val="24"/>
        </w:rPr>
        <w:t>могло бы быть реализовано на 76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585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720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</w:t>
      </w:r>
      <w:r w:rsidRPr="00A620D7">
        <w:rPr>
          <w:rFonts w:ascii="Times New Roman" w:hAnsi="Times New Roman" w:cs="Times New Roman"/>
          <w:sz w:val="24"/>
          <w:szCs w:val="24"/>
        </w:rPr>
        <w:t>уб. дороже. Учитывая, что несостоятельность (банкротство) ООО «СтройЛига» наступила в связи с неправомерными действиями руководства ООО «Сбербанк Капитал», действия последнего причинили убытки солидарным поручителям</w:t>
      </w:r>
      <w:r w:rsidRPr="00A620D7">
        <w:rPr>
          <w:rFonts w:ascii="Times New Roman" w:hAnsi="Times New Roman" w:cs="Times New Roman"/>
          <w:sz w:val="24"/>
          <w:szCs w:val="24"/>
        </w:rPr>
        <w:t xml:space="preserve"> в размере 76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585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720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руб</w:t>
      </w:r>
      <w:r w:rsidRPr="00A620D7">
        <w:rPr>
          <w:rFonts w:ascii="Times New Roman" w:hAnsi="Times New Roman" w:cs="Times New Roman"/>
          <w:sz w:val="24"/>
          <w:szCs w:val="24"/>
        </w:rPr>
        <w:t xml:space="preserve">. Истцы полагают, </w:t>
      </w:r>
      <w:r w:rsidRPr="00A620D7">
        <w:rPr>
          <w:rFonts w:ascii="Times New Roman" w:hAnsi="Times New Roman" w:cs="Times New Roman"/>
          <w:sz w:val="24"/>
          <w:szCs w:val="24"/>
        </w:rPr>
        <w:t xml:space="preserve">что действиями руководства ПАО </w:t>
      </w:r>
      <w:r w:rsidRPr="00A620D7">
        <w:rPr>
          <w:rFonts w:ascii="Times New Roman" w:hAnsi="Times New Roman" w:cs="Times New Roman"/>
          <w:sz w:val="24"/>
          <w:szCs w:val="24"/>
        </w:rPr>
        <w:t>Сбербанк, ООО «СБК Инвест» и ООО «СБК Уран», выразившимися в существенном злоупотреблении правом, привели к убыткам ООО «Интерком» и поручителей по его обязательствам в размере 382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9</w:t>
      </w:r>
      <w:r w:rsidRPr="00A620D7">
        <w:rPr>
          <w:rFonts w:ascii="Times New Roman" w:hAnsi="Times New Roman" w:cs="Times New Roman"/>
          <w:sz w:val="24"/>
          <w:szCs w:val="24"/>
        </w:rPr>
        <w:t>40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918,85 руб., в том числе 306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355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 xml:space="preserve">198,85 руб. </w:t>
      </w:r>
      <w:r w:rsidRPr="00A620D7">
        <w:rPr>
          <w:rFonts w:ascii="Times New Roman" w:hAnsi="Times New Roman" w:cs="Times New Roman"/>
          <w:sz w:val="24"/>
          <w:szCs w:val="24"/>
        </w:rPr>
        <w:t>-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разница между рыночной стоимостью нереализованного недвижимого имущества и общей задолженностью ООО «Интерком» и солидарных поручителей и 76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585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 xml:space="preserve">720 руб. </w:t>
      </w:r>
      <w:r w:rsidRPr="00A620D7">
        <w:rPr>
          <w:rFonts w:ascii="Times New Roman" w:hAnsi="Times New Roman" w:cs="Times New Roman"/>
          <w:sz w:val="24"/>
          <w:szCs w:val="24"/>
        </w:rPr>
        <w:t>-</w:t>
      </w:r>
      <w:r w:rsidRPr="00A620D7">
        <w:rPr>
          <w:rFonts w:ascii="Times New Roman" w:hAnsi="Times New Roman" w:cs="Times New Roman"/>
          <w:sz w:val="24"/>
          <w:szCs w:val="24"/>
        </w:rPr>
        <w:t xml:space="preserve"> убытки, причин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нные реализацией имущества ООО «Стр</w:t>
      </w:r>
      <w:r w:rsidRPr="00A620D7">
        <w:rPr>
          <w:rFonts w:ascii="Times New Roman" w:hAnsi="Times New Roman" w:cs="Times New Roman"/>
          <w:sz w:val="24"/>
          <w:szCs w:val="24"/>
        </w:rPr>
        <w:t>ойЛига» по заниженной цене. Кроме того, 23</w:t>
      </w:r>
      <w:r w:rsidRPr="00A620D7">
        <w:rPr>
          <w:rFonts w:ascii="Times New Roman" w:hAnsi="Times New Roman" w:cs="Times New Roman"/>
          <w:sz w:val="24"/>
          <w:szCs w:val="24"/>
        </w:rPr>
        <w:t xml:space="preserve"> апреля 2019 года О</w:t>
      </w:r>
      <w:r w:rsidRPr="00A620D7">
        <w:rPr>
          <w:rFonts w:ascii="Times New Roman" w:hAnsi="Times New Roman" w:cs="Times New Roman"/>
          <w:sz w:val="24"/>
          <w:szCs w:val="24"/>
        </w:rPr>
        <w:t>ОО «СБК Уран» был утвержд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н отч</w:t>
      </w:r>
      <w:r w:rsidRPr="00A620D7">
        <w:rPr>
          <w:rFonts w:ascii="Times New Roman" w:hAnsi="Times New Roman" w:cs="Times New Roman"/>
          <w:sz w:val="24"/>
          <w:szCs w:val="24"/>
        </w:rPr>
        <w:t>е</w:t>
      </w:r>
      <w:r w:rsidRPr="00A620D7">
        <w:rPr>
          <w:rFonts w:ascii="Times New Roman" w:hAnsi="Times New Roman" w:cs="Times New Roman"/>
          <w:sz w:val="24"/>
          <w:szCs w:val="24"/>
        </w:rPr>
        <w:t>т об оценке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 xml:space="preserve">18-23267 рыночной стоимости объектов оценки </w:t>
      </w:r>
      <w:r w:rsidRPr="00A620D7">
        <w:rPr>
          <w:rFonts w:ascii="Times New Roman" w:hAnsi="Times New Roman" w:cs="Times New Roman"/>
          <w:sz w:val="24"/>
          <w:szCs w:val="24"/>
        </w:rPr>
        <w:t>-</w:t>
      </w:r>
      <w:r w:rsidRPr="00A620D7">
        <w:rPr>
          <w:rFonts w:ascii="Times New Roman" w:hAnsi="Times New Roman" w:cs="Times New Roman"/>
          <w:sz w:val="24"/>
          <w:szCs w:val="24"/>
        </w:rPr>
        <w:t xml:space="preserve"> жилых помещений по адресу: </w:t>
      </w:r>
      <w:r>
        <w:rPr>
          <w:rFonts w:ascii="Times New Roman" w:hAnsi="Times New Roman" w:cs="Times New Roman"/>
          <w:sz w:val="24"/>
          <w:szCs w:val="24"/>
        </w:rPr>
        <w:t>***</w:t>
      </w:r>
      <w:r w:rsidRPr="00A620D7">
        <w:rPr>
          <w:rFonts w:ascii="Times New Roman" w:hAnsi="Times New Roman" w:cs="Times New Roman"/>
          <w:sz w:val="24"/>
          <w:szCs w:val="24"/>
        </w:rPr>
        <w:t>, принадлежащих ООО «СтройЛига», согласно которому стоимость имущества со</w:t>
      </w:r>
      <w:r w:rsidRPr="00A620D7">
        <w:rPr>
          <w:rFonts w:ascii="Times New Roman" w:hAnsi="Times New Roman" w:cs="Times New Roman"/>
          <w:sz w:val="24"/>
          <w:szCs w:val="24"/>
        </w:rPr>
        <w:t>ставила 494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987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000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</w:t>
      </w:r>
      <w:r w:rsidRPr="00A620D7">
        <w:rPr>
          <w:rFonts w:ascii="Times New Roman" w:hAnsi="Times New Roman" w:cs="Times New Roman"/>
          <w:sz w:val="24"/>
          <w:szCs w:val="24"/>
        </w:rPr>
        <w:t>уб., между тем, определением Арбитражного суда г. Москвы от 09</w:t>
      </w:r>
      <w:r w:rsidRPr="00A620D7">
        <w:rPr>
          <w:rFonts w:ascii="Times New Roman" w:hAnsi="Times New Roman" w:cs="Times New Roman"/>
          <w:sz w:val="24"/>
          <w:szCs w:val="24"/>
        </w:rPr>
        <w:t xml:space="preserve"> июля 2020 года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по делу №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А40-236456/17 установлено, что общая стоимость реализованного имущества составила 370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830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320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руб., т.е. разница между рыночной стоимостью имуществ</w:t>
      </w:r>
      <w:r w:rsidRPr="00A620D7">
        <w:rPr>
          <w:rFonts w:ascii="Times New Roman" w:hAnsi="Times New Roman" w:cs="Times New Roman"/>
          <w:sz w:val="24"/>
          <w:szCs w:val="24"/>
        </w:rPr>
        <w:t>а и цене реализации составила 124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156</w:t>
      </w:r>
      <w:r w:rsidRPr="00A620D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620D7">
        <w:rPr>
          <w:rFonts w:ascii="Times New Roman" w:hAnsi="Times New Roman" w:cs="Times New Roman"/>
          <w:sz w:val="24"/>
          <w:szCs w:val="24"/>
        </w:rPr>
        <w:t>680</w:t>
      </w:r>
      <w:r w:rsidRPr="00A620D7">
        <w:rPr>
          <w:rFonts w:ascii="Times New Roman" w:hAnsi="Times New Roman" w:cs="Times New Roman"/>
          <w:sz w:val="24"/>
          <w:szCs w:val="24"/>
        </w:rPr>
        <w:t xml:space="preserve"> руб</w:t>
      </w:r>
      <w:r w:rsidRPr="00A620D7">
        <w:rPr>
          <w:rFonts w:ascii="Times New Roman" w:hAnsi="Times New Roman" w:cs="Times New Roman"/>
          <w:sz w:val="24"/>
          <w:szCs w:val="24"/>
        </w:rPr>
        <w:t>.</w:t>
      </w:r>
      <w:r w:rsidRPr="00A620D7">
        <w:rPr>
          <w:rFonts w:ascii="Times New Roman" w:hAnsi="Times New Roman" w:cs="Times New Roman"/>
          <w:sz w:val="24"/>
          <w:szCs w:val="24"/>
        </w:rPr>
        <w:t xml:space="preserve"> (т. 1 л.д. 5-13).</w:t>
      </w:r>
    </w:p>
    <w:p w14:paraId="17589EAB" w14:textId="77777777" w:rsidR="00203B03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Истцы Поднебесная В.К., Ганин А.М.</w:t>
      </w:r>
      <w:r w:rsidRPr="00A620D7">
        <w:rPr>
          <w:rFonts w:ascii="Times New Roman" w:hAnsi="Times New Roman" w:cs="Times New Roman"/>
          <w:sz w:val="24"/>
          <w:szCs w:val="24"/>
        </w:rPr>
        <w:t xml:space="preserve"> в </w:t>
      </w:r>
      <w:r w:rsidRPr="00A620D7">
        <w:rPr>
          <w:rFonts w:ascii="Times New Roman" w:hAnsi="Times New Roman" w:cs="Times New Roman"/>
          <w:sz w:val="24"/>
          <w:szCs w:val="24"/>
        </w:rPr>
        <w:t>заседание суда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первой инстанции не явились, </w:t>
      </w:r>
      <w:r w:rsidRPr="00A620D7">
        <w:rPr>
          <w:rFonts w:ascii="Times New Roman" w:hAnsi="Times New Roman" w:cs="Times New Roman"/>
          <w:sz w:val="24"/>
          <w:szCs w:val="24"/>
        </w:rPr>
        <w:t>извещались о времени и месте рассмотрения дела заблаговременно и надлежащим образом.</w:t>
      </w:r>
    </w:p>
    <w:p w14:paraId="3DCBCC7B" w14:textId="77777777" w:rsidR="00AC49FA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Представитель ответчика О</w:t>
      </w:r>
      <w:r w:rsidRPr="00A620D7">
        <w:rPr>
          <w:rFonts w:ascii="Times New Roman" w:hAnsi="Times New Roman" w:cs="Times New Roman"/>
          <w:sz w:val="24"/>
          <w:szCs w:val="24"/>
        </w:rPr>
        <w:t>ОО «СБК Уран»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по доверенности Иванов А.В. в заседание суда первой инстанции явился, просил отказать в удовлетворении заявленных требований.</w:t>
      </w:r>
    </w:p>
    <w:p w14:paraId="4E7053AA" w14:textId="77777777" w:rsidR="00203B03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</w:t>
      </w:r>
      <w:r w:rsidRPr="00A620D7">
        <w:rPr>
          <w:rFonts w:ascii="Times New Roman" w:hAnsi="Times New Roman" w:cs="Times New Roman"/>
          <w:sz w:val="24"/>
          <w:szCs w:val="24"/>
        </w:rPr>
        <w:t xml:space="preserve">редставитель </w:t>
      </w:r>
      <w:r w:rsidRPr="00A620D7">
        <w:rPr>
          <w:rFonts w:ascii="Times New Roman" w:hAnsi="Times New Roman" w:cs="Times New Roman"/>
          <w:sz w:val="24"/>
          <w:szCs w:val="24"/>
        </w:rPr>
        <w:t>третьего</w:t>
      </w:r>
      <w:r w:rsidRPr="00A620D7">
        <w:rPr>
          <w:rFonts w:ascii="Times New Roman" w:hAnsi="Times New Roman" w:cs="Times New Roman"/>
          <w:sz w:val="24"/>
          <w:szCs w:val="24"/>
        </w:rPr>
        <w:t xml:space="preserve"> лица Правительство г. Москвы </w:t>
      </w:r>
      <w:r w:rsidRPr="00A620D7">
        <w:rPr>
          <w:rFonts w:ascii="Times New Roman" w:hAnsi="Times New Roman" w:cs="Times New Roman"/>
          <w:sz w:val="24"/>
          <w:szCs w:val="24"/>
        </w:rPr>
        <w:t xml:space="preserve">по доверенности Черногорова А.В. </w:t>
      </w:r>
      <w:r w:rsidRPr="00A620D7">
        <w:rPr>
          <w:rFonts w:ascii="Times New Roman" w:hAnsi="Times New Roman" w:cs="Times New Roman"/>
          <w:sz w:val="24"/>
          <w:szCs w:val="24"/>
        </w:rPr>
        <w:t>в заседание</w:t>
      </w:r>
      <w:r w:rsidRPr="00A620D7">
        <w:rPr>
          <w:rFonts w:ascii="Times New Roman" w:hAnsi="Times New Roman" w:cs="Times New Roman"/>
          <w:sz w:val="24"/>
          <w:szCs w:val="24"/>
        </w:rPr>
        <w:t xml:space="preserve"> суда первой инстанц</w:t>
      </w:r>
      <w:r w:rsidRPr="00A620D7">
        <w:rPr>
          <w:rFonts w:ascii="Times New Roman" w:hAnsi="Times New Roman" w:cs="Times New Roman"/>
          <w:sz w:val="24"/>
          <w:szCs w:val="24"/>
        </w:rPr>
        <w:t>ии явил</w:t>
      </w:r>
      <w:r w:rsidRPr="00A620D7">
        <w:rPr>
          <w:rFonts w:ascii="Times New Roman" w:hAnsi="Times New Roman" w:cs="Times New Roman"/>
          <w:sz w:val="24"/>
          <w:szCs w:val="24"/>
        </w:rPr>
        <w:t>а</w:t>
      </w:r>
      <w:r w:rsidRPr="00A620D7">
        <w:rPr>
          <w:rFonts w:ascii="Times New Roman" w:hAnsi="Times New Roman" w:cs="Times New Roman"/>
          <w:sz w:val="24"/>
          <w:szCs w:val="24"/>
        </w:rPr>
        <w:t>сь, просил</w:t>
      </w:r>
      <w:r w:rsidRPr="00A620D7">
        <w:rPr>
          <w:rFonts w:ascii="Times New Roman" w:hAnsi="Times New Roman" w:cs="Times New Roman"/>
          <w:sz w:val="24"/>
          <w:szCs w:val="24"/>
        </w:rPr>
        <w:t>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отказать в удовлетворении заявленных требований. </w:t>
      </w:r>
    </w:p>
    <w:p w14:paraId="46467773" w14:textId="77777777" w:rsidR="00203B03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Представител</w:t>
      </w:r>
      <w:r w:rsidRPr="00A620D7">
        <w:rPr>
          <w:rFonts w:ascii="Times New Roman" w:hAnsi="Times New Roman" w:cs="Times New Roman"/>
          <w:sz w:val="24"/>
          <w:szCs w:val="24"/>
        </w:rPr>
        <w:t>ь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ответчик</w:t>
      </w:r>
      <w:r w:rsidRPr="00A620D7">
        <w:rPr>
          <w:rFonts w:ascii="Times New Roman" w:hAnsi="Times New Roman" w:cs="Times New Roman"/>
          <w:sz w:val="24"/>
          <w:szCs w:val="24"/>
        </w:rPr>
        <w:t>а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ООО «Сбербанк Капитал», представители третьих лиц </w:t>
      </w:r>
      <w:r w:rsidRPr="00A620D7">
        <w:rPr>
          <w:rFonts w:ascii="Times New Roman" w:hAnsi="Times New Roman" w:cs="Times New Roman"/>
          <w:sz w:val="24"/>
          <w:szCs w:val="24"/>
        </w:rPr>
        <w:t xml:space="preserve">ПАО Сбербанк, </w:t>
      </w:r>
      <w:r w:rsidRPr="00A620D7">
        <w:rPr>
          <w:rFonts w:ascii="Times New Roman" w:hAnsi="Times New Roman" w:cs="Times New Roman"/>
          <w:sz w:val="24"/>
          <w:szCs w:val="24"/>
        </w:rPr>
        <w:t xml:space="preserve">Федеральная Служба охраны Российской Федерации, Правительство </w:t>
      </w:r>
      <w:r w:rsidRPr="00A620D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620D7">
        <w:rPr>
          <w:rFonts w:ascii="Times New Roman" w:hAnsi="Times New Roman" w:cs="Times New Roman"/>
          <w:sz w:val="24"/>
          <w:szCs w:val="24"/>
        </w:rPr>
        <w:t>г. Москвы, ООО «И</w:t>
      </w:r>
      <w:r w:rsidRPr="00A620D7">
        <w:rPr>
          <w:rFonts w:ascii="Times New Roman" w:hAnsi="Times New Roman" w:cs="Times New Roman"/>
          <w:sz w:val="24"/>
          <w:szCs w:val="24"/>
        </w:rPr>
        <w:t xml:space="preserve">нтерком», ООО «СтройЛига», в заседание </w:t>
      </w:r>
      <w:r w:rsidRPr="00A620D7">
        <w:rPr>
          <w:rFonts w:ascii="Times New Roman" w:hAnsi="Times New Roman" w:cs="Times New Roman"/>
          <w:sz w:val="24"/>
          <w:szCs w:val="24"/>
        </w:rPr>
        <w:t xml:space="preserve">суда первой инстанции </w:t>
      </w:r>
      <w:r w:rsidRPr="00A620D7">
        <w:rPr>
          <w:rFonts w:ascii="Times New Roman" w:hAnsi="Times New Roman" w:cs="Times New Roman"/>
          <w:sz w:val="24"/>
          <w:szCs w:val="24"/>
        </w:rPr>
        <w:t xml:space="preserve">не явились, </w:t>
      </w:r>
      <w:r w:rsidRPr="00A620D7">
        <w:rPr>
          <w:rFonts w:ascii="Times New Roman" w:hAnsi="Times New Roman" w:cs="Times New Roman"/>
          <w:sz w:val="24"/>
          <w:szCs w:val="24"/>
        </w:rPr>
        <w:t>извещались о времени и месте рассмотрения дела заблаговременно и надлежащим образом.</w:t>
      </w:r>
    </w:p>
    <w:p w14:paraId="186156B0" w14:textId="77777777" w:rsidR="00511D2E" w:rsidRPr="00A620D7" w:rsidRDefault="0050182A" w:rsidP="00511D2E">
      <w:pPr>
        <w:ind w:firstLine="567"/>
        <w:jc w:val="both"/>
      </w:pPr>
      <w:r w:rsidRPr="00A620D7">
        <w:t>Судом постановлено вышеприведенное решение, об отмене которого просит представитель истца Поднебес</w:t>
      </w:r>
      <w:r w:rsidRPr="00A620D7">
        <w:t>ной В.К. по доверенности Лухин К.М. по доводам, изложенным в апелляционной жалобе.</w:t>
      </w:r>
    </w:p>
    <w:p w14:paraId="69476498" w14:textId="77777777" w:rsidR="00511D2E" w:rsidRPr="00A620D7" w:rsidRDefault="0050182A" w:rsidP="00511D2E">
      <w:pPr>
        <w:ind w:firstLine="567"/>
        <w:jc w:val="both"/>
      </w:pPr>
      <w:r w:rsidRPr="00A620D7">
        <w:t>Проверив материалы дела, обсудив вопрос о возможности рассмотрения дела в отсутствие истцов Поднебесной В.К., Ганина А.М., представителя ответчика ООО «Сбербанк Капитал», пр</w:t>
      </w:r>
      <w:r w:rsidRPr="00A620D7">
        <w:t xml:space="preserve">едставителей третьих лиц ПАО Сбербанк, Федеральная Служба охраны Российской Федерации, ООО «Интерком», ООО «СтройЛига», извещенных о времени и месте рассмотрения дела заблаговременно и надлежащим образом, выслушав представителя ответчика ООО «СБК Уран» по </w:t>
      </w:r>
      <w:r w:rsidRPr="00A620D7">
        <w:t>доверенности Черната А.С., представителя третьего лица Правительства Москвы по доверенности Хромова П.Ю., обсудив доводы апелляционной жалобы, судебная коллегия приходит к следующему.</w:t>
      </w:r>
    </w:p>
    <w:p w14:paraId="72EB0012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Согласно ч. 1 ст. 327. 1 ГПК РФ суд апелляционной инстанции рассматривае</w:t>
      </w:r>
      <w:r w:rsidRPr="00A620D7">
        <w:rPr>
          <w:rFonts w:ascii="Times New Roman" w:hAnsi="Times New Roman"/>
          <w:sz w:val="24"/>
          <w:szCs w:val="24"/>
        </w:rPr>
        <w:t>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3C6E9F1C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В силу положений ст. 330 ГПК РФ основаниями для отмены или изменения решения суда в апелляционном порядке являются:</w:t>
      </w:r>
    </w:p>
    <w:p w14:paraId="7ADAD6A6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1) неправильно</w:t>
      </w:r>
      <w:r w:rsidRPr="00A620D7">
        <w:rPr>
          <w:rFonts w:ascii="Times New Roman" w:hAnsi="Times New Roman"/>
          <w:sz w:val="24"/>
          <w:szCs w:val="24"/>
        </w:rPr>
        <w:t>е определение обстоятельств, имеющих значение для дела;</w:t>
      </w:r>
    </w:p>
    <w:p w14:paraId="3869AA92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2) недоказанность установленных судом первой инстанции обстоятельств, имеющих значение для дела;</w:t>
      </w:r>
    </w:p>
    <w:p w14:paraId="48C17E14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3) несоответствие выводов суда первой инстанции, изложенных в решении суда, обстоятельствам дела;</w:t>
      </w:r>
    </w:p>
    <w:p w14:paraId="420E9357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4) на</w:t>
      </w:r>
      <w:r w:rsidRPr="00A620D7">
        <w:rPr>
          <w:rFonts w:ascii="Times New Roman" w:hAnsi="Times New Roman"/>
          <w:sz w:val="24"/>
          <w:szCs w:val="24"/>
        </w:rPr>
        <w:t>рушение или неправильное применение норм материального права или норм процессуального права.</w:t>
      </w:r>
    </w:p>
    <w:p w14:paraId="443754C9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Неправильным применением норм материального права являются:</w:t>
      </w:r>
    </w:p>
    <w:p w14:paraId="19BC773E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1) неприменение закона, подлежащего применению;</w:t>
      </w:r>
    </w:p>
    <w:p w14:paraId="6E373F4A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2) применение закона, не подлежащего применению;</w:t>
      </w:r>
    </w:p>
    <w:p w14:paraId="5883FBCF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3) неп</w:t>
      </w:r>
      <w:r w:rsidRPr="00A620D7">
        <w:rPr>
          <w:rFonts w:ascii="Times New Roman" w:hAnsi="Times New Roman"/>
          <w:sz w:val="24"/>
          <w:szCs w:val="24"/>
        </w:rPr>
        <w:t>равильное истолкование закона.</w:t>
      </w:r>
    </w:p>
    <w:p w14:paraId="5A600CD7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Нарушение или неправильное применение норм процессуального права является основанием для изменения или отмены решения суда первой инстанции, если это нарушение привело или могло привести к принятию неправильного решения.</w:t>
      </w:r>
    </w:p>
    <w:p w14:paraId="31D96960" w14:textId="77777777" w:rsidR="00511D2E" w:rsidRPr="00A620D7" w:rsidRDefault="0050182A" w:rsidP="00511D2E">
      <w:pPr>
        <w:pStyle w:val="ab"/>
        <w:ind w:firstLine="567"/>
        <w:jc w:val="both"/>
        <w:rPr>
          <w:rFonts w:ascii="Times New Roman" w:hAnsi="Times New Roman"/>
          <w:sz w:val="24"/>
          <w:szCs w:val="24"/>
        </w:rPr>
      </w:pPr>
      <w:r w:rsidRPr="00A620D7">
        <w:rPr>
          <w:rFonts w:ascii="Times New Roman" w:hAnsi="Times New Roman"/>
          <w:sz w:val="24"/>
          <w:szCs w:val="24"/>
        </w:rPr>
        <w:t>Таки</w:t>
      </w:r>
      <w:r w:rsidRPr="00A620D7">
        <w:rPr>
          <w:rFonts w:ascii="Times New Roman" w:hAnsi="Times New Roman"/>
          <w:sz w:val="24"/>
          <w:szCs w:val="24"/>
        </w:rPr>
        <w:t>е нарушения судом первой инстанции при вынесении по делу оспариваемого решения допущены не были.</w:t>
      </w:r>
    </w:p>
    <w:p w14:paraId="7CAC5679" w14:textId="77777777" w:rsidR="009E1C7C" w:rsidRPr="00A620D7" w:rsidRDefault="0050182A" w:rsidP="009E1C7C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При разрешении спора, суд первой инстанции руководствовался ст. 15, 1064</w:t>
      </w:r>
      <w:r w:rsidRPr="00A620D7">
        <w:rPr>
          <w:rFonts w:ascii="Times New Roman" w:hAnsi="Times New Roman" w:cs="Times New Roman"/>
          <w:sz w:val="24"/>
          <w:szCs w:val="24"/>
        </w:rPr>
        <w:t>, 361, 323, 404, 401 Гражданского кодекса РФ, разъяснениями, данными в п. 5 постановлен</w:t>
      </w:r>
      <w:r w:rsidRPr="00A620D7">
        <w:rPr>
          <w:rFonts w:ascii="Times New Roman" w:hAnsi="Times New Roman" w:cs="Times New Roman"/>
          <w:sz w:val="24"/>
          <w:szCs w:val="24"/>
        </w:rPr>
        <w:t>ия Пленума Верховного Суда РФ от 24 марта 2016 года № 7 «О применении судами некоторых положений Гражданского кодекса Российской Федерации об ответственности за нарушение обязательств».</w:t>
      </w:r>
    </w:p>
    <w:p w14:paraId="7A7E4E8C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Как следует из материалов дела и установлено судом первой инстанции,</w:t>
      </w:r>
      <w:r w:rsidRPr="00A620D7">
        <w:t xml:space="preserve"> м</w:t>
      </w:r>
      <w:r w:rsidRPr="00A620D7">
        <w:t>ежду ПАО Сбербанк и ООО «Интерком» заключен договор №</w:t>
      </w:r>
      <w:r w:rsidRPr="00A620D7">
        <w:t xml:space="preserve"> </w:t>
      </w:r>
      <w:r w:rsidRPr="00A620D7">
        <w:t>2062 об открытии невозобновляемой кредитной линии от 23</w:t>
      </w:r>
      <w:r w:rsidRPr="00A620D7">
        <w:t xml:space="preserve"> августа 2020 года</w:t>
      </w:r>
      <w:r w:rsidRPr="00A620D7">
        <w:t>, по условиям которого ПАО Сбербанк открыл ООО «Интерком» кредитную линию на сумму в размере 822</w:t>
      </w:r>
      <w:r w:rsidRPr="00A620D7">
        <w:rPr>
          <w:lang w:val="en-US"/>
        </w:rPr>
        <w:t> </w:t>
      </w:r>
      <w:r w:rsidRPr="00A620D7">
        <w:t>596</w:t>
      </w:r>
      <w:r w:rsidRPr="00A620D7">
        <w:rPr>
          <w:lang w:val="en-US"/>
        </w:rPr>
        <w:t> </w:t>
      </w:r>
      <w:r w:rsidRPr="00A620D7">
        <w:t>639</w:t>
      </w:r>
      <w:r w:rsidRPr="00A620D7">
        <w:t xml:space="preserve"> </w:t>
      </w:r>
      <w:r w:rsidRPr="00A620D7">
        <w:t>руб. на срок по 21</w:t>
      </w:r>
      <w:r w:rsidRPr="00A620D7">
        <w:t xml:space="preserve"> авгус</w:t>
      </w:r>
      <w:r w:rsidRPr="00A620D7">
        <w:t>та 2015 года</w:t>
      </w:r>
      <w:r w:rsidRPr="00A620D7">
        <w:t>. Исполнение указанного кредитного договора обеспечивалось договором поручительства №</w:t>
      </w:r>
      <w:r w:rsidRPr="00A620D7">
        <w:t xml:space="preserve"> </w:t>
      </w:r>
      <w:r w:rsidRPr="00A620D7">
        <w:t>2062-4 от 23</w:t>
      </w:r>
      <w:r w:rsidRPr="00A620D7">
        <w:t xml:space="preserve"> августа 2020 года</w:t>
      </w:r>
      <w:r w:rsidRPr="00A620D7">
        <w:t>, заключенным с Ганиным А.М., договорами залога имущественных прав (требований) участника долевого строительства №</w:t>
      </w:r>
      <w:r w:rsidRPr="00A620D7">
        <w:t xml:space="preserve"> </w:t>
      </w:r>
      <w:r w:rsidRPr="00A620D7">
        <w:t>2062/12 от 29</w:t>
      </w:r>
      <w:r w:rsidRPr="00A620D7">
        <w:t xml:space="preserve"> октября 2014 года</w:t>
      </w:r>
      <w:r w:rsidRPr="00A620D7">
        <w:t>, №</w:t>
      </w:r>
      <w:r w:rsidRPr="00A620D7">
        <w:t xml:space="preserve"> </w:t>
      </w:r>
      <w:r w:rsidRPr="00A620D7">
        <w:t>2062/14 от 30</w:t>
      </w:r>
      <w:r w:rsidRPr="00A620D7">
        <w:t xml:space="preserve"> октября 2014 года</w:t>
      </w:r>
      <w:r w:rsidRPr="00A620D7">
        <w:t xml:space="preserve">, </w:t>
      </w:r>
      <w:r w:rsidRPr="00A620D7">
        <w:t xml:space="preserve">               </w:t>
      </w:r>
      <w:r w:rsidRPr="00A620D7">
        <w:t>№</w:t>
      </w:r>
      <w:r w:rsidRPr="00A620D7">
        <w:t xml:space="preserve"> 2079/12 от 30 октября 2014 года</w:t>
      </w:r>
      <w:r w:rsidRPr="00A620D7">
        <w:t>, №</w:t>
      </w:r>
      <w:r w:rsidRPr="00A620D7">
        <w:t xml:space="preserve"> </w:t>
      </w:r>
      <w:r w:rsidRPr="00A620D7">
        <w:t>2079/10 от 30</w:t>
      </w:r>
      <w:r w:rsidRPr="00A620D7">
        <w:t xml:space="preserve"> октября 2014 года</w:t>
      </w:r>
      <w:r w:rsidRPr="00A620D7">
        <w:t>, №</w:t>
      </w:r>
      <w:r w:rsidRPr="00A620D7">
        <w:t xml:space="preserve"> </w:t>
      </w:r>
      <w:r w:rsidRPr="00A620D7">
        <w:t>2079/11 от 29</w:t>
      </w:r>
      <w:r w:rsidRPr="00A620D7">
        <w:t xml:space="preserve"> октября 2014 года</w:t>
      </w:r>
      <w:r w:rsidRPr="00A620D7">
        <w:t>, заключенных также с Ганиным А.М., а также заключенными с ответчиком Поднебесной В</w:t>
      </w:r>
      <w:r w:rsidRPr="00A620D7">
        <w:t>.К. договорами залога имущественных прав (требований) участника долевого строительства № 2062/15 от 30</w:t>
      </w:r>
      <w:r w:rsidRPr="00A620D7">
        <w:t xml:space="preserve"> октября 2014 года</w:t>
      </w:r>
      <w:r w:rsidRPr="00A620D7">
        <w:t>, залога доли в уставном капитале № 2062/3 от 23</w:t>
      </w:r>
      <w:r w:rsidRPr="00A620D7">
        <w:t xml:space="preserve"> августа 2010 года</w:t>
      </w:r>
      <w:r w:rsidRPr="00A620D7">
        <w:t>.</w:t>
      </w:r>
    </w:p>
    <w:p w14:paraId="5A9854F5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 xml:space="preserve">Между ПАО </w:t>
      </w:r>
      <w:r w:rsidRPr="00A620D7">
        <w:t>Сбербанк и ООО «Интерком» заключен договор №</w:t>
      </w:r>
      <w:r w:rsidRPr="00A620D7">
        <w:t xml:space="preserve"> </w:t>
      </w:r>
      <w:r w:rsidRPr="00A620D7">
        <w:t>2079 об откры</w:t>
      </w:r>
      <w:r w:rsidRPr="00A620D7">
        <w:t>тии невозобновляемой кредитной линии от 08</w:t>
      </w:r>
      <w:r w:rsidRPr="00A620D7">
        <w:t xml:space="preserve"> октября 2020 года</w:t>
      </w:r>
      <w:r w:rsidRPr="00A620D7">
        <w:t>, по условиям которого ПАО Сбербанк открыл ООО «Интерком» кредитную линию на сумму в размере 487</w:t>
      </w:r>
      <w:r w:rsidRPr="00A620D7">
        <w:rPr>
          <w:lang w:val="en-US"/>
        </w:rPr>
        <w:t> </w:t>
      </w:r>
      <w:r w:rsidRPr="00A620D7">
        <w:t>725</w:t>
      </w:r>
      <w:r w:rsidRPr="00A620D7">
        <w:rPr>
          <w:lang w:val="en-US"/>
        </w:rPr>
        <w:t> </w:t>
      </w:r>
      <w:r w:rsidRPr="00A620D7">
        <w:t>814</w:t>
      </w:r>
      <w:r w:rsidRPr="00A620D7">
        <w:t xml:space="preserve"> </w:t>
      </w:r>
      <w:r w:rsidRPr="00A620D7">
        <w:t>руб. на срок по 08</w:t>
      </w:r>
      <w:r w:rsidRPr="00A620D7">
        <w:t xml:space="preserve"> октября 2015 года</w:t>
      </w:r>
      <w:r w:rsidRPr="00A620D7">
        <w:t>. Исполнение указанного кредитного договора обеспечивал</w:t>
      </w:r>
      <w:r w:rsidRPr="00A620D7">
        <w:t>ось договором поручительства №</w:t>
      </w:r>
      <w:r w:rsidRPr="00A620D7">
        <w:t xml:space="preserve"> </w:t>
      </w:r>
      <w:r w:rsidRPr="00A620D7">
        <w:t>2079-4 от 08</w:t>
      </w:r>
      <w:r w:rsidRPr="00A620D7">
        <w:t xml:space="preserve"> октября 2020 года</w:t>
      </w:r>
      <w:r w:rsidRPr="00A620D7">
        <w:t xml:space="preserve">, заключенным с Ганиным А.М., договорами залога имущественных прав (требований) участника долевого строительства </w:t>
      </w:r>
      <w:r w:rsidRPr="00A620D7">
        <w:t>№ 2062/12 от 29 октября 2014 года, № 2062/14 от 30 октября 2014 года, № 2079/12 от</w:t>
      </w:r>
      <w:r w:rsidRPr="00A620D7">
        <w:t xml:space="preserve"> 30 октября 2014 года, № 2079/10 от 30 октября 2014 года, № 2079/11 от 29 октября 2014 года</w:t>
      </w:r>
      <w:r w:rsidRPr="00A620D7">
        <w:t>, заключенных также с Ганиным А.М., а также заключенными с ответчиком Поднебесной В.К. договорами залога  имущественных прав (требований) участника долевого строител</w:t>
      </w:r>
      <w:r w:rsidRPr="00A620D7">
        <w:t>ьства №</w:t>
      </w:r>
      <w:r w:rsidRPr="00A620D7">
        <w:t xml:space="preserve"> </w:t>
      </w:r>
      <w:r w:rsidRPr="00A620D7">
        <w:t>2062/15 от 30</w:t>
      </w:r>
      <w:r w:rsidRPr="00A620D7">
        <w:t xml:space="preserve"> октября 2020 года</w:t>
      </w:r>
      <w:r w:rsidRPr="00A620D7">
        <w:t>, последующего залога доли в уставном капитале №</w:t>
      </w:r>
      <w:r w:rsidRPr="00A620D7">
        <w:t xml:space="preserve"> </w:t>
      </w:r>
      <w:r w:rsidRPr="00A620D7">
        <w:t>2079/3 от 08</w:t>
      </w:r>
      <w:r w:rsidRPr="00A620D7">
        <w:t xml:space="preserve"> октября 2020 года</w:t>
      </w:r>
      <w:r w:rsidRPr="00A620D7">
        <w:t>.</w:t>
      </w:r>
    </w:p>
    <w:p w14:paraId="21001DD6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Между ПАО Сбербанк</w:t>
      </w:r>
      <w:r w:rsidRPr="00A620D7">
        <w:t xml:space="preserve"> </w:t>
      </w:r>
      <w:r w:rsidRPr="00A620D7">
        <w:t>и ООО «Интерком» заключен договор №</w:t>
      </w:r>
      <w:r w:rsidRPr="00A620D7">
        <w:t xml:space="preserve"> </w:t>
      </w:r>
      <w:r w:rsidRPr="00A620D7">
        <w:t>2356 об открытии невозобновляемой кредитной линии от 19</w:t>
      </w:r>
      <w:r w:rsidRPr="00A620D7">
        <w:t xml:space="preserve"> ноября 2012 года</w:t>
      </w:r>
      <w:r w:rsidRPr="00A620D7">
        <w:t>, по усло</w:t>
      </w:r>
      <w:r w:rsidRPr="00A620D7">
        <w:t>виям которого ПАО Сбербанк открыл ООО «Интерком» кредитную линию на сумму в размере 100</w:t>
      </w:r>
      <w:r w:rsidRPr="00A620D7">
        <w:rPr>
          <w:lang w:val="en-US"/>
        </w:rPr>
        <w:t> </w:t>
      </w:r>
      <w:r w:rsidRPr="00A620D7">
        <w:t>162</w:t>
      </w:r>
      <w:r w:rsidRPr="00A620D7">
        <w:rPr>
          <w:lang w:val="en-US"/>
        </w:rPr>
        <w:t> </w:t>
      </w:r>
      <w:r w:rsidRPr="00A620D7">
        <w:t>000</w:t>
      </w:r>
      <w:r w:rsidRPr="00A620D7">
        <w:t xml:space="preserve"> </w:t>
      </w:r>
      <w:r w:rsidRPr="00A620D7">
        <w:t>руб. на срок по 30</w:t>
      </w:r>
      <w:r w:rsidRPr="00A620D7">
        <w:t xml:space="preserve"> сентября 2016 года</w:t>
      </w:r>
      <w:r w:rsidRPr="00A620D7">
        <w:t>. Исполнение указанного кредитного договора обеспечивалось договором поручительства №</w:t>
      </w:r>
      <w:r w:rsidRPr="00A620D7">
        <w:t xml:space="preserve"> </w:t>
      </w:r>
      <w:r w:rsidRPr="00A620D7">
        <w:t>2356-2 от 27</w:t>
      </w:r>
      <w:r w:rsidRPr="00A620D7">
        <w:t xml:space="preserve"> ноября 2012 года</w:t>
      </w:r>
      <w:r w:rsidRPr="00A620D7">
        <w:t>, заключ</w:t>
      </w:r>
      <w:r w:rsidRPr="00A620D7">
        <w:t xml:space="preserve">енным с Ганиным А.М., договорами залога имущественных прав (требований) участника долевого строительства </w:t>
      </w:r>
      <w:r w:rsidRPr="00A620D7">
        <w:t>№ 2062/12 от 29 октября 2014 года, № 2062/14 от 30 октября 2014 года, № 2079/12 от 30 октября 2014 года, № 2079/10 от 30 октября 2014 года, № 2079/11 о</w:t>
      </w:r>
      <w:r w:rsidRPr="00A620D7">
        <w:t>т 29 октября 2014 года</w:t>
      </w:r>
      <w:r w:rsidRPr="00A620D7">
        <w:t>, заключенных также с Ганиным А.М., а также заключенными с ответчиком Поднебесной В.К. договорами залога имущественных прав (требований) участника долевого строительства №</w:t>
      </w:r>
      <w:r w:rsidRPr="00A620D7">
        <w:t xml:space="preserve"> 2062/15 от 30 октября 2010 года</w:t>
      </w:r>
      <w:r w:rsidRPr="00A620D7">
        <w:t>, последующего залога доли в ус</w:t>
      </w:r>
      <w:r w:rsidRPr="00A620D7">
        <w:t>тавном капитале №</w:t>
      </w:r>
      <w:r w:rsidRPr="00A620D7">
        <w:t xml:space="preserve"> </w:t>
      </w:r>
      <w:r w:rsidRPr="00A620D7">
        <w:t>2356/1 от 03</w:t>
      </w:r>
      <w:r w:rsidRPr="00A620D7">
        <w:t xml:space="preserve"> декабря 2012 года</w:t>
      </w:r>
      <w:r w:rsidRPr="00A620D7">
        <w:t>.</w:t>
      </w:r>
    </w:p>
    <w:p w14:paraId="1C8564A0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Между ПАО</w:t>
      </w:r>
      <w:r w:rsidRPr="00A620D7">
        <w:t xml:space="preserve"> </w:t>
      </w:r>
      <w:r w:rsidRPr="00A620D7">
        <w:t>Сбербанк и ООО «Интерком» заключен договор №</w:t>
      </w:r>
      <w:r w:rsidRPr="00A620D7">
        <w:t xml:space="preserve"> </w:t>
      </w:r>
      <w:r w:rsidRPr="00A620D7">
        <w:t>2360 об открытии невозобновляемой кредитной линии от 07</w:t>
      </w:r>
      <w:r w:rsidRPr="00A620D7">
        <w:t xml:space="preserve"> декабря 2012 года, по условиям которого ПАО </w:t>
      </w:r>
      <w:r w:rsidRPr="00A620D7">
        <w:t>Сбербанк открыл ООО «Интерком» кредитную линию на с</w:t>
      </w:r>
      <w:r w:rsidRPr="00A620D7">
        <w:t>умму в размере 707</w:t>
      </w:r>
      <w:r w:rsidRPr="00A620D7">
        <w:rPr>
          <w:lang w:val="en-US"/>
        </w:rPr>
        <w:t> </w:t>
      </w:r>
      <w:r w:rsidRPr="00A620D7">
        <w:t>562</w:t>
      </w:r>
      <w:r w:rsidRPr="00A620D7">
        <w:rPr>
          <w:lang w:val="en-US"/>
        </w:rPr>
        <w:t> </w:t>
      </w:r>
      <w:r w:rsidRPr="00A620D7">
        <w:t>450</w:t>
      </w:r>
      <w:r w:rsidRPr="00A620D7">
        <w:t xml:space="preserve"> </w:t>
      </w:r>
      <w:r w:rsidRPr="00A620D7">
        <w:t>руб. на срок по 30</w:t>
      </w:r>
      <w:r w:rsidRPr="00A620D7">
        <w:t xml:space="preserve"> сентября 2016 года</w:t>
      </w:r>
      <w:r w:rsidRPr="00A620D7">
        <w:t>. Исполнение указанного кредитного договора обеспечивалось договором поручительства №</w:t>
      </w:r>
      <w:r w:rsidRPr="00A620D7">
        <w:t xml:space="preserve"> </w:t>
      </w:r>
      <w:r w:rsidRPr="00A620D7">
        <w:t>2360-2 от 11</w:t>
      </w:r>
      <w:r w:rsidRPr="00A620D7">
        <w:t xml:space="preserve"> декабря 2012 года</w:t>
      </w:r>
      <w:r w:rsidRPr="00A620D7">
        <w:t>, заключенным с Ганиным А.М., договорами залога имущественных прав (требован</w:t>
      </w:r>
      <w:r w:rsidRPr="00A620D7">
        <w:t xml:space="preserve">ий) участника долевого строительства </w:t>
      </w:r>
      <w:r w:rsidRPr="00A620D7">
        <w:t>№ 2062/12 от 29 октября 2014 года, № 2062/14 от 30 октября 2014 года, № 2079/12 от 30 октября 2014 года, № 2079/10 от 30 октября 2014 года, № 2079/11 от 29 октября 2014 года</w:t>
      </w:r>
      <w:r w:rsidRPr="00A620D7">
        <w:t>, заключенных также с Ганиным А.М., а также за</w:t>
      </w:r>
      <w:r w:rsidRPr="00A620D7">
        <w:t>ключенными с ответчиком Поднебесной В.К. договорами залога имущественных прав (требований) участника долевого строительства №</w:t>
      </w:r>
      <w:r w:rsidRPr="00A620D7">
        <w:t xml:space="preserve"> </w:t>
      </w:r>
      <w:r w:rsidRPr="00A620D7">
        <w:t>2062/15 от 30</w:t>
      </w:r>
      <w:r w:rsidRPr="00A620D7">
        <w:t xml:space="preserve"> октября 2020 года</w:t>
      </w:r>
      <w:r w:rsidRPr="00A620D7">
        <w:t>, последующего залога доли в уставном капитале №</w:t>
      </w:r>
      <w:r w:rsidRPr="00A620D7">
        <w:t xml:space="preserve"> </w:t>
      </w:r>
      <w:r w:rsidRPr="00A620D7">
        <w:t>2360/4 от 21</w:t>
      </w:r>
      <w:r w:rsidRPr="00A620D7">
        <w:t xml:space="preserve"> декабря 2012 года</w:t>
      </w:r>
      <w:r w:rsidRPr="00A620D7">
        <w:t>.</w:t>
      </w:r>
    </w:p>
    <w:p w14:paraId="44720559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30</w:t>
      </w:r>
      <w:r w:rsidRPr="00A620D7">
        <w:t xml:space="preserve"> июня 2015 года</w:t>
      </w:r>
      <w:r w:rsidRPr="00A620D7">
        <w:t xml:space="preserve"> </w:t>
      </w:r>
      <w:r w:rsidRPr="00A620D7">
        <w:t>между ПАО Сбербанк и ООО «СБК Инвест» были заключены договоры уступки прав (требований), № Ц-58, Ц-59, Ц-60, Ц-61, согласно которым банк уступил ООО «СБК Инвест» права (требования) к заемщику ООО «Интерком», вытекающие из вышепоименованных договоров об отк</w:t>
      </w:r>
      <w:r w:rsidRPr="00A620D7">
        <w:t>рытии невозобновляемой кредитной линии.</w:t>
      </w:r>
    </w:p>
    <w:p w14:paraId="6543FC26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В дальнейшем 25</w:t>
      </w:r>
      <w:r w:rsidRPr="00A620D7">
        <w:t xml:space="preserve"> августа 2015 года</w:t>
      </w:r>
      <w:r w:rsidRPr="00A620D7">
        <w:t xml:space="preserve"> между ООО «СБК Инвест» и ООО «СБК Уран» заключены договоры уступки прав (требований) № 61/17, 62/17, 63/17, 64/17, согласно которым ООО «СБК Инвест» уступил истцу права (требования) </w:t>
      </w:r>
      <w:r w:rsidRPr="00A620D7">
        <w:t>к ООО «Интерком», вытекающие из вышепоименованных договоров об открытии невозобновляемой кредитной линии.</w:t>
      </w:r>
    </w:p>
    <w:p w14:paraId="7C2D2F51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В связи с нарушением заемщиком ООО «Интерком» договорных обязательств по уплате кредитных платежей возникла просроченная задолженность.</w:t>
      </w:r>
    </w:p>
    <w:p w14:paraId="6C7D3DBE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Согласно опред</w:t>
      </w:r>
      <w:r w:rsidRPr="00A620D7">
        <w:t>елению Арбитражного суда г. Москвы от 13</w:t>
      </w:r>
      <w:r w:rsidRPr="00A620D7">
        <w:t xml:space="preserve"> июля 2017 года</w:t>
      </w:r>
      <w:r w:rsidRPr="00A620D7">
        <w:t xml:space="preserve"> по делу №</w:t>
      </w:r>
      <w:r w:rsidRPr="00A620D7">
        <w:t xml:space="preserve"> </w:t>
      </w:r>
      <w:r w:rsidRPr="00A620D7">
        <w:t>А40-119181/2015-66-232 требования по вышеуказанным кредитным договорам включены в реестр требований за</w:t>
      </w:r>
      <w:r w:rsidRPr="00A620D7">
        <w:t>е</w:t>
      </w:r>
      <w:r w:rsidRPr="00A620D7">
        <w:t xml:space="preserve">мщика ООО «Интерком», то есть их размер установлен вступившим в законную силу решением </w:t>
      </w:r>
      <w:r w:rsidRPr="00A620D7">
        <w:t>суда.</w:t>
      </w:r>
    </w:p>
    <w:p w14:paraId="1BB6A407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 xml:space="preserve">Вступившим в законную силу решением Таганского районного суда </w:t>
      </w:r>
      <w:r w:rsidRPr="00A620D7">
        <w:t>г. Москвы от 16 июля 2018 года</w:t>
      </w:r>
      <w:r w:rsidRPr="00A620D7">
        <w:t xml:space="preserve"> по делу №</w:t>
      </w:r>
      <w:r w:rsidRPr="00A620D7">
        <w:t xml:space="preserve"> </w:t>
      </w:r>
      <w:r w:rsidRPr="00A620D7">
        <w:t>2-905/</w:t>
      </w:r>
      <w:r w:rsidRPr="00A620D7">
        <w:t>20</w:t>
      </w:r>
      <w:r w:rsidRPr="00A620D7">
        <w:t>18 с Ганина А</w:t>
      </w:r>
      <w:r w:rsidRPr="00A620D7">
        <w:t>.</w:t>
      </w:r>
      <w:r w:rsidRPr="00A620D7">
        <w:t>М</w:t>
      </w:r>
      <w:r w:rsidRPr="00A620D7">
        <w:t>.</w:t>
      </w:r>
      <w:r w:rsidRPr="00A620D7">
        <w:t xml:space="preserve"> и Поднебесной В</w:t>
      </w:r>
      <w:r w:rsidRPr="00A620D7">
        <w:t>.</w:t>
      </w:r>
      <w:r w:rsidRPr="00A620D7">
        <w:t>К</w:t>
      </w:r>
      <w:r w:rsidRPr="00A620D7">
        <w:t>.</w:t>
      </w:r>
      <w:r w:rsidRPr="00A620D7">
        <w:t xml:space="preserve"> в пользу ООО «СБК Уран» взыскана задолженность по кредитным договорам в размере 993</w:t>
      </w:r>
      <w:r w:rsidRPr="00A620D7">
        <w:rPr>
          <w:lang w:val="en-US"/>
        </w:rPr>
        <w:t> </w:t>
      </w:r>
      <w:r w:rsidRPr="00A620D7">
        <w:t>584</w:t>
      </w:r>
      <w:r w:rsidRPr="00A620D7">
        <w:rPr>
          <w:lang w:val="en-US"/>
        </w:rPr>
        <w:t> </w:t>
      </w:r>
      <w:r w:rsidRPr="00A620D7">
        <w:t>801,15 руб., ра</w:t>
      </w:r>
      <w:r w:rsidRPr="00A620D7">
        <w:t>сходы по уплате государственной пошлины в размере 60</w:t>
      </w:r>
      <w:r w:rsidRPr="00A620D7">
        <w:rPr>
          <w:lang w:val="en-US"/>
        </w:rPr>
        <w:t> </w:t>
      </w:r>
      <w:r w:rsidRPr="00A620D7">
        <w:t>000 руб.</w:t>
      </w:r>
    </w:p>
    <w:p w14:paraId="48BF59B7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В обоснование заявленных требований Поднебесная В.К., Ганин А.М. ссылаются на бездействие кредиторов, повлекших невозможность исполнения основным за</w:t>
      </w:r>
      <w:r w:rsidRPr="00A620D7">
        <w:t>е</w:t>
      </w:r>
      <w:r w:rsidRPr="00A620D7">
        <w:t>мщиком кредитных обязательств, в следствие че</w:t>
      </w:r>
      <w:r w:rsidRPr="00A620D7">
        <w:t>го истцам, как поручителям, причинены убытки.</w:t>
      </w:r>
    </w:p>
    <w:p w14:paraId="6FE18BA8" w14:textId="77777777" w:rsidR="008D74F8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 xml:space="preserve">Между тем, </w:t>
      </w:r>
      <w:r w:rsidRPr="00A620D7">
        <w:t xml:space="preserve">как верно установлено судом </w:t>
      </w:r>
      <w:r w:rsidRPr="00A620D7">
        <w:t>первой</w:t>
      </w:r>
      <w:r w:rsidRPr="00A620D7">
        <w:t xml:space="preserve"> инстанции, </w:t>
      </w:r>
      <w:r w:rsidRPr="00A620D7">
        <w:t>материалы дела не содержат безусловных доказательств невозможности исполнения ООО «Интерком» кредитных обязательств, равно как и невозможности заключения</w:t>
      </w:r>
      <w:r w:rsidRPr="00A620D7">
        <w:t xml:space="preserve"> договоров у</w:t>
      </w:r>
      <w:r w:rsidRPr="00A620D7">
        <w:t>частия в долевом строительстве, а н</w:t>
      </w:r>
      <w:r w:rsidRPr="00A620D7">
        <w:t xml:space="preserve">аправление запросов и непринятие иных мер при условии </w:t>
      </w:r>
      <w:r w:rsidRPr="00A620D7">
        <w:t>нерассмотрения</w:t>
      </w:r>
      <w:r w:rsidRPr="00A620D7">
        <w:t xml:space="preserve"> запросов на протяжении длительного времени не свидетельствую</w:t>
      </w:r>
      <w:r w:rsidRPr="00A620D7">
        <w:t>т</w:t>
      </w:r>
      <w:r w:rsidRPr="00A620D7">
        <w:t xml:space="preserve"> о принятии за</w:t>
      </w:r>
      <w:r w:rsidRPr="00A620D7">
        <w:t>е</w:t>
      </w:r>
      <w:r w:rsidRPr="00A620D7">
        <w:t>мщиком необходимых и достаточных мер для и</w:t>
      </w:r>
      <w:r w:rsidRPr="00A620D7">
        <w:t>сполнения принятых обя</w:t>
      </w:r>
      <w:r w:rsidRPr="00A620D7">
        <w:t xml:space="preserve">зательств. </w:t>
      </w:r>
    </w:p>
    <w:p w14:paraId="3AB7A57E" w14:textId="77777777" w:rsidR="00F11C53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 xml:space="preserve">Судом первой инстанции также отмечено, </w:t>
      </w:r>
      <w:r w:rsidRPr="00A620D7">
        <w:t>что поручитель при заключении договора поручительства действует по своей воле и усмотрению, при этом поручительство носит личный характер, и основано на подтверждении и гарантировании поручителем своей гот</w:t>
      </w:r>
      <w:r w:rsidRPr="00A620D7">
        <w:t>овности нести ответственность перед кредитором за должника, вне зависимости от финансового положения последнего или взаимоотно</w:t>
      </w:r>
      <w:r w:rsidRPr="00A620D7">
        <w:t>шений, сложившихся между ними, с</w:t>
      </w:r>
      <w:r w:rsidRPr="00A620D7">
        <w:t xml:space="preserve">ледовательно, </w:t>
      </w:r>
      <w:r w:rsidRPr="00A620D7">
        <w:t>Поднебесная В.К. и Ганин А.М.</w:t>
      </w:r>
      <w:r w:rsidRPr="00A620D7">
        <w:t>, заключая договоры поручительства, предвидели наступле</w:t>
      </w:r>
      <w:r w:rsidRPr="00A620D7">
        <w:t>ние для себя последствий в виде предъявления кредитором непосредственно к ним требования об исполнении основных обязательств вместо должника.</w:t>
      </w:r>
    </w:p>
    <w:p w14:paraId="3254972F" w14:textId="77777777" w:rsidR="00F11C53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Доводы о реализации имущества на</w:t>
      </w:r>
      <w:r w:rsidRPr="00A620D7">
        <w:t xml:space="preserve"> торгах по заниженной цене судом первой инстанции не были приняты во внимание, </w:t>
      </w:r>
      <w:r w:rsidRPr="00A620D7">
        <w:t>пос</w:t>
      </w:r>
      <w:r w:rsidRPr="00A620D7">
        <w:t xml:space="preserve">кольку начальная стоимость предмета реализации определяется экспертом или соглашение сторон в порядке, установленном законом, а заявление </w:t>
      </w:r>
      <w:r w:rsidRPr="00A620D7">
        <w:t>Поднебесн</w:t>
      </w:r>
      <w:r>
        <w:t>ой</w:t>
      </w:r>
      <w:r w:rsidRPr="00A620D7">
        <w:t xml:space="preserve"> В.К. и Ганин</w:t>
      </w:r>
      <w:r>
        <w:t>а</w:t>
      </w:r>
      <w:r w:rsidRPr="00A620D7">
        <w:t xml:space="preserve"> А.М.</w:t>
      </w:r>
      <w:r w:rsidRPr="00A620D7">
        <w:t xml:space="preserve"> о том, что имущество могло быть реализовано дороже при свободной продаже, носит абстрак</w:t>
      </w:r>
      <w:r w:rsidRPr="00A620D7">
        <w:t>тный характер, не основан на материалах дела.</w:t>
      </w:r>
    </w:p>
    <w:p w14:paraId="7238B9B1" w14:textId="77777777" w:rsidR="00F11C53" w:rsidRPr="00A620D7" w:rsidRDefault="0050182A" w:rsidP="002F6701">
      <w:pPr>
        <w:autoSpaceDE w:val="0"/>
        <w:autoSpaceDN w:val="0"/>
        <w:adjustRightInd w:val="0"/>
        <w:ind w:firstLine="567"/>
        <w:jc w:val="both"/>
      </w:pPr>
      <w:r w:rsidRPr="00A620D7">
        <w:t>На основании изложенного, о</w:t>
      </w:r>
      <w:r w:rsidRPr="00A620D7">
        <w:t>ценив в совокупности представленные доказательств</w:t>
      </w:r>
      <w:r w:rsidRPr="00A620D7">
        <w:t xml:space="preserve">а, </w:t>
      </w:r>
      <w:r w:rsidRPr="00A620D7">
        <w:t>суд первой инстанции пришел к</w:t>
      </w:r>
      <w:r w:rsidRPr="00A620D7">
        <w:t xml:space="preserve"> выводу об отсутствии в материалах дела безусловных доказательств того, что ответчики являются причини</w:t>
      </w:r>
      <w:r w:rsidRPr="00A620D7">
        <w:t>телями вреда, то есть ими были совершены какие-либо противоправные и виновные действия, находящиеся в причинно-следственной связи с причинением вреда истцам, следовательно, у суда отсутствуют основания для удовлетворения заявленных Поднебесной В.К., Ганины</w:t>
      </w:r>
      <w:r w:rsidRPr="00A620D7">
        <w:t xml:space="preserve">м А.М. </w:t>
      </w:r>
      <w:r>
        <w:t xml:space="preserve">исковых </w:t>
      </w:r>
      <w:r w:rsidRPr="00A620D7">
        <w:t>требований.</w:t>
      </w:r>
    </w:p>
    <w:p w14:paraId="0538B06B" w14:textId="77777777" w:rsidR="00A620D7" w:rsidRPr="00A620D7" w:rsidRDefault="0050182A" w:rsidP="00A620D7">
      <w:pPr>
        <w:autoSpaceDE w:val="0"/>
        <w:autoSpaceDN w:val="0"/>
        <w:adjustRightInd w:val="0"/>
        <w:ind w:firstLine="540"/>
        <w:jc w:val="both"/>
      </w:pPr>
      <w:r w:rsidRPr="00A620D7">
        <w:t>Оснований не согласиться с выводами суда судебная коллегия не усматривает.</w:t>
      </w:r>
    </w:p>
    <w:p w14:paraId="6AD4A8BF" w14:textId="77777777" w:rsidR="00A620D7" w:rsidRPr="00A620D7" w:rsidRDefault="0050182A" w:rsidP="00A620D7">
      <w:pPr>
        <w:ind w:firstLine="567"/>
        <w:jc w:val="both"/>
      </w:pPr>
      <w:r w:rsidRPr="00A620D7">
        <w:t xml:space="preserve">Доводы, изложенные в апелляционной жалобе, не содержат фактов, которые не были проверены и не учтены судом первой инстанции при рассмотрении дела и имели </w:t>
      </w:r>
      <w:r w:rsidRPr="00A620D7">
        <w:t>бы юридическое значение для вынесения судебного акта по существу, влияли на обоснованность и законность судебного акта, либо опровергали выводы суда первой инстанции; в связи с чем, они признаются судом апелляционной инстанции несостоятельными и не могут с</w:t>
      </w:r>
      <w:r w:rsidRPr="00A620D7">
        <w:t>лужить основанием для отмены постановленного судебного решения.</w:t>
      </w:r>
    </w:p>
    <w:p w14:paraId="7B5AAA35" w14:textId="77777777" w:rsidR="00A620D7" w:rsidRPr="00A620D7" w:rsidRDefault="0050182A" w:rsidP="00A620D7">
      <w:pPr>
        <w:ind w:firstLine="567"/>
        <w:jc w:val="both"/>
      </w:pPr>
      <w:r w:rsidRPr="00A620D7">
        <w:t>При разрешении спора судом первой инстанции, верно, определены юридически значимые обстоятельства дела, правильно применены нормы материального и процессуального права, собранным по делу доказ</w:t>
      </w:r>
      <w:r w:rsidRPr="00A620D7">
        <w:t>ательствам дана надлежащая правовая оценка, выводы суда в полной мере соответствуют обстоятельствам дела.</w:t>
      </w:r>
    </w:p>
    <w:p w14:paraId="6040B926" w14:textId="77777777" w:rsidR="00A620D7" w:rsidRPr="00A620D7" w:rsidRDefault="0050182A" w:rsidP="00A620D7">
      <w:pPr>
        <w:ind w:firstLine="567"/>
        <w:jc w:val="both"/>
      </w:pPr>
      <w:r w:rsidRPr="00A620D7">
        <w:t>Пленум Верховного Суда РФ в постановлении от 19 декабря 2003 года за № 23 «О судебном решении» разъяснил, что решение должно быть законным и обоснован</w:t>
      </w:r>
      <w:r w:rsidRPr="00A620D7">
        <w:t>ным                   (ч. 1 ст. 195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</w:t>
      </w:r>
      <w:r w:rsidRPr="00A620D7">
        <w:t>нию, или основано на применении в необходимых случаях аналогии закона или аналогии права (ч. 1               ст. 1, ч. 3 ст. 11 ГПК РФ). Решение является обоснованным тогда, когда имеющие значение для дела факты подтверждены исследованными судом доказатель</w:t>
      </w:r>
      <w:r w:rsidRPr="00A620D7">
        <w:t>ствами, удовлетворяющими требованиям закона об их относимости и допустимости, или обстоятельствами, не нуждающимися в доказывании (ст. 55, 59 - 61, 67 ГПК РФ), а также тогда, когда оно содержит исчерпывающие выводы суда, вытекающие из установленных фактов.</w:t>
      </w:r>
    </w:p>
    <w:p w14:paraId="2E0BD76C" w14:textId="77777777" w:rsidR="00A620D7" w:rsidRPr="00A620D7" w:rsidRDefault="0050182A" w:rsidP="00A620D7">
      <w:pPr>
        <w:ind w:firstLine="567"/>
        <w:jc w:val="both"/>
      </w:pPr>
      <w:r w:rsidRPr="00A620D7">
        <w:t>Эти требования при вынесении решения судом первой инстанции соблюдены.</w:t>
      </w:r>
    </w:p>
    <w:p w14:paraId="1754244D" w14:textId="77777777" w:rsidR="00A620D7" w:rsidRPr="00A620D7" w:rsidRDefault="0050182A" w:rsidP="00A620D7">
      <w:pPr>
        <w:ind w:firstLine="567"/>
        <w:jc w:val="both"/>
        <w:rPr>
          <w:rFonts w:eastAsia="SimSun"/>
          <w:kern w:val="1"/>
          <w:lang w:bidi="hi-IN"/>
        </w:rPr>
      </w:pPr>
      <w:r w:rsidRPr="00A620D7">
        <w:t>Апелляционная жалоба не содержит правовых оснований, предусмотренных ст. 330 ГПК РФ, к отмене постановленного судом решения.</w:t>
      </w:r>
    </w:p>
    <w:p w14:paraId="12015E30" w14:textId="77777777" w:rsidR="00A620D7" w:rsidRPr="00A620D7" w:rsidRDefault="0050182A" w:rsidP="00A620D7">
      <w:pPr>
        <w:ind w:firstLine="567"/>
        <w:jc w:val="both"/>
        <w:rPr>
          <w:rFonts w:eastAsia="SimSun"/>
          <w:kern w:val="1"/>
          <w:lang w:bidi="hi-IN"/>
        </w:rPr>
      </w:pPr>
      <w:r w:rsidRPr="00A620D7">
        <w:rPr>
          <w:rFonts w:eastAsia="SimSun"/>
          <w:kern w:val="1"/>
          <w:lang w:bidi="hi-IN"/>
        </w:rPr>
        <w:t>На основании изложенного, руководствуясь ст. 328, 329 ГПК Р</w:t>
      </w:r>
      <w:r w:rsidRPr="00A620D7">
        <w:rPr>
          <w:rFonts w:eastAsia="SimSun"/>
          <w:kern w:val="1"/>
          <w:lang w:bidi="hi-IN"/>
        </w:rPr>
        <w:t>Ф, судебная коллегия</w:t>
      </w:r>
    </w:p>
    <w:p w14:paraId="59872476" w14:textId="77777777" w:rsidR="00435FD1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eastAsia="Arial Unicode MS" w:hAnsi="Times New Roman" w:cs="Times New Roman"/>
          <w:sz w:val="24"/>
          <w:szCs w:val="24"/>
          <w:lang w:bidi="ru-RU"/>
        </w:rPr>
      </w:pPr>
    </w:p>
    <w:p w14:paraId="308EB895" w14:textId="77777777" w:rsidR="00AF2984" w:rsidRPr="00A620D7" w:rsidRDefault="0050182A" w:rsidP="002F6701">
      <w:pPr>
        <w:pStyle w:val="ConsPlusNormal"/>
        <w:widowControl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определила</w:t>
      </w:r>
      <w:r w:rsidRPr="00A620D7">
        <w:rPr>
          <w:rFonts w:ascii="Times New Roman" w:hAnsi="Times New Roman" w:cs="Times New Roman"/>
          <w:b/>
          <w:sz w:val="24"/>
          <w:szCs w:val="24"/>
        </w:rPr>
        <w:t>:</w:t>
      </w:r>
    </w:p>
    <w:p w14:paraId="6E4BED50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DC1750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A620D7">
        <w:rPr>
          <w:rFonts w:ascii="Times New Roman" w:hAnsi="Times New Roman" w:cs="Times New Roman"/>
          <w:sz w:val="24"/>
          <w:szCs w:val="24"/>
        </w:rPr>
        <w:t>ешение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 xml:space="preserve">Гагаринского </w:t>
      </w:r>
      <w:r w:rsidRPr="00A620D7">
        <w:rPr>
          <w:rFonts w:ascii="Times New Roman" w:hAnsi="Times New Roman" w:cs="Times New Roman"/>
          <w:sz w:val="24"/>
          <w:szCs w:val="24"/>
        </w:rPr>
        <w:t xml:space="preserve">районного суда г. Москвы от </w:t>
      </w:r>
      <w:r w:rsidRPr="00A620D7">
        <w:rPr>
          <w:rFonts w:ascii="Times New Roman" w:hAnsi="Times New Roman" w:cs="Times New Roman"/>
          <w:sz w:val="24"/>
          <w:szCs w:val="24"/>
        </w:rPr>
        <w:t>26 октября 2020</w:t>
      </w:r>
      <w:r w:rsidRPr="00A620D7">
        <w:rPr>
          <w:rFonts w:ascii="Times New Roman" w:hAnsi="Times New Roman" w:cs="Times New Roman"/>
          <w:sz w:val="24"/>
          <w:szCs w:val="24"/>
        </w:rPr>
        <w:t xml:space="preserve"> </w:t>
      </w:r>
      <w:r w:rsidRPr="00A620D7">
        <w:rPr>
          <w:rFonts w:ascii="Times New Roman" w:hAnsi="Times New Roman" w:cs="Times New Roman"/>
          <w:sz w:val="24"/>
          <w:szCs w:val="24"/>
        </w:rPr>
        <w:t>года</w:t>
      </w:r>
      <w:r>
        <w:rPr>
          <w:rFonts w:ascii="Times New Roman" w:hAnsi="Times New Roman" w:cs="Times New Roman"/>
          <w:sz w:val="24"/>
          <w:szCs w:val="24"/>
        </w:rPr>
        <w:t>, с учетом определения того же суда об исправлении описки от 19 марта 2021 года,</w:t>
      </w:r>
      <w:r w:rsidRPr="00A620D7">
        <w:rPr>
          <w:rFonts w:ascii="Times New Roman" w:hAnsi="Times New Roman" w:cs="Times New Roman"/>
          <w:sz w:val="24"/>
          <w:szCs w:val="24"/>
        </w:rPr>
        <w:t xml:space="preserve"> оставить без </w:t>
      </w:r>
      <w:r w:rsidRPr="00A620D7">
        <w:rPr>
          <w:rFonts w:ascii="Times New Roman" w:hAnsi="Times New Roman" w:cs="Times New Roman"/>
          <w:sz w:val="24"/>
          <w:szCs w:val="24"/>
        </w:rPr>
        <w:t xml:space="preserve">изменения, апелляционную жалобу </w:t>
      </w:r>
      <w:r w:rsidRPr="00A620D7">
        <w:rPr>
          <w:rFonts w:ascii="Times New Roman" w:hAnsi="Times New Roman" w:cs="Times New Roman"/>
          <w:sz w:val="24"/>
          <w:szCs w:val="24"/>
        </w:rPr>
        <w:t>представителя истца Поднеб</w:t>
      </w:r>
      <w:r w:rsidRPr="00A620D7">
        <w:rPr>
          <w:rFonts w:ascii="Times New Roman" w:hAnsi="Times New Roman" w:cs="Times New Roman"/>
          <w:sz w:val="24"/>
          <w:szCs w:val="24"/>
        </w:rPr>
        <w:t xml:space="preserve">есной В.К. </w:t>
      </w:r>
      <w:r>
        <w:rPr>
          <w:rFonts w:ascii="Times New Roman" w:hAnsi="Times New Roman" w:cs="Times New Roman"/>
          <w:sz w:val="24"/>
          <w:szCs w:val="24"/>
        </w:rPr>
        <w:t>по доверенности</w:t>
      </w:r>
      <w:r w:rsidRPr="00A620D7">
        <w:rPr>
          <w:rFonts w:ascii="Times New Roman" w:hAnsi="Times New Roman" w:cs="Times New Roman"/>
          <w:sz w:val="24"/>
          <w:szCs w:val="24"/>
        </w:rPr>
        <w:t xml:space="preserve"> Лухина К.М. </w:t>
      </w:r>
      <w:r w:rsidRPr="00A620D7">
        <w:rPr>
          <w:rFonts w:ascii="Times New Roman" w:hAnsi="Times New Roman" w:cs="Times New Roman"/>
          <w:sz w:val="24"/>
          <w:szCs w:val="24"/>
        </w:rPr>
        <w:t>- без удовлетворения.</w:t>
      </w:r>
    </w:p>
    <w:p w14:paraId="23773EA4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0AAE6AE" w14:textId="77777777" w:rsid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7607788" w14:textId="77777777" w:rsid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D65979" w14:textId="77777777" w:rsidR="0008739B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335238" w14:textId="77777777" w:rsid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7E61152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Председательствующий:</w:t>
      </w:r>
    </w:p>
    <w:p w14:paraId="003374F9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1B2370" w14:textId="77777777" w:rsid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2B5543" w14:textId="77777777" w:rsid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E729779" w14:textId="77777777" w:rsidR="00AF2984" w:rsidRPr="00A620D7" w:rsidRDefault="0050182A" w:rsidP="002F6701">
      <w:pPr>
        <w:pStyle w:val="ConsPlusNormal"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20D7">
        <w:rPr>
          <w:rFonts w:ascii="Times New Roman" w:hAnsi="Times New Roman" w:cs="Times New Roman"/>
          <w:sz w:val="24"/>
          <w:szCs w:val="24"/>
        </w:rPr>
        <w:t>Судьи:</w:t>
      </w:r>
    </w:p>
    <w:sectPr w:rsidR="00AF2984" w:rsidRPr="00A620D7" w:rsidSect="002F6701">
      <w:pgSz w:w="11906" w:h="16838" w:code="9"/>
      <w:pgMar w:top="426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622"/>
    <w:rsid w:val="0050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0E02B0"/>
  <w15:chartTrackingRefBased/>
  <w15:docId w15:val="{6EEBD22E-9EBD-48E2-8B40-67B89EF5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locked="1" w:uiPriority="0" w:qFormat="1"/>
    <w:lsdException w:name="Default Paragraph Font" w:locked="1" w:uiPriority="0"/>
    <w:lsdException w:name="Body Text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trong" w:locked="1" w:uiPriority="0" w:qFormat="1"/>
    <w:lsdException w:name="Emphasis" w:locked="1" w:uiPriority="0" w:qFormat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styleId="a3">
    <w:name w:val="Hyperlink"/>
    <w:uiPriority w:val="99"/>
    <w:rsid w:val="0001586F"/>
    <w:rPr>
      <w:rFonts w:cs="Times New Roman"/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4124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41247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uiPriority w:val="99"/>
    <w:rsid w:val="00AF37D1"/>
    <w:pPr>
      <w:widowControl w:val="0"/>
      <w:spacing w:after="120"/>
    </w:pPr>
    <w:rPr>
      <w:sz w:val="20"/>
      <w:szCs w:val="20"/>
    </w:rPr>
  </w:style>
  <w:style w:type="character" w:customStyle="1" w:styleId="a7">
    <w:name w:val="Основной текст Знак"/>
    <w:link w:val="a6"/>
    <w:uiPriority w:val="99"/>
    <w:locked/>
    <w:rsid w:val="00AF37D1"/>
    <w:rPr>
      <w:rFonts w:cs="Times New Roman"/>
      <w:sz w:val="20"/>
      <w:szCs w:val="20"/>
    </w:rPr>
  </w:style>
  <w:style w:type="character" w:customStyle="1" w:styleId="a8">
    <w:name w:val="Основной текст_"/>
    <w:link w:val="2"/>
    <w:locked/>
    <w:rsid w:val="00AF37D1"/>
    <w:rPr>
      <w:rFonts w:cs="Times New Roman"/>
      <w:shd w:val="clear" w:color="auto" w:fill="FFFFFF"/>
    </w:rPr>
  </w:style>
  <w:style w:type="paragraph" w:customStyle="1" w:styleId="2">
    <w:name w:val="Основной текст2"/>
    <w:basedOn w:val="a"/>
    <w:link w:val="a8"/>
    <w:rsid w:val="00AF37D1"/>
    <w:pPr>
      <w:widowControl w:val="0"/>
      <w:shd w:val="clear" w:color="auto" w:fill="FFFFFF"/>
      <w:spacing w:before="60" w:line="240" w:lineRule="atLeast"/>
    </w:pPr>
    <w:rPr>
      <w:sz w:val="22"/>
      <w:szCs w:val="22"/>
      <w:shd w:val="clear" w:color="auto" w:fill="FFFFFF"/>
    </w:rPr>
  </w:style>
  <w:style w:type="paragraph" w:styleId="a9">
    <w:name w:val="Body Text Indent"/>
    <w:basedOn w:val="a"/>
    <w:link w:val="aa"/>
    <w:uiPriority w:val="99"/>
    <w:rsid w:val="00C20FF9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rsid w:val="00C20FF9"/>
    <w:rPr>
      <w:sz w:val="24"/>
      <w:szCs w:val="24"/>
    </w:rPr>
  </w:style>
  <w:style w:type="paragraph" w:styleId="ab">
    <w:name w:val="No Spacing"/>
    <w:uiPriority w:val="1"/>
    <w:qFormat/>
    <w:rsid w:val="007B6D24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C8CF6-3494-4E73-9F10-C7A12305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3835</Words>
  <Characters>21863</Characters>
  <Application>Microsoft Office Word</Application>
  <DocSecurity>0</DocSecurity>
  <Lines>182</Lines>
  <Paragraphs>51</Paragraphs>
  <ScaleCrop>false</ScaleCrop>
  <Company/>
  <LinksUpToDate>false</LinksUpToDate>
  <CharactersWithSpaces>25647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