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8DB00E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                      УИД 77RS0004-02-2022-010310-58</w:t>
      </w:r>
    </w:p>
    <w:p w14:paraId="2EA7E46D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9F2ED2E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Судья: Черныш Е.М.</w:t>
      </w:r>
    </w:p>
    <w:p w14:paraId="7781F7C4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Дело: № 33-21315/2023</w:t>
      </w:r>
    </w:p>
    <w:p w14:paraId="500B165C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№ дела в суде 1 инстанции 2-5926/22</w:t>
      </w:r>
    </w:p>
    <w:p w14:paraId="5465A083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59CB9A4E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2EB7E92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АПЕЛЛЯЦИОННОЕ ОПРЕДЕЛЕНИЕ</w:t>
      </w:r>
    </w:p>
    <w:p w14:paraId="4F6397E1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3AC681DC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24 мая 2023г.         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</w:t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г.Москва</w:t>
      </w:r>
    </w:p>
    <w:p w14:paraId="6C7096B5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6528A07" w14:textId="77777777" w:rsidR="00000000" w:rsidRDefault="00A948B3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Судебная коллегия по гражданским делам Московского городского суда в составе председательствующего Мошечкова А.И.,</w:t>
      </w:r>
    </w:p>
    <w:p w14:paraId="1785F427" w14:textId="77777777" w:rsidR="00000000" w:rsidRDefault="00A948B3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судей Зельхарняевой А.И., Лемагиной И.Б.,</w:t>
      </w:r>
    </w:p>
    <w:p w14:paraId="08F44C32" w14:textId="77777777" w:rsidR="00000000" w:rsidRDefault="00A948B3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помощнике Ефименко Н.Е.,</w:t>
      </w:r>
    </w:p>
    <w:p w14:paraId="1F1BCD58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</w:t>
      </w:r>
      <w:r>
        <w:rPr>
          <w:sz w:val="28"/>
          <w:szCs w:val="28"/>
          <w:lang w:val="en-BE" w:eastAsia="en-BE" w:bidi="ar-SA"/>
        </w:rPr>
        <w:t>дебном заседании по докладу судьи Зельхарняевой А.И. дело по апелляционной жалобе истца Сухарева М.А. на решение Гагаринского районного суда г.Москвы от 04 октября 2022 года, которым постановлено:</w:t>
      </w:r>
    </w:p>
    <w:p w14:paraId="08A15EC5" w14:textId="77777777" w:rsidR="00000000" w:rsidRDefault="00A948B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1BD6F14" w14:textId="77777777" w:rsidR="00000000" w:rsidRDefault="00A948B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«В удовлетворении исковых требований Сухарева </w:t>
      </w:r>
      <w:r>
        <w:rPr>
          <w:rStyle w:val="cat-UserDefinedgrp-18rplc-10"/>
          <w:sz w:val="28"/>
          <w:szCs w:val="28"/>
          <w:lang w:val="en-BE" w:eastAsia="en-BE" w:bidi="ar-SA"/>
        </w:rPr>
        <w:t>М.А.</w:t>
      </w:r>
      <w:r>
        <w:rPr>
          <w:sz w:val="28"/>
          <w:szCs w:val="28"/>
          <w:lang w:val="en-BE" w:eastAsia="en-BE" w:bidi="ar-SA"/>
        </w:rPr>
        <w:t xml:space="preserve"> к ПАО «</w:t>
      </w:r>
      <w:r>
        <w:rPr>
          <w:sz w:val="28"/>
          <w:szCs w:val="28"/>
          <w:lang w:val="en-BE" w:eastAsia="en-BE" w:bidi="ar-SA"/>
        </w:rPr>
        <w:t xml:space="preserve">Сбербанк России» о признании кредитного договора незаключённым отказать в полном объеме», </w:t>
      </w:r>
    </w:p>
    <w:p w14:paraId="4B5B1EFE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01C0D01E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5CFCBA35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Установила:</w:t>
      </w:r>
    </w:p>
    <w:p w14:paraId="66805CA5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56F0B2B" w14:textId="77777777" w:rsidR="00000000" w:rsidRDefault="00A948B3">
      <w:pPr>
        <w:widowControl w:val="0"/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Сухарев М.А. обратился в суд с иском к ПАО «Сбербанк России» о признании кредитного договора незаключённым. </w:t>
      </w:r>
    </w:p>
    <w:p w14:paraId="700C59AB" w14:textId="77777777" w:rsidR="00000000" w:rsidRDefault="00A948B3">
      <w:pPr>
        <w:widowControl w:val="0"/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 мотивирован тем, что 07.10.2020 истцу</w:t>
      </w:r>
      <w:r>
        <w:rPr>
          <w:sz w:val="28"/>
          <w:szCs w:val="28"/>
          <w:lang w:val="en-BE" w:eastAsia="en-BE" w:bidi="ar-SA"/>
        </w:rPr>
        <w:t xml:space="preserve"> позвонили с номера 900 и представились сотрудниками ответчика, истец, полагая, что звонившие являются сотрудниками банка, выполнил их указания, в результате чего истец оформил кредит № </w:t>
      </w:r>
      <w:r>
        <w:rPr>
          <w:rStyle w:val="cat-UserDefinedgrp-17rplc-12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>, впоследствии указанные денежные средства были переведены со счета</w:t>
      </w:r>
      <w:r>
        <w:rPr>
          <w:sz w:val="28"/>
          <w:szCs w:val="28"/>
          <w:lang w:val="en-BE" w:eastAsia="en-BE" w:bidi="ar-SA"/>
        </w:rPr>
        <w:t xml:space="preserve"> истца неустановленными лицами, в рамках возбужденного уголовного дела истец признан потерпевшим.    </w:t>
      </w:r>
    </w:p>
    <w:p w14:paraId="24D8E84A" w14:textId="77777777" w:rsidR="00000000" w:rsidRDefault="00A948B3">
      <w:pPr>
        <w:widowControl w:val="0"/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 учетом изложенного, истец просил признать кредитный договор № </w:t>
      </w:r>
      <w:r>
        <w:rPr>
          <w:rStyle w:val="cat-UserDefinedgrp-17rplc-13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 от 07.10.2022 г. незаключенным. </w:t>
      </w:r>
    </w:p>
    <w:p w14:paraId="30541967" w14:textId="77777777" w:rsidR="00000000" w:rsidRDefault="00A948B3">
      <w:pPr>
        <w:widowControl w:val="0"/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в судебное заседание не явился, извещен. </w:t>
      </w:r>
    </w:p>
    <w:p w14:paraId="255F58F0" w14:textId="77777777" w:rsidR="00000000" w:rsidRDefault="00A948B3">
      <w:pPr>
        <w:widowControl w:val="0"/>
        <w:ind w:firstLine="53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</w:t>
      </w:r>
      <w:r>
        <w:rPr>
          <w:sz w:val="28"/>
          <w:szCs w:val="28"/>
          <w:lang w:val="en-BE" w:eastAsia="en-BE" w:bidi="ar-SA"/>
        </w:rPr>
        <w:t>тавитель ответчика ПАО «Сбербанк России» в судебное заседание не явился, представил отзыв на иск.</w:t>
      </w:r>
    </w:p>
    <w:p w14:paraId="55E3C4D4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Судом постановлено указанное выше решение, об отмене которого по доводам апелляционной жалобы просит истец Сухарев М.А.</w:t>
      </w:r>
    </w:p>
    <w:p w14:paraId="1E02EA76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Сухарев М.А. в судебное заседани</w:t>
      </w:r>
      <w:r>
        <w:rPr>
          <w:sz w:val="28"/>
          <w:szCs w:val="28"/>
          <w:lang w:val="en-BE" w:eastAsia="en-BE" w:bidi="ar-SA"/>
        </w:rPr>
        <w:t>е судебной коллегии не явился, о дате, времени и месте судебного разбирательства извещался надлежащим образом, доказательств уважительности причин неявки не представил.</w:t>
      </w:r>
    </w:p>
    <w:p w14:paraId="70E9647D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ответчика ПАО «Сбербанк России» по доверенности Сергеев С.В. в судебное з</w:t>
      </w:r>
      <w:r>
        <w:rPr>
          <w:sz w:val="28"/>
          <w:szCs w:val="28"/>
          <w:lang w:val="en-BE" w:eastAsia="en-BE" w:bidi="ar-SA"/>
        </w:rPr>
        <w:t>аседание судебной коллегии явился, возражал против доводов апелляционной жалобы, просил решение суда первой инстанции оставить без изменения.</w:t>
      </w:r>
    </w:p>
    <w:p w14:paraId="44C11562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Судебная коллегия сочла возможным рассмотреть дело при данной явке, учитывая положения ст. 167 ГПК РФ.</w:t>
      </w:r>
    </w:p>
    <w:p w14:paraId="3E5E21C0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Проверив ма</w:t>
      </w:r>
      <w:r>
        <w:rPr>
          <w:sz w:val="28"/>
          <w:szCs w:val="28"/>
          <w:lang w:val="en-BE" w:eastAsia="en-BE" w:bidi="ar-SA"/>
        </w:rPr>
        <w:t xml:space="preserve">териалы дела, выслушав объяснения представителя ответчика, обсудив доводы апелляционной жалобы, возражений на апелляционную жалобу, судебная коллегия приходит к следующему. </w:t>
      </w:r>
    </w:p>
    <w:p w14:paraId="3C4191BA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разрешении заявленных требований суд руководствовался ст.ст. 420, 432, 434, 15</w:t>
      </w:r>
      <w:r>
        <w:rPr>
          <w:sz w:val="28"/>
          <w:szCs w:val="28"/>
          <w:lang w:val="en-BE" w:eastAsia="en-BE" w:bidi="ar-SA"/>
        </w:rPr>
        <w:t>4, 160, 850, 819, 809, 810, 811, 307, 309, 310, 845, 847, 848, 849 ГК РФ, Федеральным законом от 06.04.2011 г. № 63-ФЗ «Об электронной подписи», Положением об эмиссии платежных карт и об операциях, совершаемых с их использованием, утвержденным Банком Росси</w:t>
      </w:r>
      <w:r>
        <w:rPr>
          <w:sz w:val="28"/>
          <w:szCs w:val="28"/>
          <w:lang w:val="en-BE" w:eastAsia="en-BE" w:bidi="ar-SA"/>
        </w:rPr>
        <w:t xml:space="preserve">и 24.12.2004 г. № 266-П, Положением Банка России от 19.06.2012 г. № 383-П «О правилах осуществления перевода денежных средств», Федеральным законом от 27.06.2011 г. № 161-ФЗ «О национальной платежной системе», Федеральным законом от 27.07.2006 г. N 149-ФЗ </w:t>
      </w:r>
      <w:r>
        <w:rPr>
          <w:sz w:val="28"/>
          <w:szCs w:val="28"/>
          <w:lang w:val="en-BE" w:eastAsia="en-BE" w:bidi="ar-SA"/>
        </w:rPr>
        <w:t>«Об информации, информационных технологиях и о защите информации», Федеральным законом от 21 12.2013 N 353-ФЗ «О потребительском кредите (займе)».</w:t>
      </w:r>
    </w:p>
    <w:p w14:paraId="3A805148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 и установлено в судебном заседании, 18.05.2010 истец обратился в ПАО «Сбербанк</w:t>
      </w:r>
      <w:r>
        <w:rPr>
          <w:sz w:val="28"/>
          <w:szCs w:val="28"/>
          <w:lang w:val="en-BE" w:eastAsia="en-BE" w:bidi="ar-SA"/>
        </w:rPr>
        <w:t xml:space="preserve"> России» с заявлением на банковское обслуживание, в котором подтвердил свое согласие с Условиями банковского обслуживания физических лиц и обязался их выполнять.</w:t>
      </w:r>
    </w:p>
    <w:p w14:paraId="67BB0049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рамках договора банковского обслуживания на основании заявления от 04.09.2019 истцу открыта </w:t>
      </w:r>
      <w:r>
        <w:rPr>
          <w:sz w:val="28"/>
          <w:szCs w:val="28"/>
          <w:lang w:val="en-BE" w:eastAsia="en-BE" w:bidi="ar-SA"/>
        </w:rPr>
        <w:t xml:space="preserve">дебетовая карта MasterCard № </w:t>
      </w:r>
      <w:r>
        <w:rPr>
          <w:rStyle w:val="cat-UserDefinedgrp-14rplc-17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 (счет № </w:t>
      </w:r>
      <w:r>
        <w:rPr>
          <w:rStyle w:val="cat-UserDefinedgrp-15rplc-18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). </w:t>
      </w:r>
    </w:p>
    <w:p w14:paraId="0C06D527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заявлении от 04.09.2019 истец подтвердил, что ознакомлен и согласен с Условиями выпуска и обслуживания карт, Памяткой держателя, Тарифами и обязался их выполнять. </w:t>
      </w:r>
    </w:p>
    <w:p w14:paraId="7D2BEA78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04.09.2019 истец в офисе банка подключил у</w:t>
      </w:r>
      <w:r>
        <w:rPr>
          <w:sz w:val="28"/>
          <w:szCs w:val="28"/>
          <w:lang w:val="en-BE" w:eastAsia="en-BE" w:bidi="ar-SA"/>
        </w:rPr>
        <w:t xml:space="preserve">слугу «Мобильный банк» по карте № </w:t>
      </w:r>
      <w:r>
        <w:rPr>
          <w:rStyle w:val="cat-UserDefinedgrp-16rplc-19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  к номеру телефона </w:t>
      </w:r>
      <w:r>
        <w:rPr>
          <w:rStyle w:val="cat-PhoneNumbergrp-13rplc-20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</w:t>
      </w:r>
    </w:p>
    <w:p w14:paraId="18CEEB5E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14.06.2020 истец самостоятельно в мобильном приложении на устройстве Android осуществил удаленную регистрацию в системе «Сбербанк Онлайн» по номеру телефона </w:t>
      </w:r>
      <w:r>
        <w:rPr>
          <w:rStyle w:val="cat-PhoneNumbergrp-13rplc-21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, подключённому к услуге «</w:t>
      </w:r>
      <w:r>
        <w:rPr>
          <w:sz w:val="28"/>
          <w:szCs w:val="28"/>
          <w:lang w:val="en-BE" w:eastAsia="en-BE" w:bidi="ar-SA"/>
        </w:rPr>
        <w:t>Мобильный банк», получил в смс-сообщении пароль для регистрации в системе «Сбербанк-</w:t>
      </w:r>
      <w:r>
        <w:rPr>
          <w:sz w:val="28"/>
          <w:szCs w:val="28"/>
          <w:lang w:val="en-BE" w:eastAsia="en-BE" w:bidi="ar-SA"/>
        </w:rPr>
        <w:lastRenderedPageBreak/>
        <w:t>Онлайн», ответчиком использована карта №</w:t>
      </w:r>
      <w:r>
        <w:rPr>
          <w:rStyle w:val="cat-UserDefinedgrp-16rplc-22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 и верно введен пароль для входа в систему.</w:t>
      </w:r>
    </w:p>
    <w:p w14:paraId="55282CAB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07.10.2020 между сторонами заключен оспариваемый договор в офертно-акцептном порядке </w:t>
      </w:r>
      <w:r>
        <w:rPr>
          <w:sz w:val="28"/>
          <w:szCs w:val="28"/>
          <w:lang w:val="en-BE" w:eastAsia="en-BE" w:bidi="ar-SA"/>
        </w:rPr>
        <w:t>путём совершения сторонами последовательных действий: подтверждения клиентом одобренных банком условий кредита в Системе «Сбербанк Онлайн»; зачисления банком денежных средств на счёт клиента.</w:t>
      </w:r>
      <w:r>
        <w:rPr>
          <w:sz w:val="28"/>
          <w:szCs w:val="28"/>
          <w:lang w:val="en-BE" w:eastAsia="en-BE" w:bidi="ar-SA"/>
        </w:rPr>
        <w:tab/>
        <w:t xml:space="preserve"> </w:t>
      </w:r>
    </w:p>
    <w:p w14:paraId="01468CD1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оказывает банковские услуги физическим л</w:t>
      </w:r>
      <w:r>
        <w:rPr>
          <w:sz w:val="28"/>
          <w:szCs w:val="28"/>
          <w:lang w:val="en-BE" w:eastAsia="en-BE" w:bidi="ar-SA"/>
        </w:rPr>
        <w:t>ицам на основании Условий банковского обслуживания физических лиц ПАО Сбербанк (Условия ДБО, УДБО). Подписывая заявление на банковское обслуживание, истец подтвердил свое согласие с УДБО и обязался их выполнять.</w:t>
      </w:r>
    </w:p>
    <w:p w14:paraId="0A94E899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1.15 Условий ДБО банк им</w:t>
      </w:r>
      <w:r>
        <w:rPr>
          <w:sz w:val="28"/>
          <w:szCs w:val="28"/>
          <w:lang w:val="en-BE" w:eastAsia="en-BE" w:bidi="ar-SA"/>
        </w:rPr>
        <w:t>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официальный сайт банка.</w:t>
      </w:r>
    </w:p>
    <w:p w14:paraId="0DABF1AE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с момента з</w:t>
      </w:r>
      <w:r>
        <w:rPr>
          <w:sz w:val="28"/>
          <w:szCs w:val="28"/>
          <w:lang w:val="en-BE" w:eastAsia="en-BE" w:bidi="ar-SA"/>
        </w:rPr>
        <w:t>аключения ДБО не выразил своего несогласия с изменениями в условия ДБО и не обратился в банк с заявлением о его расторжении, таким образом, банк посчитал, что получено согласие истца на изменение условий ДБО. На момент заключения спорного кредитного догово</w:t>
      </w:r>
      <w:r>
        <w:rPr>
          <w:sz w:val="28"/>
          <w:szCs w:val="28"/>
          <w:lang w:val="en-BE" w:eastAsia="en-BE" w:bidi="ar-SA"/>
        </w:rPr>
        <w:t>ра действовала редакция ДБО от 23.09.2020.</w:t>
      </w:r>
    </w:p>
    <w:p w14:paraId="186352C1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Основания и порядок предоставления услуг через удаленные каналы обслуживания предусмотрен Приложением 1 к ДБО, правила электронного взаимодействия урегулированы Приложением 3 к ДБО.</w:t>
      </w:r>
    </w:p>
    <w:p w14:paraId="356A6A3A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Приложения к ДБО клиента</w:t>
      </w:r>
      <w:r>
        <w:rPr>
          <w:sz w:val="28"/>
          <w:szCs w:val="28"/>
          <w:lang w:val="en-BE" w:eastAsia="en-BE" w:bidi="ar-SA"/>
        </w:rPr>
        <w:t>м, заключившим ДБО, услуга «Сбербанк-Онлайн» подключается с полной функциональностью, т.е. с возможностью оформления кредита.</w:t>
      </w:r>
    </w:p>
    <w:p w14:paraId="4E7A066D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в соответствии с п. 3.9. Приложения к Условиям банковского обслуживания электронные документы, в том числе договоры и зая</w:t>
      </w:r>
      <w:r>
        <w:rPr>
          <w:sz w:val="28"/>
          <w:szCs w:val="28"/>
          <w:lang w:val="en-BE" w:eastAsia="en-BE" w:bidi="ar-SA"/>
        </w:rPr>
        <w:t>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С</w:t>
      </w:r>
      <w:r>
        <w:rPr>
          <w:sz w:val="28"/>
          <w:szCs w:val="28"/>
          <w:lang w:val="en-BE" w:eastAsia="en-BE" w:bidi="ar-SA"/>
        </w:rPr>
        <w:t>огласие клиента заключить предлагаемый договор/направление клиентом банку предложения заключить кредитный договор может быть оформлено в форме электронного документа, подписанного аналогом собственноручной подписи/ простой электронной подписью. Порядок фун</w:t>
      </w:r>
      <w:r>
        <w:rPr>
          <w:sz w:val="28"/>
          <w:szCs w:val="28"/>
          <w:lang w:val="en-BE" w:eastAsia="en-BE" w:bidi="ar-SA"/>
        </w:rPr>
        <w:t>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</w:t>
      </w:r>
    </w:p>
    <w:p w14:paraId="3A55738B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п. 2 Приложения 3 к ДБО документы в электронном виде могут </w:t>
      </w:r>
      <w:r>
        <w:rPr>
          <w:sz w:val="28"/>
          <w:szCs w:val="28"/>
          <w:lang w:val="en-BE" w:eastAsia="en-BE" w:bidi="ar-SA"/>
        </w:rPr>
        <w:t>подписываться клиентом вне подразделений банка на официальном сайте банка и в системе «Сбербанк Онлайн»- простой электронной подписью, формируемой одним из следующих способов: посредством нажатия клиентом на кнопку «Подтвердить»; посредством нажатия клиент</w:t>
      </w:r>
      <w:r>
        <w:rPr>
          <w:sz w:val="28"/>
          <w:szCs w:val="28"/>
          <w:lang w:val="en-BE" w:eastAsia="en-BE" w:bidi="ar-SA"/>
        </w:rPr>
        <w:t>ом на кнопку «Подтвердить» и проведения успешной аутентификации клиента на основании ввода корректного ключа простой электронной подписи на этапе подтверждения операции в порядке, определенном в п. 4 настоящих Правил электронного взаимодействия.</w:t>
      </w:r>
    </w:p>
    <w:p w14:paraId="7B3E5D34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пре</w:t>
      </w:r>
      <w:r>
        <w:rPr>
          <w:sz w:val="28"/>
          <w:szCs w:val="28"/>
          <w:lang w:val="en-BE" w:eastAsia="en-BE" w:bidi="ar-SA"/>
        </w:rPr>
        <w:t>дставленные документы, суд первой инстанции пришел к верному выводу о том, что в силу заключённого между сторонами договора банковского обслуживания, сделки, заключенные путем передачи в банк распоряжений клиента, подтвержденных с применением средств идент</w:t>
      </w:r>
      <w:r>
        <w:rPr>
          <w:sz w:val="28"/>
          <w:szCs w:val="28"/>
          <w:lang w:val="en-BE" w:eastAsia="en-BE" w:bidi="ar-SA"/>
        </w:rPr>
        <w:t>ификации и аутентификации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</w:t>
      </w:r>
      <w:r>
        <w:rPr>
          <w:sz w:val="28"/>
          <w:szCs w:val="28"/>
          <w:lang w:val="en-BE" w:eastAsia="en-BE" w:bidi="ar-SA"/>
        </w:rPr>
        <w:t>изическом присутствии и физической подписи лица, совершающего сделку.</w:t>
      </w:r>
    </w:p>
    <w:p w14:paraId="228A9F8F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представленных документов, 07.10.2020 в 16:04 (по МСК) истцом был выполнен вход в мобильное приложение системы «Сбербанк Онлайн» на Android и в 16:06 (по МСК) направлена з</w:t>
      </w:r>
      <w:r>
        <w:rPr>
          <w:sz w:val="28"/>
          <w:szCs w:val="28"/>
          <w:lang w:val="en-BE" w:eastAsia="en-BE" w:bidi="ar-SA"/>
        </w:rPr>
        <w:t>аявка на получение кредита.</w:t>
      </w:r>
    </w:p>
    <w:p w14:paraId="3B17FA9B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выписке из журнала смс-сообщений, в системе «Мобильный банк» 07.10.2020 в 16:08 (по МСК) истцу поступило сообщение с предложением подтвердить заявку на кредит и указаны сумма, срок кредита, интервал процентной ставки, п</w:t>
      </w:r>
      <w:r>
        <w:rPr>
          <w:sz w:val="28"/>
          <w:szCs w:val="28"/>
          <w:lang w:val="en-BE" w:eastAsia="en-BE" w:bidi="ar-SA"/>
        </w:rPr>
        <w:t xml:space="preserve">ароль для подтверждения </w:t>
      </w:r>
    </w:p>
    <w:p w14:paraId="21F5D4FE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Пароль подтверждения был корректно введен истцом в интерфейс системы «Сбербанк Онлайн», так заявка на кредит и данные анкеты были подписаны клиентом простой электронной подписью.</w:t>
      </w:r>
    </w:p>
    <w:p w14:paraId="6EF8CF17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07.10.2020 в 16:12 (по МСК) истцом вновь выполнен вх</w:t>
      </w:r>
      <w:r>
        <w:rPr>
          <w:sz w:val="28"/>
          <w:szCs w:val="28"/>
          <w:lang w:val="en-BE" w:eastAsia="en-BE" w:bidi="ar-SA"/>
        </w:rPr>
        <w:t>од в систему «Сбербанк Онлайн» для ознакомления с одобренными банком индивидуальными условиями кредита.</w:t>
      </w:r>
    </w:p>
    <w:p w14:paraId="5A2D95BF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выписке из журнала смс-сообщений, в системе «Мобильный банк» 07.10.2020 в 16:15 (по МСК) заемщику поступило сообщение с предложением подтвердит</w:t>
      </w:r>
      <w:r>
        <w:rPr>
          <w:sz w:val="28"/>
          <w:szCs w:val="28"/>
          <w:lang w:val="en-BE" w:eastAsia="en-BE" w:bidi="ar-SA"/>
        </w:rPr>
        <w:t>ь акцепт оферты на кредит и указаны сумма, срок кредита, итоговая процентная ставка, пароль для подтверждения.</w:t>
      </w:r>
    </w:p>
    <w:p w14:paraId="21D6ABE9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Пароль подтверждения был корректно введен истцом в интерфейс системы «Сбербанк Онлайн», так Индивидуальные условия были подписаны клиентом просто</w:t>
      </w:r>
      <w:r>
        <w:rPr>
          <w:sz w:val="28"/>
          <w:szCs w:val="28"/>
          <w:lang w:val="en-BE" w:eastAsia="en-BE" w:bidi="ar-SA"/>
        </w:rPr>
        <w:t>й электронной подписью.</w:t>
      </w:r>
    </w:p>
    <w:p w14:paraId="438DD639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Протокол проведения операций подтверждает надлежащую идентификацию, аутентификацию клиента в момент направления заявки на кредит, подписания клиентом заявки на получения кредита, индивидуальных условий кредитования оспариваемого дог</w:t>
      </w:r>
      <w:r>
        <w:rPr>
          <w:sz w:val="28"/>
          <w:szCs w:val="28"/>
          <w:lang w:val="en-BE" w:eastAsia="en-BE" w:bidi="ar-SA"/>
        </w:rPr>
        <w:t>овора.</w:t>
      </w:r>
    </w:p>
    <w:p w14:paraId="3360149C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выписке по счету клиента № </w:t>
      </w:r>
      <w:r>
        <w:rPr>
          <w:rStyle w:val="cat-UserDefinedgrp-19rplc-23"/>
          <w:sz w:val="28"/>
          <w:szCs w:val="28"/>
          <w:lang w:val="en-BE" w:eastAsia="en-BE" w:bidi="ar-SA"/>
        </w:rPr>
        <w:t>***</w:t>
      </w:r>
      <w:r>
        <w:rPr>
          <w:sz w:val="28"/>
          <w:szCs w:val="28"/>
          <w:lang w:val="en-BE" w:eastAsia="en-BE" w:bidi="ar-SA"/>
        </w:rPr>
        <w:t xml:space="preserve"> (выбран заемщиком для перечисления кредита - </w:t>
      </w:r>
      <w:r>
        <w:rPr>
          <w:rStyle w:val="cat-Addressgrp-1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договора), и выписке из журнала смс-сообщений в системе «Мобильный банк» 07.10.2020 в 16: 19 (по МСК) банком выполнено зачисление кредита в сумме </w:t>
      </w:r>
      <w:r>
        <w:rPr>
          <w:rStyle w:val="cat-Sumgrp-12rplc-25"/>
          <w:sz w:val="28"/>
          <w:szCs w:val="28"/>
          <w:lang w:val="en-BE" w:eastAsia="en-BE" w:bidi="ar-SA"/>
        </w:rPr>
        <w:t>сумма</w:t>
      </w:r>
    </w:p>
    <w:p w14:paraId="08037E97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учет</w:t>
      </w:r>
      <w:r>
        <w:rPr>
          <w:sz w:val="28"/>
          <w:szCs w:val="28"/>
          <w:lang w:val="en-BE" w:eastAsia="en-BE" w:bidi="ar-SA"/>
        </w:rPr>
        <w:t>ом установленных обстоятельств, суд первой инстанции верно указал, что операция по получению кредита совершена посредством системы «Сбербанк Онлайн» с использованием данных банковской карты и идентифицирующих паролей, полученных посредством смс-сообщений н</w:t>
      </w:r>
      <w:r>
        <w:rPr>
          <w:sz w:val="28"/>
          <w:szCs w:val="28"/>
          <w:lang w:val="en-BE" w:eastAsia="en-BE" w:bidi="ar-SA"/>
        </w:rPr>
        <w:t xml:space="preserve">а номер телефона, подключенного к услуге «Мобильный банк» (только после их верного ввода в системе «Сбербанк Онлайн»), оспариваемый договор заключён между сторонами на согласованных сторонами условиях в офертно-акцептном порядке. </w:t>
      </w:r>
    </w:p>
    <w:p w14:paraId="091C1923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первой инста</w:t>
      </w:r>
      <w:r>
        <w:rPr>
          <w:sz w:val="28"/>
          <w:szCs w:val="28"/>
          <w:lang w:val="en-BE" w:eastAsia="en-BE" w:bidi="ar-SA"/>
        </w:rPr>
        <w:t>нции также отметил, что согласно п. 1.8 Приложения № 1 к Условиям ДБО банк информирует клиентов о мерах безопасности при работе в удаленных каналах обслуживания, рисках клиента и возможных последствиях для клиента в случае несоблюдения им мер информационно</w:t>
      </w:r>
      <w:r>
        <w:rPr>
          <w:sz w:val="28"/>
          <w:szCs w:val="28"/>
          <w:lang w:val="en-BE" w:eastAsia="en-BE" w:bidi="ar-SA"/>
        </w:rPr>
        <w:t>й безопасности,  рекомендованных Банком.</w:t>
      </w:r>
    </w:p>
    <w:p w14:paraId="15FD029F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п.п. 4.11 Условий по картам, п. п. 1.9 Условий ДБО, п.3.20.1 Приложения № 1 к Условиям ДБО Держатель карты обязуется: не сообщать ПИН, контрольную информацию, код клиента, логин, постоянный/одноразо</w:t>
      </w:r>
      <w:r>
        <w:rPr>
          <w:sz w:val="28"/>
          <w:szCs w:val="28"/>
          <w:lang w:val="en-BE" w:eastAsia="en-BE" w:bidi="ar-SA"/>
        </w:rPr>
        <w:t>вый пароли, пароль мобильного устройства, в памяти которого сохранены номер и срок действия NFC-карты, не передавать карту (ее реквизиты) третьим лицам, предпринимать необходимые меры для предотвращения утраты, повреждения, хищения Карты; нести ответственн</w:t>
      </w:r>
      <w:r>
        <w:rPr>
          <w:sz w:val="28"/>
          <w:szCs w:val="28"/>
          <w:lang w:val="en-BE" w:eastAsia="en-BE" w:bidi="ar-SA"/>
        </w:rPr>
        <w:t>ость по операциям, совершенным с использованием ПИН, логина и постоянного/ одноразовых паролей, кодов, сформированных на основании биометрических данных держателя карты; нести ответственность за все операции с картой (реквизитам карты), совершенные до моме</w:t>
      </w:r>
      <w:r>
        <w:rPr>
          <w:sz w:val="28"/>
          <w:szCs w:val="28"/>
          <w:lang w:val="en-BE" w:eastAsia="en-BE" w:bidi="ar-SA"/>
        </w:rPr>
        <w:t>нта получения банком уведомления об утрате карты; обязуется ознакомиться с мерами безопасности и неукоснительно соблюдать; хранить в недоступном для третьих лиц месте и не передавать другим лицам свои идентификатор пользователя, постоянный пароль и однораз</w:t>
      </w:r>
      <w:r>
        <w:rPr>
          <w:sz w:val="28"/>
          <w:szCs w:val="28"/>
          <w:lang w:val="en-BE" w:eastAsia="en-BE" w:bidi="ar-SA"/>
        </w:rPr>
        <w:t>овые пароли; выполнять условия договора.</w:t>
      </w:r>
    </w:p>
    <w:p w14:paraId="265A5C5D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Вместе с тем, сообщение о несанкционированном использовании карты/реквизитов карты/идентификатора (логина)/постоянного пароля/одноразовых пароле в момент заключения кредитного договора, списания денежных средств от </w:t>
      </w:r>
      <w:r>
        <w:rPr>
          <w:sz w:val="28"/>
          <w:szCs w:val="28"/>
          <w:lang w:val="en-BE" w:eastAsia="en-BE" w:bidi="ar-SA"/>
        </w:rPr>
        <w:t>истца не поступало, а поступило уже после совершения всех операций, таким образом, доводы истца, изложенные в исковом заявлении указывают на совершение действий по заключению кредитного договора и последующему использованию зачисленных кредитных денежных с</w:t>
      </w:r>
      <w:r>
        <w:rPr>
          <w:sz w:val="28"/>
          <w:szCs w:val="28"/>
          <w:lang w:val="en-BE" w:eastAsia="en-BE" w:bidi="ar-SA"/>
        </w:rPr>
        <w:t>редств самим истцом либо на ненадлежащее выполнение истцом условий заключенного договора банковского обслуживания, в частности, разглашение конфиденциальной информации о идентификаторе (логина), паролях и кодах, используемых для совершения операций в удале</w:t>
      </w:r>
      <w:r>
        <w:rPr>
          <w:sz w:val="28"/>
          <w:szCs w:val="28"/>
          <w:lang w:val="en-BE" w:eastAsia="en-BE" w:bidi="ar-SA"/>
        </w:rPr>
        <w:t>нных каналах обслуживания Банка.</w:t>
      </w:r>
    </w:p>
    <w:p w14:paraId="73962403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 согласно п. п. 4.24, 6.4, 6.5, 6.8-6.10 Условий ДБО, п. п. 3.19.2 Приложения № 1 к Условиям ДБО, Памятке по безопасности при использовании </w:t>
      </w:r>
      <w:r>
        <w:rPr>
          <w:rStyle w:val="cat-Addressgrp-2rplc-2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 Банка (Приложение № 2 к Условиям ДБО); банк не несет ответств</w:t>
      </w:r>
      <w:r>
        <w:rPr>
          <w:sz w:val="28"/>
          <w:szCs w:val="28"/>
          <w:lang w:val="en-BE" w:eastAsia="en-BE" w:bidi="ar-SA"/>
        </w:rPr>
        <w:t>енности за ошибки клиента или дублирование какого-либо из данных им поручений или распоряжений. 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</w:t>
      </w:r>
      <w:r>
        <w:rPr>
          <w:sz w:val="28"/>
          <w:szCs w:val="28"/>
          <w:lang w:val="en-BE" w:eastAsia="en-BE" w:bidi="ar-SA"/>
        </w:rPr>
        <w:t>ателями; банк не несет ответственности, в случае если информация о карте, ПИНе, контрольной информации клиента, логине (идентификаторе пользователя), паролях системы «Сбербанк Онлайн», коде клиента станет известной иным лицам в результате недобросовестного</w:t>
      </w:r>
      <w:r>
        <w:rPr>
          <w:sz w:val="28"/>
          <w:szCs w:val="28"/>
          <w:lang w:val="en-BE" w:eastAsia="en-BE" w:bidi="ar-SA"/>
        </w:rPr>
        <w:t xml:space="preserve"> выполнения клиентом условий их хранения и использования; банк не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ДБО процедур бан</w:t>
      </w:r>
      <w:r>
        <w:rPr>
          <w:sz w:val="28"/>
          <w:szCs w:val="28"/>
          <w:lang w:val="en-BE" w:eastAsia="en-BE" w:bidi="ar-SA"/>
        </w:rPr>
        <w:t xml:space="preserve">к не мог установить факта выдачи распоряжения неуполномоченными лицами; банк не несет ответственности в случаях невыполнения клиентом условий ДБО; ответственность банка перед клиентом ограничивается документально подтвержденным реальным ущербом, возникшим </w:t>
      </w:r>
      <w:r>
        <w:rPr>
          <w:sz w:val="28"/>
          <w:szCs w:val="28"/>
          <w:lang w:val="en-BE" w:eastAsia="en-BE" w:bidi="ar-SA"/>
        </w:rPr>
        <w:t xml:space="preserve">у клиента в результате неправомерных действий или бездействия банка, действующего преднамеренно или с грубой неосторожностью. Ни при каких обстоятельствах банк не несет ответственности перед клиентом за какие-либо косвенные, побочные или случайные убытки, </w:t>
      </w:r>
      <w:r>
        <w:rPr>
          <w:sz w:val="28"/>
          <w:szCs w:val="28"/>
          <w:lang w:val="en-BE" w:eastAsia="en-BE" w:bidi="ar-SA"/>
        </w:rPr>
        <w:t>или ущерб (в том числе упущенную выгоду), даже в случае, если он был уведомлен о возможности возникновения таких убытков или ущерба; клиент несет ответственность за все операции, проводимые в подразделениях банка, через устройства самообслуживания, систему</w:t>
      </w:r>
      <w:r>
        <w:rPr>
          <w:sz w:val="28"/>
          <w:szCs w:val="28"/>
          <w:lang w:val="en-BE" w:eastAsia="en-BE" w:bidi="ar-SA"/>
        </w:rPr>
        <w:t xml:space="preserve"> «Сбербанк Онлайн», контактный центр банка посредством смс-банк (мобильный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аутентификации;  банк не несет ответственно</w:t>
      </w:r>
      <w:r>
        <w:rPr>
          <w:sz w:val="28"/>
          <w:szCs w:val="28"/>
          <w:lang w:val="en-BE" w:eastAsia="en-BE" w:bidi="ar-SA"/>
        </w:rPr>
        <w:t>сть за последствия компрометации логина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</w:t>
      </w:r>
      <w:r>
        <w:rPr>
          <w:sz w:val="28"/>
          <w:szCs w:val="28"/>
          <w:lang w:val="en-BE" w:eastAsia="en-BE" w:bidi="ar-SA"/>
        </w:rPr>
        <w:t>ния клиентом средств получателям через систему «Сбербанк Онлайн» клиент самостоятельно урегулирует вопрос возврата средств с их получателями; клиент обязуется хранить в недоступном для третьих лиц месте и не передавать другим лицам свои логин (идентификато</w:t>
      </w:r>
      <w:r>
        <w:rPr>
          <w:sz w:val="28"/>
          <w:szCs w:val="28"/>
          <w:lang w:val="en-BE" w:eastAsia="en-BE" w:bidi="ar-SA"/>
        </w:rPr>
        <w:t>р пользователя), постоянный пароль и одноразовые пароли. Перед вводом в системе «Сбербанк Онлайн» одноразового пароля, полученного в смс-сообщении посредством смс-банка (Мобильный банк) и/или в Push-уведомлении, в обязательном порядке сверить реквизиты сов</w:t>
      </w:r>
      <w:r>
        <w:rPr>
          <w:sz w:val="28"/>
          <w:szCs w:val="28"/>
          <w:lang w:val="en-BE" w:eastAsia="en-BE" w:bidi="ar-SA"/>
        </w:rPr>
        <w:t>ершаемой операции с реквизитами, указанными в смс-сообщении или в Push-уведомлении, содержащем одноразовый пароль. Вводить пароль в cистему «Сбербанк Онлайн» только при условии совпадения реквизитов совершаемой операции с реквизитами в смс-сообщении или Pu</w:t>
      </w:r>
      <w:r>
        <w:rPr>
          <w:sz w:val="28"/>
          <w:szCs w:val="28"/>
          <w:lang w:val="en-BE" w:eastAsia="en-BE" w:bidi="ar-SA"/>
        </w:rPr>
        <w:t>sh-уведомлении, содержащем одноразовый пароль, и согласии с проводимой операцией; при получении от банка смс-сообщения на номер мобильного телефона клиента и/или Push-уведомления с одноразовым паролем внимательно ознакомьтесь с информацией в сообщении/увед</w:t>
      </w:r>
      <w:r>
        <w:rPr>
          <w:sz w:val="28"/>
          <w:szCs w:val="28"/>
          <w:lang w:val="en-BE" w:eastAsia="en-BE" w:bidi="ar-SA"/>
        </w:rPr>
        <w:t>омлении: «Все реквизиты операции в направленном Вам сообщении/уведомлении должны соответствовать той операции, которую Вы собираетесь совершить. Только после того, как Вы убедились, что информация в этом смс-сообщении или в Push-уведомлении корректна, можн</w:t>
      </w:r>
      <w:r>
        <w:rPr>
          <w:sz w:val="28"/>
          <w:szCs w:val="28"/>
          <w:lang w:val="en-BE" w:eastAsia="en-BE" w:bidi="ar-SA"/>
        </w:rPr>
        <w:t>о вводить пароль. Помните, что, вводя одноразовый смс-пароль, Вы даёте Банку право и указание провести операцию с указанными в смс-сообщении или в Push-уведомлении реквизитам. Ни при каких обстоятельствах не сообщайте свои пароли никому, включая сотруднико</w:t>
      </w:r>
      <w:r>
        <w:rPr>
          <w:sz w:val="28"/>
          <w:szCs w:val="28"/>
          <w:lang w:val="en-BE" w:eastAsia="en-BE" w:bidi="ar-SA"/>
        </w:rPr>
        <w:t>в Банка; мошеннические смс-сообщении или в Push-уведомлении как правило, информируют о блокировке банковской карты, о совершенном переводе средств или содержат другую информацию, побуждающую клиента перезвонить на указанный в смс-сообщении или в Push-уведо</w:t>
      </w:r>
      <w:r>
        <w:rPr>
          <w:sz w:val="28"/>
          <w:szCs w:val="28"/>
          <w:lang w:val="en-BE" w:eastAsia="en-BE" w:bidi="ar-SA"/>
        </w:rPr>
        <w:t>млении номер телефона для уточнения информации. Перезвонившему держателю карты мошенники представляются сотрудниками службы безопасности банка, специалистами службы технической поддержки и в убедительной форме предлагают срочно провести действия по разблок</w:t>
      </w:r>
      <w:r>
        <w:rPr>
          <w:sz w:val="28"/>
          <w:szCs w:val="28"/>
          <w:lang w:val="en-BE" w:eastAsia="en-BE" w:bidi="ar-SA"/>
        </w:rPr>
        <w:t>ировке карты, по отмене перевода и т.п., в зависимости от содержания смс-сообщении или в Push-уведомлении. В случае получения подобных смс-сообщении или в Push-уведомлении настоятельно рекомендуем Вам не перезванивать на номер мобильного телефона, указанны</w:t>
      </w:r>
      <w:r>
        <w:rPr>
          <w:sz w:val="28"/>
          <w:szCs w:val="28"/>
          <w:lang w:val="en-BE" w:eastAsia="en-BE" w:bidi="ar-SA"/>
        </w:rPr>
        <w:t>й в смс-сообщении или в Push-уведомлении; не предоставлять информацию о реквизитах карты или об одноразовых паролях, в т.ч. посредством направления ответных смс-сообщении или в Push-уведомлении; не проводить через устройства самообслуживания никакие операц</w:t>
      </w:r>
      <w:r>
        <w:rPr>
          <w:sz w:val="28"/>
          <w:szCs w:val="28"/>
          <w:lang w:val="en-BE" w:eastAsia="en-BE" w:bidi="ar-SA"/>
        </w:rPr>
        <w:t>ии по инструкциям, полученным по мобильным устройствам. Если полученное смс-сообщение или  Push-уведомление вызывает любые сомнения или опасения, необходимо обратиться в контактный центр банка по официальным телефонам, номера которых размещены на оборотной</w:t>
      </w:r>
      <w:r>
        <w:rPr>
          <w:sz w:val="28"/>
          <w:szCs w:val="28"/>
          <w:lang w:val="en-BE" w:eastAsia="en-BE" w:bidi="ar-SA"/>
        </w:rPr>
        <w:t xml:space="preserve"> стороне карты или на официальном сайте банка.</w:t>
      </w:r>
    </w:p>
    <w:p w14:paraId="61F08B30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требования, суд первой инстанции, с учетом установленных обстоятельств, руководствуясь требованиями действующего законодательства, оценив представленные доказательства в их совокупности, не на</w:t>
      </w:r>
      <w:r>
        <w:rPr>
          <w:sz w:val="28"/>
          <w:szCs w:val="28"/>
          <w:lang w:val="en-BE" w:eastAsia="en-BE" w:bidi="ar-SA"/>
        </w:rPr>
        <w:t>шел законных оснований для удовлетворения исковых требований Сухарева М.А.</w:t>
      </w:r>
    </w:p>
    <w:p w14:paraId="64189344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Отказывая в удовлетворении иска, суд первой инстанции также исходил из пропуска истцом срока исковой давности, о чем было заявлено ответчиком со ссылкой на то, что истцом заявлены т</w:t>
      </w:r>
      <w:r>
        <w:rPr>
          <w:sz w:val="28"/>
          <w:szCs w:val="28"/>
          <w:lang w:val="en-BE" w:eastAsia="en-BE" w:bidi="ar-SA"/>
        </w:rPr>
        <w:t>ребования о признании сделки недействительной по основаниям ст.168 ГК РФ, срок исковой давности для оспаривания которой составляет один год.</w:t>
      </w:r>
    </w:p>
    <w:p w14:paraId="1DD687F3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исходил из того, что истец узнал о факте заключения кредитного договора 07.10.2020. Таким образом, сро</w:t>
      </w:r>
      <w:r>
        <w:rPr>
          <w:sz w:val="28"/>
          <w:szCs w:val="28"/>
          <w:lang w:val="en-BE" w:eastAsia="en-BE" w:bidi="ar-SA"/>
        </w:rPr>
        <w:t>к исковой давности истек 07.10.2021, вместе с тем, исковое заявление поступило в суд только 26.07.2022, т.е. за пределами годичного срока исковой давности.</w:t>
      </w:r>
    </w:p>
    <w:p w14:paraId="4A2A2C80" w14:textId="77777777" w:rsidR="00000000" w:rsidRDefault="00A948B3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Проверив материалы дела в пределах доводов апелляционной жалобы в соответствии со ст. 327.1 </w:t>
      </w:r>
      <w:r>
        <w:rPr>
          <w:sz w:val="28"/>
          <w:szCs w:val="28"/>
          <w:lang w:val="en-BE" w:eastAsia="en-BE" w:bidi="ar-SA"/>
        </w:rPr>
        <w:t>ГПК РФ, судебная коллегия считает решение суда законным.</w:t>
      </w:r>
    </w:p>
    <w:p w14:paraId="4EF9FF51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Довод апелляционной жалобы о том, что истец не заключал кредитный договор, денежные средства не получал, о чем им было написано заявление в правоохранительные органы по факту мошеннических действий, </w:t>
      </w:r>
      <w:r>
        <w:rPr>
          <w:sz w:val="28"/>
          <w:szCs w:val="28"/>
          <w:lang w:val="en-BE" w:eastAsia="en-BE" w:bidi="ar-SA"/>
        </w:rPr>
        <w:t>таким образом, в силу положений п.3 ст.812 ГК РФ, кредитный договор считается незаключенным, судебная коллегия отклоняет.</w:t>
      </w:r>
    </w:p>
    <w:p w14:paraId="67C4B7F1" w14:textId="77777777" w:rsidR="00000000" w:rsidRDefault="00A948B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рассматриваемом случае оспариваемый договор заключен при использовании мобильного устройства.</w:t>
      </w:r>
    </w:p>
    <w:p w14:paraId="00D17983" w14:textId="77777777" w:rsidR="00000000" w:rsidRDefault="00A948B3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Подписание кредитного договора электро</w:t>
      </w:r>
      <w:r>
        <w:rPr>
          <w:sz w:val="28"/>
          <w:szCs w:val="28"/>
          <w:lang w:val="en-BE" w:eastAsia="en-BE" w:bidi="ar-SA"/>
        </w:rPr>
        <w:t>нной подписью, путем указания соответствующего ПИН-кода, являющейся аналогом личной подписи клиента, соответствует требованиям закона о форме и способе заключения договора.</w:t>
      </w:r>
    </w:p>
    <w:p w14:paraId="7F2F4BB6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Действия банка по заключению кредитного договора и по переводу кредитных денежных с</w:t>
      </w:r>
      <w:r>
        <w:rPr>
          <w:sz w:val="28"/>
          <w:szCs w:val="28"/>
          <w:lang w:val="en-BE" w:eastAsia="en-BE" w:bidi="ar-SA"/>
        </w:rPr>
        <w:t>редств, основаны на распоряжении клиента, идентифицированного в соответствии с условиями договора о банковском обслуживании. Кредитные средства переведены банком истцу (зачислены на счет истца), каких-либо нарушений закона ответчиком не допущено.</w:t>
      </w:r>
    </w:p>
    <w:p w14:paraId="54787D01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Ответстве</w:t>
      </w:r>
      <w:r>
        <w:rPr>
          <w:sz w:val="28"/>
          <w:szCs w:val="28"/>
          <w:lang w:val="en-BE" w:eastAsia="en-BE" w:bidi="ar-SA"/>
        </w:rPr>
        <w:t>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14:paraId="2D60665B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Возбуждение уголовного дела по факту хищения денежных сре</w:t>
      </w:r>
      <w:r>
        <w:rPr>
          <w:sz w:val="28"/>
          <w:szCs w:val="28"/>
          <w:lang w:val="en-BE" w:eastAsia="en-BE" w:bidi="ar-SA"/>
        </w:rPr>
        <w:t>дств истца не свидетельствует о том, что кредитный договор сторонами не был заключен.</w:t>
      </w:r>
    </w:p>
    <w:p w14:paraId="6643867A" w14:textId="77777777" w:rsidR="00000000" w:rsidRDefault="00A948B3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Оснований, предусмотренных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ст.330</w:t>
        </w:r>
      </w:hyperlink>
      <w:r>
        <w:rPr>
          <w:sz w:val="28"/>
          <w:szCs w:val="28"/>
          <w:lang w:val="en-BE" w:eastAsia="en-BE" w:bidi="ar-SA"/>
        </w:rPr>
        <w:t xml:space="preserve"> ГПК РФ, дл</w:t>
      </w:r>
      <w:r>
        <w:rPr>
          <w:sz w:val="28"/>
          <w:szCs w:val="28"/>
          <w:lang w:val="en-BE" w:eastAsia="en-BE" w:bidi="ar-SA"/>
        </w:rPr>
        <w:t xml:space="preserve">я отмены решения суда судебная коллегия не усматривает. </w:t>
      </w:r>
    </w:p>
    <w:p w14:paraId="478AD2DB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3C801E9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ст.ст. 328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329</w:t>
        </w:r>
      </w:hyperlink>
      <w:r>
        <w:rPr>
          <w:sz w:val="28"/>
          <w:szCs w:val="28"/>
          <w:lang w:val="en-BE" w:eastAsia="en-BE" w:bidi="ar-SA"/>
        </w:rPr>
        <w:t xml:space="preserve"> ГПК РФ, судебная коллегия</w:t>
      </w:r>
    </w:p>
    <w:p w14:paraId="1AFE2622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</w:p>
    <w:p w14:paraId="23099BB4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определила:</w:t>
      </w:r>
    </w:p>
    <w:p w14:paraId="42A70874" w14:textId="77777777" w:rsidR="00000000" w:rsidRDefault="00A948B3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1CFC2F99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11BAB1D0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Гагаринского районного суда г.Москвы от 04 октября 2022 года оставить без изменения, апелля</w:t>
      </w:r>
      <w:r>
        <w:rPr>
          <w:sz w:val="28"/>
          <w:szCs w:val="28"/>
          <w:lang w:val="en-BE" w:eastAsia="en-BE" w:bidi="ar-SA"/>
        </w:rPr>
        <w:t>ционную жалобу - без удовлетворения.</w:t>
      </w:r>
    </w:p>
    <w:p w14:paraId="42443900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E4B96EE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4EA11CF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2BA1ADF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18A5D3B3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Председательствующий </w:t>
      </w:r>
    </w:p>
    <w:p w14:paraId="2CB74914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0E7B4FF2" w14:textId="77777777" w:rsidR="00000000" w:rsidRDefault="00A948B3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Судьи </w:t>
      </w:r>
    </w:p>
    <w:p w14:paraId="2BB6BBED" w14:textId="77777777" w:rsidR="00000000" w:rsidRDefault="00A948B3">
      <w:pPr>
        <w:jc w:val="both"/>
        <w:rPr>
          <w:sz w:val="28"/>
          <w:szCs w:val="28"/>
          <w:lang w:val="en-BE" w:eastAsia="en-BE" w:bidi="ar-SA"/>
        </w:rPr>
      </w:pPr>
    </w:p>
    <w:p w14:paraId="1C5431BD" w14:textId="77777777" w:rsidR="00000000" w:rsidRDefault="00A948B3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69028" w14:textId="77777777" w:rsidR="00000000" w:rsidRDefault="00A948B3">
      <w:r>
        <w:separator/>
      </w:r>
    </w:p>
  </w:endnote>
  <w:endnote w:type="continuationSeparator" w:id="0">
    <w:p w14:paraId="295E5A02" w14:textId="77777777" w:rsidR="00000000" w:rsidRDefault="00A9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B754A" w14:textId="77777777" w:rsidR="00000000" w:rsidRDefault="00A948B3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28EF740C" w14:textId="77777777" w:rsidR="00000000" w:rsidRDefault="00A948B3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4F3CD" w14:textId="77777777" w:rsidR="00000000" w:rsidRDefault="00A948B3">
      <w:r>
        <w:separator/>
      </w:r>
    </w:p>
  </w:footnote>
  <w:footnote w:type="continuationSeparator" w:id="0">
    <w:p w14:paraId="3C8882AF" w14:textId="77777777" w:rsidR="00000000" w:rsidRDefault="00A9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8B3"/>
    <w:rsid w:val="00A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BABAA2D"/>
  <w15:chartTrackingRefBased/>
  <w15:docId w15:val="{428E3EE8-7F61-4461-B83B-40AAF50A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8rplc-10">
    <w:name w:val="cat-UserDefined grp-18 rplc-10"/>
    <w:basedOn w:val="a0"/>
  </w:style>
  <w:style w:type="character" w:customStyle="1" w:styleId="cat-UserDefinedgrp-17rplc-12">
    <w:name w:val="cat-UserDefined grp-17 rplc-12"/>
    <w:basedOn w:val="a0"/>
  </w:style>
  <w:style w:type="character" w:customStyle="1" w:styleId="cat-UserDefinedgrp-17rplc-13">
    <w:name w:val="cat-UserDefined grp-17 rplc-13"/>
    <w:basedOn w:val="a0"/>
  </w:style>
  <w:style w:type="character" w:customStyle="1" w:styleId="cat-UserDefinedgrp-14rplc-17">
    <w:name w:val="cat-UserDefined grp-14 rplc-17"/>
    <w:basedOn w:val="a0"/>
  </w:style>
  <w:style w:type="character" w:customStyle="1" w:styleId="cat-UserDefinedgrp-15rplc-18">
    <w:name w:val="cat-UserDefined grp-15 rplc-18"/>
    <w:basedOn w:val="a0"/>
  </w:style>
  <w:style w:type="character" w:customStyle="1" w:styleId="cat-UserDefinedgrp-16rplc-19">
    <w:name w:val="cat-UserDefined grp-16 rplc-19"/>
    <w:basedOn w:val="a0"/>
  </w:style>
  <w:style w:type="character" w:customStyle="1" w:styleId="cat-PhoneNumbergrp-13rplc-20">
    <w:name w:val="cat-PhoneNumber grp-13 rplc-20"/>
    <w:basedOn w:val="a0"/>
  </w:style>
  <w:style w:type="character" w:customStyle="1" w:styleId="cat-PhoneNumbergrp-13rplc-21">
    <w:name w:val="cat-PhoneNumber grp-13 rplc-21"/>
    <w:basedOn w:val="a0"/>
  </w:style>
  <w:style w:type="character" w:customStyle="1" w:styleId="cat-UserDefinedgrp-16rplc-22">
    <w:name w:val="cat-UserDefined grp-16 rplc-22"/>
    <w:basedOn w:val="a0"/>
  </w:style>
  <w:style w:type="character" w:customStyle="1" w:styleId="cat-UserDefinedgrp-19rplc-23">
    <w:name w:val="cat-UserDefined grp-19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Addressgrp-2rplc-26">
    <w:name w:val="cat-Address grp-2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ECBB37A463C4938103BC19BEE425D3B18D047E7AF1B4EA1AAFEFED4BCB62BAAD72563FA6a6X4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7ECBB37A463C4938103BC19BEE425D3B18D047E7AF1B4EA1AAFEFED4BCB62BAAD72563FA0a6X6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7ECBB37A463C4938103BC19BEE425D3B18D047E7AF1B4EA1AAFEFED4BCB62BAAD72563FA1a6X0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3029</Words>
  <Characters>17268</Characters>
  <Application>Microsoft Office Word</Application>
  <DocSecurity>0</DocSecurity>
  <Lines>143</Lines>
  <Paragraphs>40</Paragraphs>
  <ScaleCrop>false</ScaleCrop>
  <Company/>
  <LinksUpToDate>false</LinksUpToDate>
  <CharactersWithSpaces>20257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