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3C10A1" w14:textId="77777777" w:rsidR="00000000" w:rsidRDefault="00442756">
      <w:pPr>
        <w:ind w:left="4956" w:firstLine="708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77RS0005-02-2022-004636-52</w:t>
      </w:r>
    </w:p>
    <w:p w14:paraId="1456BE31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 Булычева Н.В.</w:t>
      </w:r>
    </w:p>
    <w:p w14:paraId="5ECB1F23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гр. дело № 33-22254/2023</w:t>
      </w:r>
    </w:p>
    <w:p w14:paraId="31766A8A" w14:textId="77777777" w:rsidR="00000000" w:rsidRDefault="00442756">
      <w:pPr>
        <w:ind w:firstLine="567"/>
        <w:jc w:val="both"/>
        <w:rPr>
          <w:lang w:val="en-BE" w:eastAsia="en-BE" w:bidi="ar-SA"/>
        </w:rPr>
      </w:pPr>
    </w:p>
    <w:p w14:paraId="26E20E65" w14:textId="77777777" w:rsidR="00000000" w:rsidRDefault="0044275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494EFF80" w14:textId="77777777" w:rsidR="00000000" w:rsidRDefault="00442756">
      <w:pPr>
        <w:ind w:firstLine="567"/>
        <w:jc w:val="both"/>
        <w:rPr>
          <w:lang w:val="en-BE" w:eastAsia="en-BE" w:bidi="ar-SA"/>
        </w:rPr>
      </w:pPr>
    </w:p>
    <w:p w14:paraId="76AC9DED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24 мая 2023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г. Москва</w:t>
      </w:r>
    </w:p>
    <w:p w14:paraId="5733716D" w14:textId="77777777" w:rsidR="00000000" w:rsidRDefault="00442756">
      <w:pPr>
        <w:ind w:firstLine="567"/>
        <w:jc w:val="both"/>
        <w:rPr>
          <w:lang w:val="en-BE" w:eastAsia="en-BE" w:bidi="ar-SA"/>
        </w:rPr>
      </w:pPr>
    </w:p>
    <w:p w14:paraId="6B9344D4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по гражданским делам Московского городского суда </w:t>
      </w:r>
    </w:p>
    <w:p w14:paraId="0BC457E1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составе председательствующего Пашкевич А.</w:t>
      </w:r>
      <w:r>
        <w:rPr>
          <w:lang w:val="en-BE" w:eastAsia="en-BE" w:bidi="ar-SA"/>
        </w:rPr>
        <w:t>М.,</w:t>
      </w:r>
    </w:p>
    <w:p w14:paraId="066C04B8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судей Тюриной Е.П., Колосовой С.И.,</w:t>
      </w:r>
    </w:p>
    <w:p w14:paraId="78FDC03C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помощнике Игумнове В.Н.,</w:t>
      </w:r>
    </w:p>
    <w:p w14:paraId="39C4C33F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по докладу судьи Тюриной Е.П. гражданское дело № 2-2897/2022 по апелляционной жалобе ответчика Сорокиной М.В. на решение Головинского районного су</w:t>
      </w:r>
      <w:r>
        <w:rPr>
          <w:lang w:val="en-BE" w:eastAsia="en-BE" w:bidi="ar-SA"/>
        </w:rPr>
        <w:t>да г. Москвы от 05 декабря 2022 года, которым постановлено:</w:t>
      </w:r>
    </w:p>
    <w:p w14:paraId="4C830EB2" w14:textId="77777777" w:rsidR="00000000" w:rsidRDefault="00442756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«Исковые требования ПАО Сбербанк России к Сорокиной Марине Валерьевне о взыскании денежных средств – удовлетворить.</w:t>
      </w:r>
    </w:p>
    <w:p w14:paraId="5AD78F17" w14:textId="77777777" w:rsidR="00000000" w:rsidRDefault="00442756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Сорокиной Марины Валерьевны в пользу ПАО Сбербанк России </w:t>
      </w:r>
      <w:r>
        <w:rPr>
          <w:rStyle w:val="cat-Sumgrp-17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суде</w:t>
      </w:r>
      <w:r>
        <w:rPr>
          <w:lang w:val="en-BE" w:eastAsia="en-BE" w:bidi="ar-SA"/>
        </w:rPr>
        <w:t xml:space="preserve">бные расходы по уплате государственной пошлины в сумме </w:t>
      </w:r>
      <w:r>
        <w:rPr>
          <w:rStyle w:val="cat-Sumgrp-18rplc-12"/>
          <w:lang w:val="en-BE" w:eastAsia="en-BE" w:bidi="ar-SA"/>
        </w:rPr>
        <w:t>сумма</w:t>
      </w:r>
      <w:r>
        <w:rPr>
          <w:lang w:val="en-BE" w:eastAsia="en-BE" w:bidi="ar-SA"/>
        </w:rPr>
        <w:t>»,</w:t>
      </w:r>
    </w:p>
    <w:p w14:paraId="1A9949B0" w14:textId="77777777" w:rsidR="00000000" w:rsidRDefault="00442756">
      <w:pPr>
        <w:ind w:firstLine="567"/>
        <w:rPr>
          <w:lang w:val="en-BE" w:eastAsia="en-BE" w:bidi="ar-SA"/>
        </w:rPr>
      </w:pPr>
    </w:p>
    <w:p w14:paraId="05ACA0BC" w14:textId="77777777" w:rsidR="00000000" w:rsidRDefault="0044275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4A9EFDD3" w14:textId="77777777" w:rsidR="00000000" w:rsidRDefault="00442756">
      <w:pPr>
        <w:ind w:firstLine="567"/>
        <w:jc w:val="center"/>
        <w:rPr>
          <w:lang w:val="en-BE" w:eastAsia="en-BE" w:bidi="ar-SA"/>
        </w:rPr>
      </w:pPr>
    </w:p>
    <w:p w14:paraId="507C63F7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– Московского банка ОАО «Сбербанк России» обратился в суд с иском о взыскании задолженности по эмиссионному контракту № 0910-Р-5165294800 от 0</w:t>
      </w:r>
      <w:r>
        <w:rPr>
          <w:lang w:val="en-BE" w:eastAsia="en-BE" w:bidi="ar-SA"/>
        </w:rPr>
        <w:t xml:space="preserve">1.10.2015, уточнив требования в порядке ст. 39 ГПК РФ просил взыскать с Сорокиной М.В. задолженность по состоянию на 11.01.2022 в размере </w:t>
      </w:r>
      <w:r>
        <w:rPr>
          <w:rStyle w:val="cat-Sumgrp-19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государственной пошлине в размере </w:t>
      </w:r>
      <w:r>
        <w:rPr>
          <w:rStyle w:val="cat-Sumgrp-20rplc-15"/>
          <w:lang w:val="en-BE" w:eastAsia="en-BE" w:bidi="ar-SA"/>
        </w:rPr>
        <w:t>сумма</w:t>
      </w:r>
    </w:p>
    <w:p w14:paraId="4F13CC2D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Уточненные исковые требования мотивированы тем, что 01.10.2</w:t>
      </w:r>
      <w:r>
        <w:rPr>
          <w:lang w:val="en-BE" w:eastAsia="en-BE" w:bidi="ar-SA"/>
        </w:rPr>
        <w:t xml:space="preserve">015 между ПАО Сбербанк и </w:t>
      </w:r>
      <w:r>
        <w:rPr>
          <w:rStyle w:val="cat-FIOgrp-10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эмиссионный контракт на предоставление возобновляемой кредитной линии посредством выдачи кредитной карты Банка с предоставленным по ней кредитом и обслуживанием счета. Кредит предоставлялся на условиях уплаты проце</w:t>
      </w:r>
      <w:r>
        <w:rPr>
          <w:lang w:val="en-BE" w:eastAsia="en-BE" w:bidi="ar-SA"/>
        </w:rPr>
        <w:t xml:space="preserve">нтов в размере 25,9% годовых. Платежи в счет погашения задолженности производились с нарушениями сроков и сумм. 08.12.2019 </w:t>
      </w:r>
      <w:r>
        <w:rPr>
          <w:rStyle w:val="cat-FIOgrp-10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умер, наследником умершего </w:t>
      </w:r>
      <w:r>
        <w:rPr>
          <w:rStyle w:val="cat-FIOgrp-11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является Сорокина М.В.</w:t>
      </w:r>
    </w:p>
    <w:p w14:paraId="458CC532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заседании суда первой инстанции представитель истца – Семенова И.С. уточн</w:t>
      </w:r>
      <w:r>
        <w:rPr>
          <w:lang w:val="en-BE" w:eastAsia="en-BE" w:bidi="ar-SA"/>
        </w:rPr>
        <w:t>енные исковые требования поддержала.</w:t>
      </w:r>
    </w:p>
    <w:p w14:paraId="4475E9C1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Сорокина М.В. и третье лицо </w:t>
      </w:r>
      <w:r>
        <w:rPr>
          <w:rStyle w:val="cat-FIOgrp-13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заседании суда первой инстанции против удовлетворения требований возражали.</w:t>
      </w:r>
    </w:p>
    <w:p w14:paraId="7A955BBD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вышеприведенное решение, об отмене которого по доводам апелляционной жалобы проси</w:t>
      </w:r>
      <w:r>
        <w:rPr>
          <w:lang w:val="en-BE" w:eastAsia="en-BE" w:bidi="ar-SA"/>
        </w:rPr>
        <w:t>т ответчик Сорокина М.В.</w:t>
      </w:r>
    </w:p>
    <w:p w14:paraId="4EED5E91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</w:t>
      </w:r>
      <w:r>
        <w:rPr>
          <w:rStyle w:val="cat-FIOgrp-14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доверенности </w:t>
      </w:r>
      <w:r>
        <w:rPr>
          <w:rStyle w:val="cat-FIOgrp-15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заседание судебной коллегии явилась, доводы апелляционной жалобы поддержала.</w:t>
      </w:r>
    </w:p>
    <w:p w14:paraId="0351B2BA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России», третьи лица </w:t>
      </w:r>
      <w:r>
        <w:rPr>
          <w:rStyle w:val="cat-FIOgrp-13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нотариус </w:t>
      </w:r>
      <w:r>
        <w:rPr>
          <w:rStyle w:val="cat-FIOgrp-16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заседание судебной коллегии </w:t>
      </w:r>
      <w:r>
        <w:rPr>
          <w:lang w:val="en-BE" w:eastAsia="en-BE" w:bidi="ar-SA"/>
        </w:rPr>
        <w:t>не явились, о времени и месте судебного разбирательства извещались надлежащим образом, нотариусом представлено заявление о рассмотрении дела в ее отсутствие. В соответствии с положениями ст. 167 ГПК РФ судебная коллегия сочла возможным рассмотреть дело в о</w:t>
      </w:r>
      <w:r>
        <w:rPr>
          <w:lang w:val="en-BE" w:eastAsia="en-BE" w:bidi="ar-SA"/>
        </w:rPr>
        <w:t>тсутствие неявившихся лиц.</w:t>
      </w:r>
    </w:p>
    <w:p w14:paraId="70423912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Проверив материалы дела, выслушав представителя ответчика, обсудив доводы апелляционной жалобы, судебная коллегия приходит к следующему.</w:t>
      </w:r>
    </w:p>
    <w:p w14:paraId="37946DE3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819 ГК РФ по кредитному договору банк или иная кредитная организац</w:t>
      </w:r>
      <w:r>
        <w:rPr>
          <w:lang w:val="en-BE" w:eastAsia="en-BE" w:bidi="ar-SA"/>
        </w:rPr>
        <w:t>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</w:t>
      </w:r>
      <w:r>
        <w:rPr>
          <w:lang w:val="en-BE" w:eastAsia="en-BE" w:bidi="ar-SA"/>
        </w:rPr>
        <w:t>оговором иные платежи, в том числе связанные с предоставлением кредита.</w:t>
      </w:r>
    </w:p>
    <w:p w14:paraId="54488218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 отношениям по кредитному договору применяются правила, предусмотренные для договора займа, если иное не предусмотрено законом и не вытекает из существа кредитного договора (п. 2 ст. </w:t>
      </w:r>
      <w:r>
        <w:rPr>
          <w:lang w:val="en-BE" w:eastAsia="en-BE" w:bidi="ar-SA"/>
        </w:rPr>
        <w:t>819 ГК РФ).</w:t>
      </w:r>
    </w:p>
    <w:p w14:paraId="7CB3AA62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положениям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</w:t>
      </w:r>
      <w:hyperlink r:id="rId7" w:history="1">
        <w:r>
          <w:rPr>
            <w:color w:val="0000EE"/>
            <w:lang w:val="en-BE" w:eastAsia="en-BE" w:bidi="ar-SA"/>
          </w:rPr>
          <w:t>порядке</w:t>
        </w:r>
      </w:hyperlink>
      <w:r>
        <w:rPr>
          <w:lang w:val="en-BE" w:eastAsia="en-BE" w:bidi="ar-SA"/>
        </w:rPr>
        <w:t>, определенных договором.</w:t>
      </w:r>
    </w:p>
    <w:p w14:paraId="139C5F60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отсутствии иного соглашения проценты выплачиваются ежемесячно до дня возврата суммы займа.</w:t>
      </w:r>
    </w:p>
    <w:p w14:paraId="71039D65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809 ГК РФ, есл</w:t>
      </w:r>
      <w:r>
        <w:rPr>
          <w:lang w:val="en-BE" w:eastAsia="en-BE" w:bidi="ar-SA"/>
        </w:rPr>
        <w:t>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32BA1C62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 заемщик обязан возвратить займодавцу полученную сумму з</w:t>
      </w:r>
      <w:r>
        <w:rPr>
          <w:lang w:val="en-BE" w:eastAsia="en-BE" w:bidi="ar-SA"/>
        </w:rPr>
        <w:t xml:space="preserve">айма в срок и в порядке, которые предусмотрены договором займа. </w:t>
      </w:r>
    </w:p>
    <w:p w14:paraId="28DFBCA3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2A54754F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</w:t>
      </w:r>
      <w:r>
        <w:rPr>
          <w:lang w:val="en-BE" w:eastAsia="en-BE" w:bidi="ar-SA"/>
        </w:rPr>
        <w:t xml:space="preserve"> с ст. 1142 ГК РФ наследниками первой очереди по закону являются дети, супруг и родители наследодателя.</w:t>
      </w:r>
    </w:p>
    <w:p w14:paraId="0525251B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Статьей 1175 ГК РФ предусмотрено, что наследники, принявшие наследство, отвечают по </w:t>
      </w:r>
      <w:hyperlink r:id="rId8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9" w:history="1">
        <w:r>
          <w:rPr>
            <w:color w:val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 xml:space="preserve">. Каждый из наследников отвечает по долгам наследодателя в </w:t>
      </w:r>
      <w:hyperlink r:id="rId10" w:history="1">
        <w:r>
          <w:rPr>
            <w:color w:val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 (п. 1).</w:t>
      </w:r>
    </w:p>
    <w:p w14:paraId="7D0D2245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разъяснениями Верховного Суда РФ, изложенными в п. 58 постановления Пленума ВС РФ от 29.05.2012 № 9 «О судебной практике по делам о наследовании» под дол</w:t>
      </w:r>
      <w:r>
        <w:rPr>
          <w:lang w:val="en-BE" w:eastAsia="en-BE" w:bidi="ar-SA"/>
        </w:rPr>
        <w:t>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1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7BE8AA5F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</w:t>
      </w:r>
      <w:r>
        <w:rPr>
          <w:lang w:val="en-BE" w:eastAsia="en-BE" w:bidi="ar-SA"/>
        </w:rPr>
        <w:t xml:space="preserve">овлено судом первой инстанции и следует из материалов дела, 01.10.2015 между ОАО «Сбербанк России» (ПАО «Сбербанк России») и </w:t>
      </w:r>
      <w:r>
        <w:rPr>
          <w:rStyle w:val="cat-FIOgrp-10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возобновляемой кредитной линии № 0910-Р-5165294800 посредствам выдачи банковской карты с предоставленным по не</w:t>
      </w:r>
      <w:r>
        <w:rPr>
          <w:lang w:val="en-BE" w:eastAsia="en-BE" w:bidi="ar-SA"/>
        </w:rPr>
        <w:t xml:space="preserve">й лимитом кредита, открытием и обслуживанием счета № 40817810200030378834 по данной карте в российских рублях. </w:t>
      </w:r>
    </w:p>
    <w:p w14:paraId="27DD01B7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Договор заключен в офертно-акцептной форме, посредством заполнения </w:t>
      </w:r>
      <w:r>
        <w:rPr>
          <w:rStyle w:val="cat-FIOgrp-10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заявления на получение кредитной карты, на индивидуальных условиях выпуск</w:t>
      </w:r>
      <w:r>
        <w:rPr>
          <w:lang w:val="en-BE" w:eastAsia="en-BE" w:bidi="ar-SA"/>
        </w:rPr>
        <w:t xml:space="preserve">а и обслуживания кредитной карты, с которыми заемщик был ознакомлен под роспись. Кредит по карте предоставлялся заемщику на условиях лимита кредитования </w:t>
      </w:r>
      <w:r>
        <w:rPr>
          <w:rStyle w:val="cat-Sumgrp-21rplc-30"/>
          <w:lang w:val="en-BE" w:eastAsia="en-BE" w:bidi="ar-SA"/>
        </w:rPr>
        <w:t>сумма</w:t>
      </w:r>
      <w:r>
        <w:rPr>
          <w:lang w:val="en-BE" w:eastAsia="en-BE" w:bidi="ar-SA"/>
        </w:rPr>
        <w:t>, уплаты процентов за пользование кредитом в размере 25,9% годовых, полной стоимостью кредита в ра</w:t>
      </w:r>
      <w:r>
        <w:rPr>
          <w:lang w:val="en-BE" w:eastAsia="en-BE" w:bidi="ar-SA"/>
        </w:rPr>
        <w:t xml:space="preserve">змере 28,79% годовых, возвратом кредита в соответствии с направляемыми Банком уведомлениями </w:t>
      </w:r>
      <w:r>
        <w:rPr>
          <w:lang w:val="en-BE" w:eastAsia="en-BE" w:bidi="ar-SA"/>
        </w:rPr>
        <w:lastRenderedPageBreak/>
        <w:t>(ежемесячными отчетами по карте), неустойкой за несвоевременное погашение суммы обязательного платежа – 36% годовых.</w:t>
      </w:r>
    </w:p>
    <w:p w14:paraId="64977F0D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исполнил свои обязательства по кредитному</w:t>
      </w:r>
      <w:r>
        <w:rPr>
          <w:lang w:val="en-BE" w:eastAsia="en-BE" w:bidi="ar-SA"/>
        </w:rPr>
        <w:t xml:space="preserve"> договору в полном объеме.</w:t>
      </w:r>
    </w:p>
    <w:p w14:paraId="22F2110F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Платежи в счет погашения задолженности по кредиту заемщиком производились с нарушениями в части сроков и сумм, обязательных к погашению.</w:t>
      </w:r>
    </w:p>
    <w:p w14:paraId="3B851F2D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представленному истцом расчету по состоянию на 11.01.2022 задолженность по договору</w:t>
      </w:r>
      <w:r>
        <w:rPr>
          <w:lang w:val="en-BE" w:eastAsia="en-BE" w:bidi="ar-SA"/>
        </w:rPr>
        <w:t xml:space="preserve"> составляет </w:t>
      </w:r>
      <w:r>
        <w:rPr>
          <w:rStyle w:val="cat-Sumgrp-19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которой просроченный основной долг – </w:t>
      </w:r>
      <w:r>
        <w:rPr>
          <w:rStyle w:val="cat-Sumgrp-22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23rplc-33"/>
          <w:lang w:val="en-BE" w:eastAsia="en-BE" w:bidi="ar-SA"/>
        </w:rPr>
        <w:t>сумма</w:t>
      </w:r>
    </w:p>
    <w:p w14:paraId="7D09DA0F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Расчет суммы задолженности, представленный истцом, имеющийся в материалах дела, судом был проверен и признан арифметически верным.</w:t>
      </w:r>
    </w:p>
    <w:p w14:paraId="7DFF740C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08.12.2019 заемщик </w:t>
      </w:r>
      <w:r>
        <w:rPr>
          <w:rStyle w:val="cat-FIOgrp-10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</w:t>
      </w:r>
    </w:p>
    <w:p w14:paraId="4C13E147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Обязательства по кредитному договору не исполняются, погашений по кредиту не поступает.</w:t>
      </w:r>
    </w:p>
    <w:p w14:paraId="31B63071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материалам наследственного дела к имуществу умершего </w:t>
      </w:r>
      <w:r>
        <w:rPr>
          <w:rStyle w:val="cat-FIOgrp-11rplc-35"/>
          <w:lang w:val="en-BE" w:eastAsia="en-BE" w:bidi="ar-SA"/>
        </w:rPr>
        <w:t>фио</w:t>
      </w:r>
      <w:r>
        <w:rPr>
          <w:lang w:val="en-BE" w:eastAsia="en-BE" w:bidi="ar-SA"/>
        </w:rPr>
        <w:t>, наследником, принявшим наследственное имущество по завещанию является супруга наследодателя – Сорокин</w:t>
      </w:r>
      <w:r>
        <w:rPr>
          <w:lang w:val="en-BE" w:eastAsia="en-BE" w:bidi="ar-SA"/>
        </w:rPr>
        <w:t xml:space="preserve">а М.В. </w:t>
      </w:r>
    </w:p>
    <w:p w14:paraId="356D3C1D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наследственную массу после смерти наследодателя </w:t>
      </w:r>
      <w:r>
        <w:rPr>
          <w:rStyle w:val="cat-FIOgrp-11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вошли вклады (счета) в ПАО Сбербанк с остатком денежных средств в сумме </w:t>
      </w:r>
      <w:r>
        <w:rPr>
          <w:rStyle w:val="cat-Sumgrp-24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rStyle w:val="cat-Sumgrp-25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(списания произведены после даты смерти), </w:t>
      </w:r>
      <w:r>
        <w:rPr>
          <w:rStyle w:val="cat-Sumgrp-26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в </w:t>
      </w:r>
      <w:r>
        <w:rPr>
          <w:rStyle w:val="cat-Addressgrp-1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Банк» с остатком денежных средств в размере </w:t>
      </w:r>
      <w:r>
        <w:rPr>
          <w:rStyle w:val="cat-Sumgrp-27rplc-42"/>
          <w:lang w:val="en-BE" w:eastAsia="en-BE" w:bidi="ar-SA"/>
        </w:rPr>
        <w:t>сумма</w:t>
      </w:r>
    </w:p>
    <w:p w14:paraId="3AA7EEF1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Ус</w:t>
      </w:r>
      <w:r>
        <w:rPr>
          <w:lang w:val="en-BE" w:eastAsia="en-BE" w:bidi="ar-SA"/>
        </w:rPr>
        <w:t>тановив вышеуказанные обстоятельства, учитывая, что стоимость наследственного имущества на дату смерти наследодателя превышает задолженность по кредитным обязательствам, суд пришел к выводу о взыскании с ответчика Сорокиной М.В., как наследника к имуществу</w:t>
      </w:r>
      <w:r>
        <w:rPr>
          <w:lang w:val="en-BE" w:eastAsia="en-BE" w:bidi="ar-SA"/>
        </w:rPr>
        <w:t xml:space="preserve"> умершего </w:t>
      </w:r>
      <w:r>
        <w:rPr>
          <w:rStyle w:val="cat-FIOgrp-11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, задолженности по договору в заявленном истцом размере – </w:t>
      </w:r>
      <w:r>
        <w:rPr>
          <w:rStyle w:val="cat-Sumgrp-19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в порядке ч. 1 ст. 98 ГПК РФ расходов по государственной пошлине в размере </w:t>
      </w:r>
      <w:r>
        <w:rPr>
          <w:rStyle w:val="cat-Sumgrp-20rplc-46"/>
          <w:lang w:val="en-BE" w:eastAsia="en-BE" w:bidi="ar-SA"/>
        </w:rPr>
        <w:t>сумма</w:t>
      </w:r>
    </w:p>
    <w:p w14:paraId="57865530" w14:textId="77777777" w:rsidR="00000000" w:rsidRDefault="0044275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дело с учетом требований ст. 327.1 ГПК РФ, согласно которой суд апелляционной инстанции</w:t>
      </w:r>
      <w:r>
        <w:rPr>
          <w:lang w:val="en-BE" w:eastAsia="en-BE" w:bidi="ar-SA"/>
        </w:rPr>
        <w:t xml:space="preserve"> рассматривает дело в пределах доводов, изложенных в апелляционной жалобе, представлении и возражениях относительно жалобы, представления, судебная коллегия соглашается с выводами суда.</w:t>
      </w:r>
    </w:p>
    <w:p w14:paraId="577EF0C5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апелляционной жалобе Сорокина М.В. ссылается на то, что основанием и</w:t>
      </w:r>
      <w:r>
        <w:rPr>
          <w:lang w:val="en-BE" w:eastAsia="en-BE" w:bidi="ar-SA"/>
        </w:rPr>
        <w:t xml:space="preserve">сковых требований ПАО Сбербанк являлось заключение договора с </w:t>
      </w:r>
      <w:r>
        <w:rPr>
          <w:rStyle w:val="cat-FIOgrp-10rplc-48"/>
          <w:lang w:val="en-BE" w:eastAsia="en-BE" w:bidi="ar-SA"/>
        </w:rPr>
        <w:t>фио</w:t>
      </w:r>
      <w:r>
        <w:rPr>
          <w:lang w:val="en-BE" w:eastAsia="en-BE" w:bidi="ar-SA"/>
        </w:rPr>
        <w:t>, и привлечение Сорокиной М.В. к субсидиарной ответственности по договору, при этом без изменения основания иска суд не праве был взыскивать задолженность с ответчика, так как требований в ра</w:t>
      </w:r>
      <w:r>
        <w:rPr>
          <w:lang w:val="en-BE" w:eastAsia="en-BE" w:bidi="ar-SA"/>
        </w:rPr>
        <w:t>мках наследования истцом не заявлялось.</w:t>
      </w:r>
    </w:p>
    <w:p w14:paraId="3BE7A9B5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Изложенный довод судебной коллегией отклоняется, поскольку истцом требования были уточнены в соответствии с положениями ст. 39 ГПК РФ, что следует из уточненной редакции иска (л.д. 97) и письменных возражений на отзы</w:t>
      </w:r>
      <w:r>
        <w:rPr>
          <w:lang w:val="en-BE" w:eastAsia="en-BE" w:bidi="ar-SA"/>
        </w:rPr>
        <w:t>в ответчика (л.д. 99-100), согласно которым требования к Сорокиной М.В. были предъявлены как к наследнику умершего заемщика.</w:t>
      </w:r>
    </w:p>
    <w:p w14:paraId="41664D0F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Ссылка в апелляционной жалобе на нарушение судом ст. 222 ГПК РФ, так как предъявленный иск не был подписан представителем истца, чт</w:t>
      </w:r>
      <w:r>
        <w:rPr>
          <w:lang w:val="en-BE" w:eastAsia="en-BE" w:bidi="ar-SA"/>
        </w:rPr>
        <w:t>о было установлено в судебном заседании 17.11.2022 при исследовании материалов дела, не может послужить основанием для отмены решения. Как следует из материалов дела, имеющиеся в материалах дела первоначальный и уточненный иски содержат подписи представите</w:t>
      </w:r>
      <w:r>
        <w:rPr>
          <w:lang w:val="en-BE" w:eastAsia="en-BE" w:bidi="ar-SA"/>
        </w:rPr>
        <w:t>ля ПАО Сбербанк, в судебном заседании 05.12.2022 представитель истца исковые требования поддерживал, в связи с чем оснований для оставления иска без рассмотрения у суда не имелось.</w:t>
      </w:r>
    </w:p>
    <w:p w14:paraId="0CA71D28" w14:textId="77777777" w:rsidR="00000000" w:rsidRDefault="00442756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Сорокиной М.В. об отсутствии правовых оснований</w:t>
      </w:r>
      <w:r>
        <w:rPr>
          <w:lang w:val="en-BE" w:eastAsia="en-BE" w:bidi="ar-SA"/>
        </w:rPr>
        <w:t xml:space="preserve"> для взыскания процентов за неисполнение обязательства со ссылкой на п. 1 ст. 418 ГК РФ, не может быть признан обоснованным, поскольку согласно разъяснениям, содержащимся в абз. 2 п. 61 постановления Пленума Верховного Суда РФ от 29.05.2012 № 9 «О судебной</w:t>
      </w:r>
      <w:r>
        <w:rPr>
          <w:lang w:val="en-BE" w:eastAsia="en-BE" w:bidi="ar-SA"/>
        </w:rPr>
        <w:t xml:space="preserve"> практике по делам о наследовании»,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</w:t>
      </w:r>
      <w:r>
        <w:rPr>
          <w:lang w:val="en-BE" w:eastAsia="en-BE" w:bidi="ar-SA"/>
        </w:rPr>
        <w:t>сли наследодателем был заключен кредитный договор, обязанности по возврату денежной суммы, полученной наследодателем, и уплате процентов на нее).</w:t>
      </w:r>
    </w:p>
    <w:p w14:paraId="02163FCE" w14:textId="77777777" w:rsidR="00000000" w:rsidRDefault="0044275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Иных доводов, нуждающихся в проверке, апелляционная жалоба ответчика не содержит. </w:t>
      </w:r>
    </w:p>
    <w:p w14:paraId="2A9A8520" w14:textId="77777777" w:rsidR="00000000" w:rsidRDefault="00442756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судебная колл</w:t>
      </w:r>
      <w:r>
        <w:rPr>
          <w:lang w:val="en-BE" w:eastAsia="en-BE" w:bidi="ar-SA"/>
        </w:rPr>
        <w:t xml:space="preserve">егия приходит к выводу о наличии оснований для изменения решения суда в части размера взысканной с Сорокиной М.В. задолженности по договору, поскольку в данной части суд вышел за пределы исковых требований ПАО «Сбербанк России», что является нарушением ч. </w:t>
      </w:r>
      <w:r>
        <w:rPr>
          <w:lang w:val="en-BE" w:eastAsia="en-BE" w:bidi="ar-SA"/>
        </w:rPr>
        <w:t xml:space="preserve">3 ст. 196 ГПК РФ. Как следует из уточненного иска, истец просил взыскать с ответчика задолженность по договору в сумме </w:t>
      </w:r>
      <w:r>
        <w:rPr>
          <w:rStyle w:val="cat-Sumgrp-19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судом задолженность была взыскана в размере </w:t>
      </w:r>
      <w:r>
        <w:rPr>
          <w:rStyle w:val="cat-Sumgrp-28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При таких данных, решение суда в указанной части подлежит изменению с определени</w:t>
      </w:r>
      <w:r>
        <w:rPr>
          <w:lang w:val="en-BE" w:eastAsia="en-BE" w:bidi="ar-SA"/>
        </w:rPr>
        <w:t xml:space="preserve">ем к взысканию с Сорокиной М.В. в пользу ПАО «Сбербанк России» задолженности по эмиссионному контракту в сумме </w:t>
      </w:r>
      <w:r>
        <w:rPr>
          <w:rStyle w:val="cat-Sumgrp-19rplc-56"/>
          <w:lang w:val="en-BE" w:eastAsia="en-BE" w:bidi="ar-SA"/>
        </w:rPr>
        <w:t>сумма</w:t>
      </w:r>
    </w:p>
    <w:p w14:paraId="04F1D474" w14:textId="77777777" w:rsidR="00000000" w:rsidRDefault="00442756">
      <w:pPr>
        <w:widowControl w:val="0"/>
        <w:ind w:firstLine="51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328-330 ГПК РФ, судебная коллегия,</w:t>
      </w:r>
    </w:p>
    <w:p w14:paraId="4C70169E" w14:textId="77777777" w:rsidR="00000000" w:rsidRDefault="00442756">
      <w:pPr>
        <w:ind w:firstLine="567"/>
        <w:jc w:val="center"/>
        <w:rPr>
          <w:lang w:val="en-BE" w:eastAsia="en-BE" w:bidi="ar-SA"/>
        </w:rPr>
      </w:pPr>
    </w:p>
    <w:p w14:paraId="0320993F" w14:textId="77777777" w:rsidR="00000000" w:rsidRDefault="0044275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14A3C44E" w14:textId="77777777" w:rsidR="00000000" w:rsidRDefault="00442756">
      <w:pPr>
        <w:ind w:firstLine="567"/>
        <w:jc w:val="center"/>
        <w:rPr>
          <w:lang w:val="en-BE" w:eastAsia="en-BE" w:bidi="ar-SA"/>
        </w:rPr>
      </w:pPr>
    </w:p>
    <w:p w14:paraId="69AEA393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Головинского районного суда г. Мос</w:t>
      </w:r>
      <w:r>
        <w:rPr>
          <w:lang w:val="en-BE" w:eastAsia="en-BE" w:bidi="ar-SA"/>
        </w:rPr>
        <w:t>квы от 05 декабря 2022 года изменить в части размера взысканной задолженности по эмиссионному контракту с Сорокиной М.В. в пользу ПАО «Сбербанк России».</w:t>
      </w:r>
    </w:p>
    <w:p w14:paraId="6BC63AEE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указанной части изложить решение в новой редакции.</w:t>
      </w:r>
    </w:p>
    <w:p w14:paraId="2ECFB852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Сорокиной Марины Валерьевны в пользу ПА</w:t>
      </w:r>
      <w:r>
        <w:rPr>
          <w:lang w:val="en-BE" w:eastAsia="en-BE" w:bidi="ar-SA"/>
        </w:rPr>
        <w:t xml:space="preserve">О «сбербанк России» задолженность по эмиссионному контракту № 0910-Р-5165294800 в сумме </w:t>
      </w:r>
      <w:r>
        <w:rPr>
          <w:rStyle w:val="cat-Sumgrp-19rplc-60"/>
          <w:lang w:val="en-BE" w:eastAsia="en-BE" w:bidi="ar-SA"/>
        </w:rPr>
        <w:t>сумма</w:t>
      </w:r>
    </w:p>
    <w:p w14:paraId="71DEDF01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остальной части решение Головинского районного суда г. Москвы от 05 декабря 2022 года оставить без изменения, апелляционную жалобу ответчика Сорокиной М.В. – бе</w:t>
      </w:r>
      <w:r>
        <w:rPr>
          <w:lang w:val="en-BE" w:eastAsia="en-BE" w:bidi="ar-SA"/>
        </w:rPr>
        <w:t xml:space="preserve">з удовлетворения. </w:t>
      </w:r>
    </w:p>
    <w:p w14:paraId="0E1E1291" w14:textId="77777777" w:rsidR="00000000" w:rsidRDefault="00442756">
      <w:pPr>
        <w:ind w:firstLine="567"/>
        <w:jc w:val="both"/>
        <w:rPr>
          <w:lang w:val="en-BE" w:eastAsia="en-BE" w:bidi="ar-SA"/>
        </w:rPr>
      </w:pPr>
    </w:p>
    <w:p w14:paraId="32BAF90D" w14:textId="77777777" w:rsidR="00000000" w:rsidRDefault="00442756">
      <w:pPr>
        <w:ind w:firstLine="567"/>
        <w:jc w:val="both"/>
        <w:rPr>
          <w:lang w:val="en-BE" w:eastAsia="en-BE" w:bidi="ar-SA"/>
        </w:rPr>
      </w:pPr>
    </w:p>
    <w:p w14:paraId="49F1404A" w14:textId="77777777" w:rsidR="00000000" w:rsidRDefault="00442756">
      <w:pPr>
        <w:ind w:firstLine="567"/>
        <w:jc w:val="both"/>
        <w:rPr>
          <w:lang w:val="en-BE" w:eastAsia="en-BE" w:bidi="ar-SA"/>
        </w:rPr>
      </w:pPr>
    </w:p>
    <w:p w14:paraId="473C252F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</w:t>
      </w:r>
    </w:p>
    <w:p w14:paraId="696B4ECB" w14:textId="77777777" w:rsidR="00000000" w:rsidRDefault="00442756">
      <w:pPr>
        <w:ind w:firstLine="567"/>
        <w:jc w:val="both"/>
        <w:rPr>
          <w:lang w:val="en-BE" w:eastAsia="en-BE" w:bidi="ar-SA"/>
        </w:rPr>
      </w:pPr>
    </w:p>
    <w:p w14:paraId="54BAAFF7" w14:textId="77777777" w:rsidR="00000000" w:rsidRDefault="00442756">
      <w:pPr>
        <w:ind w:firstLine="567"/>
        <w:jc w:val="both"/>
        <w:rPr>
          <w:lang w:val="en-BE" w:eastAsia="en-BE" w:bidi="ar-SA"/>
        </w:rPr>
      </w:pPr>
    </w:p>
    <w:p w14:paraId="18FD77FD" w14:textId="77777777" w:rsidR="00000000" w:rsidRDefault="0044275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Судьи:</w:t>
      </w:r>
    </w:p>
    <w:sectPr w:rsidR="00000000">
      <w:footerReference w:type="defaul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043E8" w14:textId="77777777" w:rsidR="00000000" w:rsidRDefault="00442756">
      <w:r>
        <w:separator/>
      </w:r>
    </w:p>
  </w:endnote>
  <w:endnote w:type="continuationSeparator" w:id="0">
    <w:p w14:paraId="4E8756C5" w14:textId="77777777" w:rsidR="00000000" w:rsidRDefault="004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DEEE8" w14:textId="77777777" w:rsidR="00000000" w:rsidRDefault="00442756">
    <w:pPr>
      <w:spacing w:after="200" w:line="276" w:lineRule="auto"/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sz w:val="22"/>
        <w:szCs w:val="22"/>
        <w:lang w:val="en-BE" w:eastAsia="en-BE" w:bidi="ar-SA"/>
      </w:rPr>
      <w:t>1</w:t>
    </w:r>
    <w:r>
      <w:rPr>
        <w:sz w:val="22"/>
        <w:szCs w:val="22"/>
        <w:lang w:val="en-BE" w:eastAsia="en-BE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0F5E8" w14:textId="77777777" w:rsidR="00000000" w:rsidRDefault="00442756">
      <w:r>
        <w:separator/>
      </w:r>
    </w:p>
  </w:footnote>
  <w:footnote w:type="continuationSeparator" w:id="0">
    <w:p w14:paraId="39EB8287" w14:textId="77777777" w:rsidR="00000000" w:rsidRDefault="004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2756"/>
    <w:rsid w:val="0044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7F3DD53"/>
  <w15:chartTrackingRefBased/>
  <w15:docId w15:val="{29B4D0C0-4EFF-458F-9933-641F11B5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Sumgrp-17rplc-11">
    <w:name w:val="cat-Sum grp-17 rplc-11"/>
    <w:basedOn w:val="a0"/>
  </w:style>
  <w:style w:type="character" w:customStyle="1" w:styleId="cat-Sumgrp-18rplc-12">
    <w:name w:val="cat-Sum grp-18 rplc-12"/>
    <w:basedOn w:val="a0"/>
  </w:style>
  <w:style w:type="character" w:customStyle="1" w:styleId="cat-Sumgrp-19rplc-14">
    <w:name w:val="cat-Sum grp-19 rplc-14"/>
    <w:basedOn w:val="a0"/>
  </w:style>
  <w:style w:type="character" w:customStyle="1" w:styleId="cat-Sumgrp-20rplc-15">
    <w:name w:val="cat-Sum grp-20 rplc-15"/>
    <w:basedOn w:val="a0"/>
  </w:style>
  <w:style w:type="character" w:customStyle="1" w:styleId="cat-FIOgrp-10rplc-16">
    <w:name w:val="cat-FIO grp-10 rplc-16"/>
    <w:basedOn w:val="a0"/>
  </w:style>
  <w:style w:type="character" w:customStyle="1" w:styleId="cat-FIOgrp-10rplc-17">
    <w:name w:val="cat-FIO grp-10 rplc-17"/>
    <w:basedOn w:val="a0"/>
  </w:style>
  <w:style w:type="character" w:customStyle="1" w:styleId="cat-FIOgrp-11rplc-18">
    <w:name w:val="cat-FIO grp-11 rplc-18"/>
    <w:basedOn w:val="a0"/>
  </w:style>
  <w:style w:type="character" w:customStyle="1" w:styleId="cat-FIOgrp-13rplc-22">
    <w:name w:val="cat-FIO grp-13 rplc-22"/>
    <w:basedOn w:val="a0"/>
  </w:style>
  <w:style w:type="character" w:customStyle="1" w:styleId="cat-FIOgrp-14rplc-24">
    <w:name w:val="cat-FIO grp-14 rplc-24"/>
    <w:basedOn w:val="a0"/>
  </w:style>
  <w:style w:type="character" w:customStyle="1" w:styleId="cat-FIOgrp-15rplc-25">
    <w:name w:val="cat-FIO grp-15 rplc-25"/>
    <w:basedOn w:val="a0"/>
  </w:style>
  <w:style w:type="character" w:customStyle="1" w:styleId="cat-FIOgrp-13rplc-26">
    <w:name w:val="cat-FIO grp-13 rplc-26"/>
    <w:basedOn w:val="a0"/>
  </w:style>
  <w:style w:type="character" w:customStyle="1" w:styleId="cat-FIOgrp-16rplc-27">
    <w:name w:val="cat-FIO grp-16 rplc-27"/>
    <w:basedOn w:val="a0"/>
  </w:style>
  <w:style w:type="character" w:customStyle="1" w:styleId="cat-FIOgrp-10rplc-28">
    <w:name w:val="cat-FIO grp-10 rplc-28"/>
    <w:basedOn w:val="a0"/>
  </w:style>
  <w:style w:type="character" w:customStyle="1" w:styleId="cat-FIOgrp-10rplc-29">
    <w:name w:val="cat-FIO grp-10 rplc-29"/>
    <w:basedOn w:val="a0"/>
  </w:style>
  <w:style w:type="character" w:customStyle="1" w:styleId="cat-Sumgrp-21rplc-30">
    <w:name w:val="cat-Sum grp-21 rplc-30"/>
    <w:basedOn w:val="a0"/>
  </w:style>
  <w:style w:type="character" w:customStyle="1" w:styleId="cat-Sumgrp-19rplc-31">
    <w:name w:val="cat-Sum grp-19 rplc-31"/>
    <w:basedOn w:val="a0"/>
  </w:style>
  <w:style w:type="character" w:customStyle="1" w:styleId="cat-Sumgrp-22rplc-32">
    <w:name w:val="cat-Sum grp-22 rplc-32"/>
    <w:basedOn w:val="a0"/>
  </w:style>
  <w:style w:type="character" w:customStyle="1" w:styleId="cat-Sumgrp-23rplc-33">
    <w:name w:val="cat-Sum grp-23 rplc-33"/>
    <w:basedOn w:val="a0"/>
  </w:style>
  <w:style w:type="character" w:customStyle="1" w:styleId="cat-FIOgrp-10rplc-34">
    <w:name w:val="cat-FIO grp-10 rplc-34"/>
    <w:basedOn w:val="a0"/>
  </w:style>
  <w:style w:type="character" w:customStyle="1" w:styleId="cat-FIOgrp-11rplc-35">
    <w:name w:val="cat-FIO grp-11 rplc-35"/>
    <w:basedOn w:val="a0"/>
  </w:style>
  <w:style w:type="character" w:customStyle="1" w:styleId="cat-FIOgrp-11rplc-37">
    <w:name w:val="cat-FIO grp-11 rplc-37"/>
    <w:basedOn w:val="a0"/>
  </w:style>
  <w:style w:type="character" w:customStyle="1" w:styleId="cat-Sumgrp-24rplc-38">
    <w:name w:val="cat-Sum grp-24 rplc-38"/>
    <w:basedOn w:val="a0"/>
  </w:style>
  <w:style w:type="character" w:customStyle="1" w:styleId="cat-Sumgrp-25rplc-39">
    <w:name w:val="cat-Sum grp-25 rplc-39"/>
    <w:basedOn w:val="a0"/>
  </w:style>
  <w:style w:type="character" w:customStyle="1" w:styleId="cat-Sumgrp-26rplc-40">
    <w:name w:val="cat-Sum grp-26 rplc-40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Sumgrp-27rplc-42">
    <w:name w:val="cat-Sum grp-27 rplc-42"/>
    <w:basedOn w:val="a0"/>
  </w:style>
  <w:style w:type="character" w:customStyle="1" w:styleId="cat-FIOgrp-11rplc-44">
    <w:name w:val="cat-FIO grp-11 rplc-44"/>
    <w:basedOn w:val="a0"/>
  </w:style>
  <w:style w:type="character" w:customStyle="1" w:styleId="cat-Sumgrp-19rplc-45">
    <w:name w:val="cat-Sum grp-19 rplc-45"/>
    <w:basedOn w:val="a0"/>
  </w:style>
  <w:style w:type="character" w:customStyle="1" w:styleId="cat-Sumgrp-20rplc-46">
    <w:name w:val="cat-Sum grp-20 rplc-46"/>
    <w:basedOn w:val="a0"/>
  </w:style>
  <w:style w:type="character" w:customStyle="1" w:styleId="cat-FIOgrp-10rplc-48">
    <w:name w:val="cat-FIO grp-10 rplc-48"/>
    <w:basedOn w:val="a0"/>
  </w:style>
  <w:style w:type="character" w:customStyle="1" w:styleId="cat-Sumgrp-19rplc-53">
    <w:name w:val="cat-Sum grp-19 rplc-53"/>
    <w:basedOn w:val="a0"/>
  </w:style>
  <w:style w:type="character" w:customStyle="1" w:styleId="cat-Sumgrp-28rplc-54">
    <w:name w:val="cat-Sum grp-28 rplc-54"/>
    <w:basedOn w:val="a0"/>
  </w:style>
  <w:style w:type="character" w:customStyle="1" w:styleId="cat-Sumgrp-19rplc-56">
    <w:name w:val="cat-Sum grp-19 rplc-56"/>
    <w:basedOn w:val="a0"/>
  </w:style>
  <w:style w:type="character" w:customStyle="1" w:styleId="cat-Sumgrp-19rplc-60">
    <w:name w:val="cat-Sum grp-19 rplc-6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18181B0696BFD0E664F9E455907D6385B092720AF11A37F6D948A187A0A9664EADA6D438380ECC9E55DC3B8AA1F97076A84B1805D35ABDEK7a4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D33250EF9611484BC43F36659CFE2B9B5C63989A0B893838A6C99A8B8E0EA49FF5975F47B04A7F41B658593BF897A735FF161BBBF707886u7BC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25A3A0BAEE0DC7CCC2E205144E60805CF0349A3189AF4DCE7FC6199BD9ABC02369D07DB843A4B2CF6AF92331EE692C139D95FDDFFF47C598O469Q" TargetMode="Externa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C18181B0696BFD0E664F9E455907D6385B092720AF11A37F6D948A187A0A9664EADA6D438380ECC8E55DC3B8AA1F97076A84B1805D35ABDEK7a4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18181B0696BFD0E664F9E455907D6385B0E2C2EA812A37F6D948A187A0A9664EADA6D438381E8C6ED5DC3B8AA1F97076A84B1805D35ABDEK7a4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1803</Words>
  <Characters>10282</Characters>
  <Application>Microsoft Office Word</Application>
  <DocSecurity>0</DocSecurity>
  <Lines>85</Lines>
  <Paragraphs>24</Paragraphs>
  <ScaleCrop>false</ScaleCrop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