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DB69A67" w14:textId="77777777" w:rsidR="00000000" w:rsidRDefault="005A7C93">
      <w:pPr>
        <w:jc w:val="both"/>
        <w:rPr>
          <w:sz w:val="20"/>
          <w:szCs w:val="20"/>
          <w:lang w:val="en-BE" w:eastAsia="en-BE" w:bidi="ar-SA"/>
        </w:rPr>
      </w:pPr>
      <w:bookmarkStart w:id="0" w:name="_GoBack"/>
      <w:bookmarkEnd w:id="0"/>
      <w:r>
        <w:rPr>
          <w:sz w:val="20"/>
          <w:szCs w:val="20"/>
          <w:lang w:val="en-BE" w:eastAsia="en-BE" w:bidi="ar-SA"/>
        </w:rPr>
        <w:t>Судья Асауленко Д.В.</w:t>
      </w:r>
    </w:p>
    <w:p w14:paraId="114E4DD8" w14:textId="77777777" w:rsidR="00000000" w:rsidRDefault="005A7C93">
      <w:pPr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Гр. дело №33-23920/2022</w:t>
      </w:r>
    </w:p>
    <w:p w14:paraId="040D04A8" w14:textId="77777777" w:rsidR="00000000" w:rsidRDefault="005A7C93">
      <w:pPr>
        <w:ind w:firstLine="539"/>
        <w:jc w:val="both"/>
        <w:rPr>
          <w:lang w:val="en-BE" w:eastAsia="en-BE" w:bidi="ar-SA"/>
        </w:rPr>
      </w:pPr>
    </w:p>
    <w:p w14:paraId="02784274" w14:textId="77777777" w:rsidR="00000000" w:rsidRDefault="005A7C93">
      <w:pPr>
        <w:ind w:firstLine="53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АПЕЛЛЯЦИОННОЕ ОПРЕДЕЛЕНИЕ</w:t>
      </w:r>
    </w:p>
    <w:p w14:paraId="5A9A1011" w14:textId="77777777" w:rsidR="00000000" w:rsidRDefault="005A7C93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12 июля 2022 года.</w:t>
      </w:r>
    </w:p>
    <w:p w14:paraId="6367314B" w14:textId="77777777" w:rsidR="00000000" w:rsidRDefault="005A7C93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Московский городской суд </w:t>
      </w:r>
    </w:p>
    <w:p w14:paraId="08DB0847" w14:textId="77777777" w:rsidR="00000000" w:rsidRDefault="005A7C93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составе председательствующего судьи Пашкевич А.М. </w:t>
      </w:r>
    </w:p>
    <w:p w14:paraId="55D95333" w14:textId="77777777" w:rsidR="00000000" w:rsidRDefault="005A7C93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помощнике судьи Игумнове В.Н.,</w:t>
      </w:r>
    </w:p>
    <w:p w14:paraId="0D59A957" w14:textId="77777777" w:rsidR="00000000" w:rsidRDefault="005A7C93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</w:t>
      </w:r>
      <w:r>
        <w:rPr>
          <w:lang w:val="en-BE" w:eastAsia="en-BE" w:bidi="ar-SA"/>
        </w:rPr>
        <w:t>е дело №2-2124/2016 по частной жалобе ООО «СТАБЭКС ГРУПП» на определение Хорошевского районного суда г. Москвы от 01 июля 2021 года, которым постановлено:</w:t>
      </w:r>
    </w:p>
    <w:p w14:paraId="43C231F7" w14:textId="77777777" w:rsidR="00000000" w:rsidRDefault="005A7C9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заявления ООО «СТАБЭКС ГРУПП» о процессуальном правопреемстве по гражданскому делу №</w:t>
      </w:r>
      <w:r>
        <w:rPr>
          <w:lang w:val="en-BE" w:eastAsia="en-BE" w:bidi="ar-SA"/>
        </w:rPr>
        <w:t>2-2124/2016 отказать,</w:t>
      </w:r>
    </w:p>
    <w:p w14:paraId="0C03B5E3" w14:textId="77777777" w:rsidR="00000000" w:rsidRDefault="005A7C93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05658130" w14:textId="77777777" w:rsidR="00000000" w:rsidRDefault="005A7C93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05 апреля 2016 года состоялось решение Хорошевского районного суда г. Москвы по гражданскому делу №2-2124/2016 по иску ПАО «Сбербанк России» в лице филиала – Московского банка к Зайцеву В.А. о расторжении кредитного договор</w:t>
      </w:r>
      <w:r>
        <w:rPr>
          <w:lang w:val="en-BE" w:eastAsia="en-BE" w:bidi="ar-SA"/>
        </w:rPr>
        <w:t xml:space="preserve">а, взыскании задолженности по кредитному договору, которым исковые требования удовлетворены. </w:t>
      </w:r>
    </w:p>
    <w:p w14:paraId="2219B900" w14:textId="77777777" w:rsidR="00000000" w:rsidRDefault="005A7C93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14 мая 2021 года представитель ООО «СТАБЭКС ГРУПП» подал заявление о процессуальном правопреемстве, мотивируя свои требования тем, что 17 сентября 2020 года был з</w:t>
      </w:r>
      <w:r>
        <w:rPr>
          <w:lang w:val="en-BE" w:eastAsia="en-BE" w:bidi="ar-SA"/>
        </w:rPr>
        <w:t>аключен договор уступки прав требования №ПЦП16-9, согласно которому все права требования по кредитному договору, заключенному между Зайцевым В.А. и Банком, перешли к ООО «СТАБЭКС ГРУПП».</w:t>
      </w:r>
    </w:p>
    <w:p w14:paraId="4FDAEF12" w14:textId="77777777" w:rsidR="00000000" w:rsidRDefault="005A7C9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Стороны в судебное заседание не явились, о времени и месте рассмотрен</w:t>
      </w:r>
      <w:r>
        <w:rPr>
          <w:lang w:val="en-BE" w:eastAsia="en-BE" w:bidi="ar-SA"/>
        </w:rPr>
        <w:t xml:space="preserve">ия заявления извещены. </w:t>
      </w:r>
    </w:p>
    <w:p w14:paraId="1D12569D" w14:textId="77777777" w:rsidR="00000000" w:rsidRDefault="005A7C9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постановлено изложенное выше определение, об отмене которого как незаконного по доводам частной жалобы просит представитель ООО «СТАБЭКС ГРУПП».</w:t>
      </w:r>
    </w:p>
    <w:p w14:paraId="63918D0A" w14:textId="77777777" w:rsidR="00000000" w:rsidRDefault="005A7C9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Частная жалоба рассмотрена в соответствии с ч. 3 ст. 333 Гражданского процессуаль</w:t>
      </w:r>
      <w:r>
        <w:rPr>
          <w:lang w:val="en-BE" w:eastAsia="en-BE" w:bidi="ar-SA"/>
        </w:rPr>
        <w:t>ного кодекса Российской Федерации без извещения лиц, участвующих в деле.</w:t>
      </w:r>
    </w:p>
    <w:p w14:paraId="61DCA7D3" w14:textId="77777777" w:rsidR="00000000" w:rsidRDefault="005A7C9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Проверив материалы дела, изучив доводы частной жалобы, суд апелляционной инстанции находит определение суда подлежащим отмене по следующим основаниям.</w:t>
      </w:r>
    </w:p>
    <w:p w14:paraId="691F38C5" w14:textId="77777777" w:rsidR="00000000" w:rsidRDefault="005A7C9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Отказывая в удовлетворении заявл</w:t>
      </w:r>
      <w:r>
        <w:rPr>
          <w:lang w:val="en-BE" w:eastAsia="en-BE" w:bidi="ar-SA"/>
        </w:rPr>
        <w:t>ения о процессуальном правопреемстве, суд исходил из того, что на дату подачи заявления ООО «СТАБЭКС ГРУПП» о процессуальном правопреемстве срок принудительного исполнения решения суда от 05 апреля 2016 года по делу №2-2124/2016 по иску ПАО «Сбербанк Росси</w:t>
      </w:r>
      <w:r>
        <w:rPr>
          <w:lang w:val="en-BE" w:eastAsia="en-BE" w:bidi="ar-SA"/>
        </w:rPr>
        <w:t xml:space="preserve">и» в лице филиала – Московского банка к Зайцеву В.А. о расторжении кредитного договора, взыскании задолженности по кредитному договору истек и не восстановлен. </w:t>
      </w:r>
    </w:p>
    <w:p w14:paraId="6DD1C5B7" w14:textId="77777777" w:rsidR="00000000" w:rsidRDefault="005A7C9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апелляционной инстанции не может согласиться с данным выводом суда.</w:t>
      </w:r>
    </w:p>
    <w:p w14:paraId="239AE9C1" w14:textId="77777777" w:rsidR="00000000" w:rsidRDefault="005A7C9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</w:t>
      </w:r>
      <w:hyperlink r:id="rId5" w:history="1">
        <w:r>
          <w:rPr>
            <w:color w:val="0000EE"/>
            <w:lang w:val="en-BE" w:eastAsia="en-BE" w:bidi="ar-SA"/>
          </w:rPr>
          <w:t>ст. 44</w:t>
        </w:r>
      </w:hyperlink>
      <w:r>
        <w:rPr>
          <w:lang w:val="en-BE" w:eastAsia="en-BE" w:bidi="ar-SA"/>
        </w:rPr>
        <w:t xml:space="preserve"> Гражданского процессуального кодекса РФ в случаях выбытия одной из сторон в спорном или ус</w:t>
      </w:r>
      <w:r>
        <w:rPr>
          <w:lang w:val="en-BE" w:eastAsia="en-BE" w:bidi="ar-SA"/>
        </w:rPr>
        <w:t xml:space="preserve">тановленном решением суда правоотношении (смерть гражданина, реорганизация юридического лица, уступка требования, перевод долга и другие случаи перемены лиц в обязательствах) суд допускает замену этой стороны ее правопреемником. Правопреемство возможно на </w:t>
      </w:r>
      <w:r>
        <w:rPr>
          <w:lang w:val="en-BE" w:eastAsia="en-BE" w:bidi="ar-SA"/>
        </w:rPr>
        <w:t>любой стадии гражданского судопроизводства.</w:t>
      </w:r>
    </w:p>
    <w:p w14:paraId="090656BA" w14:textId="77777777" w:rsidR="00000000" w:rsidRDefault="005A7C9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6" w:history="1">
        <w:r>
          <w:rPr>
            <w:color w:val="0000EE"/>
            <w:lang w:val="en-BE" w:eastAsia="en-BE" w:bidi="ar-SA"/>
          </w:rPr>
          <w:t>части 1 статьи 21</w:t>
        </w:r>
      </w:hyperlink>
      <w:r>
        <w:rPr>
          <w:lang w:val="en-BE" w:eastAsia="en-BE" w:bidi="ar-SA"/>
        </w:rPr>
        <w:t xml:space="preserve"> Федерального закона от 02 о</w:t>
      </w:r>
      <w:r>
        <w:rPr>
          <w:lang w:val="en-BE" w:eastAsia="en-BE" w:bidi="ar-SA"/>
        </w:rPr>
        <w:t xml:space="preserve">ктября 2007 года № 229-ФЗ «Об исполнительном производстве» исполнительные листы, выдаваемые на основании судебных актов, за исключением исполнительных листов, указанных в </w:t>
      </w:r>
      <w:hyperlink r:id="rId7" w:history="1">
        <w:r>
          <w:rPr>
            <w:color w:val="0000EE"/>
            <w:lang w:val="en-BE" w:eastAsia="en-BE" w:bidi="ar-SA"/>
          </w:rPr>
          <w:t>частях 2</w:t>
        </w:r>
      </w:hyperlink>
      <w:r>
        <w:rPr>
          <w:lang w:val="en-BE" w:eastAsia="en-BE" w:bidi="ar-SA"/>
        </w:rPr>
        <w:t xml:space="preserve">, </w:t>
      </w:r>
      <w:hyperlink r:id="rId8" w:history="1">
        <w:r>
          <w:rPr>
            <w:color w:val="0000EE"/>
            <w:lang w:val="en-BE" w:eastAsia="en-BE" w:bidi="ar-SA"/>
          </w:rPr>
          <w:t>4</w:t>
        </w:r>
      </w:hyperlink>
      <w:r>
        <w:rPr>
          <w:lang w:val="en-BE" w:eastAsia="en-BE" w:bidi="ar-SA"/>
        </w:rPr>
        <w:t xml:space="preserve"> и</w:t>
      </w:r>
      <w:r>
        <w:rPr>
          <w:lang w:val="en-BE" w:eastAsia="en-BE" w:bidi="ar-SA"/>
        </w:rPr>
        <w:t xml:space="preserve"> </w:t>
      </w:r>
      <w:hyperlink r:id="rId9" w:history="1">
        <w:r>
          <w:rPr>
            <w:color w:val="0000EE"/>
            <w:lang w:val="en-BE" w:eastAsia="en-BE" w:bidi="ar-SA"/>
          </w:rPr>
          <w:t>7 настоящей статьи</w:t>
        </w:r>
      </w:hyperlink>
      <w:r>
        <w:rPr>
          <w:lang w:val="en-BE" w:eastAsia="en-BE" w:bidi="ar-SA"/>
        </w:rPr>
        <w:t>, могут быть предъявлены к исполнению в течение трех лет со дня вступлени</w:t>
      </w:r>
      <w:r>
        <w:rPr>
          <w:lang w:val="en-BE" w:eastAsia="en-BE" w:bidi="ar-SA"/>
        </w:rPr>
        <w:t>я судебного акта в законную силу.</w:t>
      </w:r>
    </w:p>
    <w:p w14:paraId="5339C73B" w14:textId="77777777" w:rsidR="00000000" w:rsidRDefault="005A7C9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В силу </w:t>
      </w:r>
      <w:hyperlink r:id="rId10" w:history="1">
        <w:r>
          <w:rPr>
            <w:color w:val="0000EE"/>
            <w:lang w:val="en-BE" w:eastAsia="en-BE" w:bidi="ar-SA"/>
          </w:rPr>
          <w:t>п. 1 ст. 384</w:t>
        </w:r>
      </w:hyperlink>
      <w:r>
        <w:rPr>
          <w:lang w:val="en-BE" w:eastAsia="en-BE" w:bidi="ar-SA"/>
        </w:rPr>
        <w:t xml:space="preserve"> Гражданского кодекса РФ если иное не преду</w:t>
      </w:r>
      <w:r>
        <w:rPr>
          <w:lang w:val="en-BE" w:eastAsia="en-BE" w:bidi="ar-SA"/>
        </w:rPr>
        <w:t>смотрено законом или договором, право первоначального кредитора переходит к новому кредитору в том объеме и на тех условиях, которые существовали к моменту перехода права. В частности, к новому кредитору переходят права, обеспечивающие исполнение обязатель</w:t>
      </w:r>
      <w:r>
        <w:rPr>
          <w:lang w:val="en-BE" w:eastAsia="en-BE" w:bidi="ar-SA"/>
        </w:rPr>
        <w:t>ства, а также другие связанные с требованием права, в том числе право на проценты.</w:t>
      </w:r>
    </w:p>
    <w:p w14:paraId="6A9CFBF8" w14:textId="77777777" w:rsidR="00000000" w:rsidRDefault="005A7C9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изложенных положений действующего законодательства следует, что к цессионарию на основе закона переходят права кредитора по обязательству, при этом переход прав кредитора</w:t>
      </w:r>
      <w:r>
        <w:rPr>
          <w:lang w:val="en-BE" w:eastAsia="en-BE" w:bidi="ar-SA"/>
        </w:rPr>
        <w:t xml:space="preserve"> к новому взыскателю не прекращает обязательство, а изменяет его субъектный состав.</w:t>
      </w:r>
    </w:p>
    <w:p w14:paraId="237B5B9F" w14:textId="77777777" w:rsidR="00000000" w:rsidRDefault="005A7C9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исполнение решения в пользу нового взыскателя возможно лишь в том случае, если срок предъявления исполнительного листа к исполнению не истек.</w:t>
      </w:r>
    </w:p>
    <w:p w14:paraId="4E76A646" w14:textId="77777777" w:rsidR="00000000" w:rsidRDefault="005A7C9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разъяс</w:t>
      </w:r>
      <w:r>
        <w:rPr>
          <w:lang w:val="en-BE" w:eastAsia="en-BE" w:bidi="ar-SA"/>
        </w:rPr>
        <w:t xml:space="preserve">нениям, содержащимся в </w:t>
      </w:r>
      <w:hyperlink r:id="rId11" w:history="1">
        <w:r>
          <w:rPr>
            <w:color w:val="0000EE"/>
            <w:lang w:val="en-BE" w:eastAsia="en-BE" w:bidi="ar-SA"/>
          </w:rPr>
          <w:t>пункте 35</w:t>
        </w:r>
      </w:hyperlink>
      <w:r>
        <w:rPr>
          <w:lang w:val="en-BE" w:eastAsia="en-BE" w:bidi="ar-SA"/>
        </w:rPr>
        <w:t xml:space="preserve"> Постановления Пленума Верховного Суда РФ от 21 декабря 2017</w:t>
      </w:r>
      <w:r>
        <w:rPr>
          <w:lang w:val="en-BE" w:eastAsia="en-BE" w:bidi="ar-SA"/>
        </w:rPr>
        <w:t xml:space="preserve"> года № 54 «О некоторых вопросах применения положений главы 24 Гражданского кодекса Российской Федерации о перемене лиц в обязательстве на основании сделки», осуществляя процессуальное правопреемство на стадии исполнения судебного акта, суд производит заме</w:t>
      </w:r>
      <w:r>
        <w:rPr>
          <w:lang w:val="en-BE" w:eastAsia="en-BE" w:bidi="ar-SA"/>
        </w:rPr>
        <w:t xml:space="preserve">ну цедента цессионарием по заявлению или с согласия последнего в той части, в которой судебный акт не исполнен. Если истек срок для предъявления исполнительного листа к исполнению, суд производит замену только в случае восстановления срока на предъявление </w:t>
      </w:r>
      <w:r>
        <w:rPr>
          <w:lang w:val="en-BE" w:eastAsia="en-BE" w:bidi="ar-SA"/>
        </w:rPr>
        <w:t>исполнительного листа к исполнению (</w:t>
      </w:r>
      <w:hyperlink r:id="rId12" w:history="1">
        <w:r>
          <w:rPr>
            <w:color w:val="0000EE"/>
            <w:lang w:val="en-BE" w:eastAsia="en-BE" w:bidi="ar-SA"/>
          </w:rPr>
          <w:t>статьи 23</w:t>
        </w:r>
      </w:hyperlink>
      <w:r>
        <w:rPr>
          <w:lang w:val="en-BE" w:eastAsia="en-BE" w:bidi="ar-SA"/>
        </w:rPr>
        <w:t xml:space="preserve">, </w:t>
      </w:r>
      <w:hyperlink r:id="rId13" w:history="1">
        <w:r>
          <w:rPr>
            <w:color w:val="0000EE"/>
            <w:lang w:val="en-BE" w:eastAsia="en-BE" w:bidi="ar-SA"/>
          </w:rPr>
          <w:t>52</w:t>
        </w:r>
      </w:hyperlink>
      <w:r>
        <w:rPr>
          <w:lang w:val="en-BE" w:eastAsia="en-BE" w:bidi="ar-SA"/>
        </w:rPr>
        <w:t xml:space="preserve"> Федерального закона от 02 октября 2007 г. № 229-ФЗ «Об исполнительном производстве»).</w:t>
      </w:r>
    </w:p>
    <w:p w14:paraId="38D59828" w14:textId="77777777" w:rsidR="00000000" w:rsidRDefault="005A7C9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материалов дела, решение Хорошевского р</w:t>
      </w:r>
      <w:r>
        <w:rPr>
          <w:lang w:val="en-BE" w:eastAsia="en-BE" w:bidi="ar-SA"/>
        </w:rPr>
        <w:t>айонного суда г. Москвы от 05 апреля 2016 года вступило в законную силу 21 июня 2016 года, а исполнительный лист серии ФС № 003530380 от 05 апреля 2016 года был выдан взыскателю 26 сентября 2016 года.</w:t>
      </w:r>
    </w:p>
    <w:p w14:paraId="753B105E" w14:textId="77777777" w:rsidR="00000000" w:rsidRDefault="005A7C9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17 сентября 2020 года заключен договор уступки права тр</w:t>
      </w:r>
      <w:r>
        <w:rPr>
          <w:lang w:val="en-BE" w:eastAsia="en-BE" w:bidi="ar-SA"/>
        </w:rPr>
        <w:t xml:space="preserve">ебования № ПЦП16-9 между ПАО «Сбербанк России» и ООО «СТАБЭКС ГРУПП», по которому право требования Сбербанка России к Зайцеву В.А. по кредитному договору № 1345743 от 25 ноября 2013 года перешло к ООО «СТАБЭКС ГРУПП». </w:t>
      </w:r>
    </w:p>
    <w:p w14:paraId="75EFDE2E" w14:textId="77777777" w:rsidR="00000000" w:rsidRDefault="005A7C9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возникшей правовой ситуации суду не</w:t>
      </w:r>
      <w:r>
        <w:rPr>
          <w:lang w:val="en-BE" w:eastAsia="en-BE" w:bidi="ar-SA"/>
        </w:rPr>
        <w:t>обходимо было проверить наличие исполнительного производства в ФССП России по исполнительному листу серии ФС № 003530380 от 05 апреля 2016 года, выданного Хорошевским районным судом г. Москвы на основании решения от 05 апреля 2016 года.</w:t>
      </w:r>
    </w:p>
    <w:p w14:paraId="0E2B8A9E" w14:textId="77777777" w:rsidR="00000000" w:rsidRDefault="005A7C9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Между тем, данные о</w:t>
      </w:r>
      <w:r>
        <w:rPr>
          <w:lang w:val="en-BE" w:eastAsia="en-BE" w:bidi="ar-SA"/>
        </w:rPr>
        <w:t>бстоятельства в нарушение норм процессуального законодательства судом установлены не были.</w:t>
      </w:r>
    </w:p>
    <w:p w14:paraId="37718546" w14:textId="77777777" w:rsidR="00000000" w:rsidRDefault="005A7C9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свою очередь, как следует из публичной информации, размещенной на официальном сайте Федеральной службы судебных приставов в сети «Интернет» (л.д. 133), в настоящее</w:t>
      </w:r>
      <w:r>
        <w:rPr>
          <w:lang w:val="en-BE" w:eastAsia="en-BE" w:bidi="ar-SA"/>
        </w:rPr>
        <w:t xml:space="preserve"> время в производстве судебного пристава-исполнителя ОСП по Северо-Западному АО с 08 октября 2019 года находится исполнительное производство, возбужденное на основании исполнительного листа серии ФС № 003530380, выданного Хорошевским районным судом г. Моск</w:t>
      </w:r>
      <w:r>
        <w:rPr>
          <w:lang w:val="en-BE" w:eastAsia="en-BE" w:bidi="ar-SA"/>
        </w:rPr>
        <w:t>вы на основании решения от 05 апреля 2016 года по гражданскому делу № 2-2124/16 в отношении должника Зайцева В.А.</w:t>
      </w:r>
    </w:p>
    <w:p w14:paraId="191298E9" w14:textId="77777777" w:rsidR="00000000" w:rsidRDefault="005A7C9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Наличие возбужденного в отношении должника Зайцева В.А. вышеуказанного исполнительного производства свидетельствует о том, что срок предъявлен</w:t>
      </w:r>
      <w:r>
        <w:rPr>
          <w:lang w:val="en-BE" w:eastAsia="en-BE" w:bidi="ar-SA"/>
        </w:rPr>
        <w:t>ия исполнительного листа не пропущен.</w:t>
      </w:r>
    </w:p>
    <w:p w14:paraId="7980EB3F" w14:textId="77777777" w:rsidR="00000000" w:rsidRDefault="005A7C9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указанных обстоятельствах основания к отказу в удовлетворении заявления ООО «СТАБЭКС ГРУПП» о процессуальном правопреемстве в исполнительном производстве в отношении должника Зайцева В.А. у суда отсутствовали, в св</w:t>
      </w:r>
      <w:r>
        <w:rPr>
          <w:lang w:val="en-BE" w:eastAsia="en-BE" w:bidi="ar-SA"/>
        </w:rPr>
        <w:t>язи с чем определение суда об отказе в удовлетворении заявления ООО «СТАБЭКС ГРУПП» о процессуальном правопреемстве в отношении должника Зайцева В.А. подлежит отмене, а заявление ООО «СТАБЭКС ГРУПП» о процессуальном правопреемстве удовлетворению.</w:t>
      </w:r>
    </w:p>
    <w:p w14:paraId="61CDD076" w14:textId="77777777" w:rsidR="00000000" w:rsidRDefault="005A7C9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На основа</w:t>
      </w:r>
      <w:r>
        <w:rPr>
          <w:lang w:val="en-BE" w:eastAsia="en-BE" w:bidi="ar-SA"/>
        </w:rPr>
        <w:t xml:space="preserve">нии изложенного, руководствуясь </w:t>
      </w:r>
      <w:hyperlink r:id="rId14" w:history="1">
        <w:r>
          <w:rPr>
            <w:color w:val="0000EE"/>
            <w:lang w:val="en-BE" w:eastAsia="en-BE" w:bidi="ar-SA"/>
          </w:rPr>
          <w:t>ст. ст. 333</w:t>
        </w:r>
      </w:hyperlink>
      <w:r>
        <w:rPr>
          <w:lang w:val="en-BE" w:eastAsia="en-BE" w:bidi="ar-SA"/>
        </w:rPr>
        <w:t xml:space="preserve">, </w:t>
      </w:r>
      <w:hyperlink r:id="rId15" w:history="1">
        <w:r>
          <w:rPr>
            <w:color w:val="0000EE"/>
            <w:lang w:val="en-BE" w:eastAsia="en-BE" w:bidi="ar-SA"/>
          </w:rPr>
          <w:t>334</w:t>
        </w:r>
      </w:hyperlink>
      <w:r>
        <w:rPr>
          <w:lang w:val="en-BE" w:eastAsia="en-BE" w:bidi="ar-SA"/>
        </w:rPr>
        <w:t xml:space="preserve"> Гражданского процессуального кодекса РФ, суд</w:t>
      </w:r>
    </w:p>
    <w:p w14:paraId="2FC33362" w14:textId="77777777" w:rsidR="00000000" w:rsidRDefault="005A7C93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определил:</w:t>
      </w:r>
    </w:p>
    <w:p w14:paraId="6E96FB62" w14:textId="77777777" w:rsidR="00000000" w:rsidRDefault="005A7C9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Определение Хорошевского районного суда г. Москвы от 01 июля 2021 года отменить.</w:t>
      </w:r>
    </w:p>
    <w:p w14:paraId="3136D510" w14:textId="77777777" w:rsidR="00000000" w:rsidRDefault="005A7C9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Разрешить вопрос по существу:</w:t>
      </w:r>
    </w:p>
    <w:p w14:paraId="1F98A766" w14:textId="77777777" w:rsidR="00000000" w:rsidRDefault="005A7C9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Заменить взыскателя ПАО «Сбербанк Росс</w:t>
      </w:r>
      <w:r>
        <w:rPr>
          <w:lang w:val="en-BE" w:eastAsia="en-BE" w:bidi="ar-SA"/>
        </w:rPr>
        <w:t>ии» его правопреемником - ООО «СТАБЭКС ГРУПП» по гражданскому делу №2-2124/2016 по иску ПАО «Сбербанк России» в лице филиала – Московского банка к Зайцеву В.А. о расторжении кредитного договора, взыскании задолженности по кредитному договору.</w:t>
      </w:r>
    </w:p>
    <w:p w14:paraId="3E5AACB3" w14:textId="77777777" w:rsidR="00000000" w:rsidRDefault="005A7C93">
      <w:pPr>
        <w:ind w:firstLine="709"/>
        <w:jc w:val="both"/>
        <w:rPr>
          <w:lang w:val="en-BE" w:eastAsia="en-BE" w:bidi="ar-SA"/>
        </w:rPr>
      </w:pPr>
    </w:p>
    <w:p w14:paraId="37A03528" w14:textId="77777777" w:rsidR="00000000" w:rsidRDefault="005A7C9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Судья:</w:t>
      </w:r>
    </w:p>
    <w:p w14:paraId="1824091D" w14:textId="77777777" w:rsidR="00000000" w:rsidRDefault="005A7C93">
      <w:pPr>
        <w:ind w:firstLine="709"/>
        <w:jc w:val="both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7C93"/>
    <w:rsid w:val="005A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4018D931"/>
  <w15:chartTrackingRefBased/>
  <w15:docId w15:val="{7B1FD9F7-5B2B-457D-9DB3-9020D6E73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FA5A5D279AD2C76726E04F0326B3D1C3DBB05D19F6727F2669F6EACF954BDE90F500F63BC3E370DC0B34764E20B68E77DAC92F420F63189i8X4H" TargetMode="External"/><Relationship Id="rId13" Type="http://schemas.openxmlformats.org/officeDocument/2006/relationships/hyperlink" Target="consultantplus://offline/ref=5FA5A5D279AD2C76726E04F0326B3D1C3DBB05D19F6727F2669F6EACF954BDE90F500F60BB3F3D5A92FC4638A55E7BE479AC90F03CiFX4H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5FA5A5D279AD2C76726E04F0326B3D1C3DBB05D19F6727F2669F6EACF954BDE90F500F63BC3E370DC2B34764E20B68E77DAC92F420F63189i8X4H" TargetMode="External"/><Relationship Id="rId12" Type="http://schemas.openxmlformats.org/officeDocument/2006/relationships/hyperlink" Target="consultantplus://offline/ref=5FA5A5D279AD2C76726E04F0326B3D1C3DBB05D19F6727F2669F6EACF954BDE90F500F63BC3E370AC4B34764E20B68E77DAC92F420F63189i8X4H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5FA5A5D279AD2C76726E04F0326B3D1C3DBB05D19F6727F2669F6EACF954BDE90F500F66B83E3D5A92FC4638A55E7BE479AC90F03CiFX4H" TargetMode="External"/><Relationship Id="rId11" Type="http://schemas.openxmlformats.org/officeDocument/2006/relationships/hyperlink" Target="consultantplus://offline/ref=5FA5A5D279AD2C76726E04F0326B3D1C3CB20AD6946E27F2669F6EACF954BDE90F500F63BC3E3609C0B34764E20B68E77DAC92F420F63189i8X4H" TargetMode="External"/><Relationship Id="rId5" Type="http://schemas.openxmlformats.org/officeDocument/2006/relationships/hyperlink" Target="consultantplus://offline/ref=5FA5A5D279AD2C76726E04F0326B3D1C3DB905D5966E27F2669F6EACF954BDE90F500F63BC3E340FC6B34764E20B68E77DAC92F420F63189i8X4H" TargetMode="External"/><Relationship Id="rId15" Type="http://schemas.openxmlformats.org/officeDocument/2006/relationships/hyperlink" Target="consultantplus://offline/ref=04D4E72532045F110F95B70855C4EDA10D90A53C0C6B414D9275F31A6F1E642369256BEA0BE2d4M" TargetMode="External"/><Relationship Id="rId10" Type="http://schemas.openxmlformats.org/officeDocument/2006/relationships/hyperlink" Target="consultantplus://offline/ref=5FA5A5D279AD2C76726E04F0326B3D1C3DB805D4956E27F2669F6EACF954BDE90F500F63BC36350597E95760AB5D65FA7DB68CF23EF6i3X1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5FA5A5D279AD2C76726E04F0326B3D1C3DBB05D19F6727F2669F6EACF954BDE90F500F63BC3F3607C2B34764E20B68E77DAC92F420F63189i8X4H" TargetMode="External"/><Relationship Id="rId14" Type="http://schemas.openxmlformats.org/officeDocument/2006/relationships/hyperlink" Target="consultantplus://offline/ref=04D4E72532045F110F95B70855C4EDA10D90A53C0C6B414D9275F31A6F1E642369256BE90226D424E9d2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1336</Words>
  <Characters>7620</Characters>
  <Application>Microsoft Office Word</Application>
  <DocSecurity>0</DocSecurity>
  <Lines>63</Lines>
  <Paragraphs>17</Paragraphs>
  <ScaleCrop>false</ScaleCrop>
  <Company/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