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9DAC" w14:textId="77777777" w:rsidR="004032A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5044A7E6" w14:textId="77777777" w:rsidR="004032AA" w:rsidRPr="002479E8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479E8">
        <w:rPr>
          <w:rFonts w:ascii="Times New Roman" w:hAnsi="Times New Roman"/>
          <w:b/>
          <w:sz w:val="24"/>
          <w:szCs w:val="24"/>
        </w:rPr>
        <w:t>Судья:</w:t>
      </w:r>
      <w:r w:rsidRPr="002479E8">
        <w:rPr>
          <w:rFonts w:ascii="Times New Roman" w:hAnsi="Times New Roman"/>
          <w:b/>
          <w:sz w:val="24"/>
          <w:szCs w:val="24"/>
        </w:rPr>
        <w:t xml:space="preserve"> </w:t>
      </w:r>
      <w:r w:rsidRPr="002479E8">
        <w:rPr>
          <w:rFonts w:ascii="Times New Roman" w:hAnsi="Times New Roman"/>
          <w:b/>
          <w:sz w:val="24"/>
          <w:szCs w:val="24"/>
        </w:rPr>
        <w:t xml:space="preserve">Багринцева Н.Ю. </w:t>
      </w:r>
      <w:r w:rsidRPr="002479E8">
        <w:rPr>
          <w:rFonts w:ascii="Times New Roman" w:hAnsi="Times New Roman"/>
          <w:b/>
          <w:sz w:val="24"/>
          <w:szCs w:val="24"/>
        </w:rPr>
        <w:t xml:space="preserve"> </w:t>
      </w:r>
      <w:r w:rsidRPr="002479E8">
        <w:rPr>
          <w:rFonts w:ascii="Times New Roman" w:hAnsi="Times New Roman"/>
          <w:b/>
          <w:sz w:val="24"/>
          <w:szCs w:val="24"/>
        </w:rPr>
        <w:t xml:space="preserve"> </w:t>
      </w:r>
      <w:r w:rsidRPr="002479E8">
        <w:rPr>
          <w:rFonts w:ascii="Times New Roman" w:hAnsi="Times New Roman"/>
          <w:b/>
          <w:sz w:val="24"/>
          <w:szCs w:val="24"/>
        </w:rPr>
        <w:t xml:space="preserve"> </w:t>
      </w:r>
      <w:r w:rsidRPr="002479E8">
        <w:rPr>
          <w:rFonts w:ascii="Times New Roman" w:hAnsi="Times New Roman"/>
          <w:b/>
          <w:sz w:val="24"/>
          <w:szCs w:val="24"/>
        </w:rPr>
        <w:t xml:space="preserve"> </w:t>
      </w:r>
      <w:r w:rsidRPr="002479E8">
        <w:rPr>
          <w:rFonts w:ascii="Times New Roman" w:hAnsi="Times New Roman"/>
          <w:b/>
          <w:sz w:val="24"/>
          <w:szCs w:val="24"/>
        </w:rPr>
        <w:t xml:space="preserve"> </w:t>
      </w:r>
    </w:p>
    <w:p w14:paraId="74EA0947" w14:textId="77777777" w:rsidR="00BE1342" w:rsidRPr="002479E8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479E8">
        <w:rPr>
          <w:rFonts w:ascii="Times New Roman" w:hAnsi="Times New Roman"/>
          <w:b/>
          <w:sz w:val="24"/>
          <w:szCs w:val="24"/>
        </w:rPr>
        <w:t>Дело №</w:t>
      </w:r>
      <w:r w:rsidRPr="002479E8">
        <w:rPr>
          <w:rFonts w:ascii="Times New Roman" w:hAnsi="Times New Roman"/>
          <w:b/>
          <w:sz w:val="24"/>
          <w:szCs w:val="24"/>
        </w:rPr>
        <w:t xml:space="preserve"> 33-</w:t>
      </w:r>
      <w:r w:rsidRPr="002479E8">
        <w:rPr>
          <w:rFonts w:ascii="Times New Roman" w:hAnsi="Times New Roman"/>
          <w:b/>
          <w:sz w:val="24"/>
          <w:szCs w:val="24"/>
        </w:rPr>
        <w:t>24338</w:t>
      </w:r>
    </w:p>
    <w:p w14:paraId="5172EA1E" w14:textId="77777777" w:rsidR="00B54E89" w:rsidRPr="002479E8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8C6E85" w14:textId="77777777" w:rsidR="00BE1342" w:rsidRPr="002479E8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2479E8">
        <w:rPr>
          <w:rFonts w:ascii="Times New Roman" w:hAnsi="Times New Roman"/>
          <w:b/>
          <w:bCs/>
          <w:sz w:val="24"/>
          <w:szCs w:val="24"/>
        </w:rPr>
        <w:t>АПЕЛЛЯЦИОННОЕ ОПРЕДЕЛЕНИЕ</w:t>
      </w:r>
    </w:p>
    <w:p w14:paraId="6678B430" w14:textId="77777777" w:rsidR="00BE1342" w:rsidRPr="002479E8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A58767" w14:textId="77777777" w:rsidR="004032AA" w:rsidRPr="002479E8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12 июля </w:t>
      </w:r>
      <w:r w:rsidRPr="002479E8">
        <w:rPr>
          <w:rFonts w:ascii="Times New Roman" w:hAnsi="Times New Roman"/>
          <w:b/>
          <w:sz w:val="24"/>
          <w:szCs w:val="24"/>
        </w:rPr>
        <w:t>201</w:t>
      </w:r>
      <w:r w:rsidRPr="002479E8">
        <w:rPr>
          <w:rFonts w:ascii="Times New Roman" w:hAnsi="Times New Roman"/>
          <w:b/>
          <w:sz w:val="24"/>
          <w:szCs w:val="24"/>
        </w:rPr>
        <w:t>7</w:t>
      </w:r>
      <w:r w:rsidRPr="002479E8">
        <w:rPr>
          <w:rFonts w:ascii="Times New Roman" w:hAnsi="Times New Roman"/>
          <w:b/>
          <w:sz w:val="24"/>
          <w:szCs w:val="24"/>
        </w:rPr>
        <w:t xml:space="preserve"> года</w:t>
      </w:r>
    </w:p>
    <w:p w14:paraId="4C485ED2" w14:textId="77777777" w:rsidR="00B54E89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F6A876B" w14:textId="77777777" w:rsidR="00C21968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Судебная коллегия по гражданским делам Московского городского суда в составе:</w:t>
      </w:r>
    </w:p>
    <w:p w14:paraId="04D9C148" w14:textId="77777777" w:rsidR="00C21968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п</w:t>
      </w:r>
      <w:r w:rsidRPr="00285AFD">
        <w:rPr>
          <w:rFonts w:ascii="Times New Roman" w:hAnsi="Times New Roman"/>
          <w:sz w:val="24"/>
          <w:szCs w:val="24"/>
        </w:rPr>
        <w:t xml:space="preserve">редседательствующего </w:t>
      </w:r>
      <w:r>
        <w:rPr>
          <w:rFonts w:ascii="Times New Roman" w:hAnsi="Times New Roman"/>
          <w:sz w:val="24"/>
          <w:szCs w:val="24"/>
        </w:rPr>
        <w:t xml:space="preserve">Лукьянова И.Е.,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</w:p>
    <w:p w14:paraId="30D89D7B" w14:textId="77777777" w:rsidR="00C21968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судей </w:t>
      </w:r>
      <w:r>
        <w:rPr>
          <w:rFonts w:ascii="Times New Roman" w:hAnsi="Times New Roman"/>
          <w:sz w:val="24"/>
          <w:szCs w:val="24"/>
        </w:rPr>
        <w:t>Лемагиной И.Б., Щ</w:t>
      </w:r>
      <w:r w:rsidRPr="00285AFD">
        <w:rPr>
          <w:rFonts w:ascii="Times New Roman" w:hAnsi="Times New Roman"/>
          <w:sz w:val="24"/>
          <w:szCs w:val="24"/>
        </w:rPr>
        <w:t xml:space="preserve">ербаковой А.В.,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</w:p>
    <w:p w14:paraId="011E459D" w14:textId="77777777" w:rsidR="00C21968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п</w:t>
      </w:r>
      <w:r w:rsidRPr="00285AFD">
        <w:rPr>
          <w:rFonts w:ascii="Times New Roman" w:hAnsi="Times New Roman"/>
          <w:sz w:val="24"/>
          <w:szCs w:val="24"/>
        </w:rPr>
        <w:t xml:space="preserve">ри секретаре </w:t>
      </w:r>
      <w:r w:rsidRPr="00285AFD">
        <w:rPr>
          <w:rFonts w:ascii="Times New Roman" w:hAnsi="Times New Roman"/>
          <w:sz w:val="24"/>
          <w:szCs w:val="24"/>
        </w:rPr>
        <w:t xml:space="preserve">Сырчиной Е.В.,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</w:p>
    <w:p w14:paraId="016147EB" w14:textId="77777777" w:rsidR="00C21968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рассмотрела в открытом судебном заседании по докладу судьи </w:t>
      </w:r>
      <w:r w:rsidRPr="00285AFD">
        <w:rPr>
          <w:rFonts w:ascii="Times New Roman" w:hAnsi="Times New Roman"/>
          <w:sz w:val="24"/>
          <w:szCs w:val="24"/>
        </w:rPr>
        <w:t xml:space="preserve">Щербаковой А.В., </w:t>
      </w:r>
      <w:r w:rsidRPr="00285AFD">
        <w:rPr>
          <w:rFonts w:ascii="Times New Roman" w:hAnsi="Times New Roman"/>
          <w:sz w:val="24"/>
          <w:szCs w:val="24"/>
        </w:rPr>
        <w:t xml:space="preserve"> </w:t>
      </w:r>
    </w:p>
    <w:p w14:paraId="0C10B879" w14:textId="77777777" w:rsidR="001234B8" w:rsidRPr="00285AFD" w:rsidRDefault="00D547AB" w:rsidP="00AD5191">
      <w:pPr>
        <w:pStyle w:val="a3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гражданское дело по апелляционной жалобе </w:t>
      </w:r>
      <w:r w:rsidRPr="00285AFD">
        <w:rPr>
          <w:rFonts w:ascii="Times New Roman" w:hAnsi="Times New Roman"/>
          <w:sz w:val="24"/>
          <w:szCs w:val="24"/>
        </w:rPr>
        <w:t>представителя</w:t>
      </w:r>
      <w:r>
        <w:rPr>
          <w:rFonts w:ascii="Times New Roman" w:hAnsi="Times New Roman"/>
          <w:sz w:val="24"/>
          <w:szCs w:val="24"/>
        </w:rPr>
        <w:t xml:space="preserve"> ответчика Телушкиной Л.Ф. по доверенности Хлебниковой О.А. </w:t>
      </w:r>
      <w:r w:rsidRPr="00285AFD">
        <w:rPr>
          <w:rFonts w:ascii="Times New Roman" w:hAnsi="Times New Roman"/>
          <w:sz w:val="24"/>
          <w:szCs w:val="24"/>
        </w:rPr>
        <w:t xml:space="preserve"> н</w:t>
      </w:r>
      <w:r w:rsidRPr="00285AFD">
        <w:rPr>
          <w:rFonts w:ascii="Times New Roman" w:hAnsi="Times New Roman"/>
          <w:sz w:val="24"/>
          <w:szCs w:val="24"/>
        </w:rPr>
        <w:t xml:space="preserve">а решение </w:t>
      </w:r>
      <w:r>
        <w:rPr>
          <w:rFonts w:ascii="Times New Roman" w:hAnsi="Times New Roman"/>
          <w:sz w:val="24"/>
          <w:szCs w:val="24"/>
        </w:rPr>
        <w:t>Тушинского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районно</w:t>
      </w:r>
      <w:r w:rsidRPr="00285AFD">
        <w:rPr>
          <w:rFonts w:ascii="Times New Roman" w:hAnsi="Times New Roman"/>
          <w:sz w:val="24"/>
          <w:szCs w:val="24"/>
        </w:rPr>
        <w:t>го суда г.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Москвы от</w:t>
      </w:r>
      <w:r>
        <w:rPr>
          <w:rFonts w:ascii="Times New Roman" w:hAnsi="Times New Roman"/>
          <w:sz w:val="24"/>
          <w:szCs w:val="24"/>
        </w:rPr>
        <w:t xml:space="preserve"> 27 февраля </w:t>
      </w:r>
      <w:r w:rsidRPr="00285AFD">
        <w:rPr>
          <w:rFonts w:ascii="Times New Roman" w:hAnsi="Times New Roman"/>
          <w:sz w:val="24"/>
          <w:szCs w:val="24"/>
        </w:rPr>
        <w:t>2</w:t>
      </w:r>
      <w:r w:rsidRPr="00285AFD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7</w:t>
      </w:r>
      <w:r w:rsidRPr="00285AFD">
        <w:rPr>
          <w:rFonts w:ascii="Times New Roman" w:hAnsi="Times New Roman"/>
          <w:sz w:val="24"/>
          <w:szCs w:val="24"/>
        </w:rPr>
        <w:t xml:space="preserve"> года</w:t>
      </w:r>
      <w:r w:rsidRPr="00285AFD">
        <w:rPr>
          <w:rFonts w:ascii="Times New Roman" w:hAnsi="Times New Roman"/>
          <w:sz w:val="24"/>
          <w:szCs w:val="24"/>
        </w:rPr>
        <w:t xml:space="preserve">, </w:t>
      </w:r>
      <w:r w:rsidRPr="00285AFD">
        <w:rPr>
          <w:rFonts w:ascii="Times New Roman" w:hAnsi="Times New Roman"/>
          <w:sz w:val="24"/>
          <w:szCs w:val="24"/>
        </w:rPr>
        <w:t xml:space="preserve">которым постановлено: </w:t>
      </w:r>
    </w:p>
    <w:p w14:paraId="7881BE79" w14:textId="77777777" w:rsidR="0010761A" w:rsidRPr="00285AFD" w:rsidRDefault="00D547AB" w:rsidP="00AD519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5AFD">
        <w:rPr>
          <w:rFonts w:ascii="Times New Roman" w:hAnsi="Times New Roman"/>
          <w:sz w:val="24"/>
          <w:szCs w:val="24"/>
        </w:rPr>
        <w:t xml:space="preserve">-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- московского ранка ПАО «Сбербанка России» к 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лушкиной Людмиле Фёдоровне о взыскании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ссудной задолженности по банковской карте - уд</w:t>
      </w:r>
      <w:r w:rsidRPr="00285AFD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>овлетворить.</w:t>
      </w:r>
    </w:p>
    <w:p w14:paraId="24752895" w14:textId="77777777" w:rsidR="0010761A" w:rsidRPr="00285AFD" w:rsidRDefault="00D547AB" w:rsidP="00AD51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Взыскать с 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лушкиной Людмилы Фё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доровны в пользу ПАО «Сбербанк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России» в лице филиала 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осковского банка ПАО «Сбербанк России» задолженности по банковской карте в размере 390 594 руб. 31 коп., и расходы по уплате суммы госпошлины в размере 7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105 руб. 94 коп., а всего взыскать - 397 700 руб. 25 коп.</w:t>
      </w:r>
    </w:p>
    <w:p w14:paraId="3DA2A9FB" w14:textId="77777777" w:rsidR="00731E7B" w:rsidRPr="00285AFD" w:rsidRDefault="00D547AB" w:rsidP="00AD5191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5FD176" w14:textId="77777777" w:rsidR="001234B8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установила:</w:t>
      </w:r>
    </w:p>
    <w:p w14:paraId="0AF35617" w14:textId="77777777" w:rsidR="0025139B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43A6901" w14:textId="77777777" w:rsidR="0010761A" w:rsidRPr="00285AFD" w:rsidRDefault="00D547AB" w:rsidP="00AD51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ноября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2010 года между ПАО Сбербанк (ранее - ОАО «Сбербанк России») и Телушкиным Л.Ф. в результате публичной оферты был заключен договор (эмиссионный контракт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) на предоставлен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ие последнему возобновляемой кредитной линии посредством выдачи ему международной кредитной карты Сбербанка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Visa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Gold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путем оформления ответчиком заявления на получение кредитной карты Сбербанка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Visa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Gold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ознакомления его с Условиями выпуска и обслуживания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Visa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Gold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с лимитом кредита 200 000,00 рублей на 36 мес.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п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од 18 % годовых, условия предоставления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и возврата которого изложены информации о полной стоимости кредита, условиях и тарифах Сбербанка.</w:t>
      </w:r>
    </w:p>
    <w:p w14:paraId="3FDB0B21" w14:textId="77777777" w:rsidR="0010761A" w:rsidRPr="00285AFD" w:rsidRDefault="00D547AB" w:rsidP="00AD51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ПАО Сбербанк в лице филиала Московского банка обратил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сь в суд с иском к Телушкиной Л.Ф. о взыскании задолженности по кредитному карте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размере 390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59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4 руб. 31 коп., в том числе сумму просроченного основного долга в размере 378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257 руб. 52 коп., сумму просроченных процентов в размере 10825 руб. 34 коп., неустойку в размере 1511 руб. 45 коп., расходы по уплате государственной пошлины в размере 7105 руб.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94 коп.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В обоснование своих исковых требований истец ссылался на то, что в соответствии с договором от 29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ноября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2010 года банк свои обязательства исполнил, предоставив кредит по карте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Visa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85AFD">
        <w:rPr>
          <w:rFonts w:ascii="Times New Roman" w:eastAsia="Times New Roman" w:hAnsi="Times New Roman"/>
          <w:sz w:val="24"/>
          <w:szCs w:val="24"/>
          <w:lang w:val="en-US" w:eastAsia="ru-RU"/>
        </w:rPr>
        <w:t>Gold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, а также ежемесячно формируя и предоставляя отчеты по к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14:paraId="5146BA91" w14:textId="77777777" w:rsidR="0010761A" w:rsidRPr="00285AFD" w:rsidRDefault="00D547AB" w:rsidP="00AD51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истца в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14:paraId="217034C1" w14:textId="77777777" w:rsidR="0010761A" w:rsidRPr="00285AFD" w:rsidRDefault="00D547AB" w:rsidP="00AD519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В судебное заседание явил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ись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представители ответчика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Телушкиной Л.Ф. по доверенности 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>Хлебникова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О.А. и Иванова Л.Н.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285AFD">
        <w:rPr>
          <w:rFonts w:ascii="Times New Roman" w:eastAsia="Times New Roman" w:hAnsi="Times New Roman"/>
          <w:sz w:val="24"/>
          <w:szCs w:val="24"/>
          <w:lang w:eastAsia="ru-RU"/>
        </w:rPr>
        <w:t xml:space="preserve"> исковые требования признали частично, представили возражения на исковое заявление по письменным возражениям.</w:t>
      </w:r>
    </w:p>
    <w:p w14:paraId="68A48F0D" w14:textId="77777777" w:rsidR="001234B8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Судом постановлено изложенное выше решение, которое </w:t>
      </w:r>
      <w:r w:rsidRPr="00285AFD">
        <w:rPr>
          <w:rFonts w:ascii="Times New Roman" w:hAnsi="Times New Roman"/>
          <w:sz w:val="24"/>
          <w:szCs w:val="24"/>
        </w:rPr>
        <w:t xml:space="preserve">представитель </w:t>
      </w:r>
      <w:r>
        <w:rPr>
          <w:rFonts w:ascii="Times New Roman" w:hAnsi="Times New Roman"/>
          <w:sz w:val="24"/>
          <w:szCs w:val="24"/>
        </w:rPr>
        <w:t xml:space="preserve">ответчика </w:t>
      </w:r>
      <w:r>
        <w:rPr>
          <w:rFonts w:ascii="Times New Roman" w:hAnsi="Times New Roman"/>
          <w:sz w:val="24"/>
          <w:szCs w:val="24"/>
        </w:rPr>
        <w:lastRenderedPageBreak/>
        <w:t xml:space="preserve">Телушкиной Л.Ф. по доверенности Хлебникова О.А. </w:t>
      </w:r>
      <w:r w:rsidRPr="00285AFD">
        <w:rPr>
          <w:rFonts w:ascii="Times New Roman" w:hAnsi="Times New Roman"/>
          <w:sz w:val="24"/>
          <w:szCs w:val="24"/>
        </w:rPr>
        <w:t>п</w:t>
      </w:r>
      <w:r w:rsidRPr="00285AFD">
        <w:rPr>
          <w:rFonts w:ascii="Times New Roman" w:hAnsi="Times New Roman"/>
          <w:sz w:val="24"/>
          <w:szCs w:val="24"/>
        </w:rPr>
        <w:t>ро</w:t>
      </w:r>
      <w:r w:rsidRPr="00285AFD">
        <w:rPr>
          <w:rFonts w:ascii="Times New Roman" w:hAnsi="Times New Roman"/>
          <w:sz w:val="24"/>
          <w:szCs w:val="24"/>
        </w:rPr>
        <w:t>сит отменить по доводам апелляционной жалобы, ссылаясь на то, что выводы суда не соответствуют обстоятельствам дела</w:t>
      </w:r>
      <w:r w:rsidRPr="00285AFD">
        <w:rPr>
          <w:rFonts w:ascii="Times New Roman" w:hAnsi="Times New Roman"/>
          <w:sz w:val="24"/>
          <w:szCs w:val="24"/>
        </w:rPr>
        <w:t xml:space="preserve">, решение принято с нарушением норм </w:t>
      </w:r>
      <w:r w:rsidRPr="00285AFD">
        <w:rPr>
          <w:rFonts w:ascii="Times New Roman" w:hAnsi="Times New Roman"/>
          <w:sz w:val="24"/>
          <w:szCs w:val="24"/>
        </w:rPr>
        <w:t xml:space="preserve">материального </w:t>
      </w:r>
      <w:r w:rsidRPr="00285AFD">
        <w:rPr>
          <w:rFonts w:ascii="Times New Roman" w:hAnsi="Times New Roman"/>
          <w:sz w:val="24"/>
          <w:szCs w:val="24"/>
        </w:rPr>
        <w:t xml:space="preserve">и процессуального </w:t>
      </w:r>
      <w:r w:rsidRPr="00285AFD">
        <w:rPr>
          <w:rFonts w:ascii="Times New Roman" w:hAnsi="Times New Roman"/>
          <w:sz w:val="24"/>
          <w:szCs w:val="24"/>
        </w:rPr>
        <w:t>права.</w:t>
      </w:r>
    </w:p>
    <w:p w14:paraId="0C10D5BE" w14:textId="77777777" w:rsidR="001234B8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Согласно </w:t>
      </w:r>
      <w:hyperlink r:id="rId7" w:history="1">
        <w:r w:rsidRPr="00285AFD">
          <w:rPr>
            <w:rFonts w:ascii="Times New Roman" w:hAnsi="Times New Roman"/>
            <w:sz w:val="24"/>
            <w:szCs w:val="24"/>
          </w:rPr>
          <w:t>ст. 327.1</w:t>
        </w:r>
      </w:hyperlink>
      <w:r w:rsidRPr="00285AFD">
        <w:rPr>
          <w:rFonts w:ascii="Times New Roman" w:hAnsi="Times New Roman"/>
          <w:sz w:val="24"/>
          <w:szCs w:val="24"/>
        </w:rPr>
        <w:t xml:space="preserve">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7CE4A2B3" w14:textId="77777777" w:rsidR="001234B8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Прове</w:t>
      </w:r>
      <w:r w:rsidRPr="00285AFD">
        <w:rPr>
          <w:rFonts w:ascii="Times New Roman" w:hAnsi="Times New Roman"/>
          <w:sz w:val="24"/>
          <w:szCs w:val="24"/>
        </w:rPr>
        <w:t xml:space="preserve">рив материалы дела, </w:t>
      </w:r>
      <w:r w:rsidRPr="00285AFD">
        <w:rPr>
          <w:rFonts w:ascii="Times New Roman" w:hAnsi="Times New Roman"/>
          <w:sz w:val="24"/>
          <w:szCs w:val="24"/>
        </w:rPr>
        <w:t xml:space="preserve">заслушав </w:t>
      </w:r>
      <w:r w:rsidRPr="00285AFD">
        <w:rPr>
          <w:rFonts w:ascii="Times New Roman" w:hAnsi="Times New Roman"/>
          <w:sz w:val="24"/>
          <w:szCs w:val="24"/>
        </w:rPr>
        <w:t xml:space="preserve">представителя </w:t>
      </w:r>
      <w:r w:rsidRPr="00285AFD">
        <w:rPr>
          <w:rFonts w:ascii="Times New Roman" w:hAnsi="Times New Roman"/>
          <w:sz w:val="24"/>
          <w:szCs w:val="24"/>
        </w:rPr>
        <w:t xml:space="preserve">истца </w:t>
      </w:r>
      <w:r w:rsidRPr="00F51779">
        <w:rPr>
          <w:rFonts w:ascii="Times New Roman" w:eastAsia="Times New Roman" w:hAnsi="Times New Roman"/>
          <w:sz w:val="24"/>
          <w:szCs w:val="24"/>
          <w:lang w:eastAsia="ru-RU"/>
        </w:rPr>
        <w:t>ПАО «Сбербанк России» по доверенности Педь Е.И.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п</w:t>
      </w:r>
      <w:r w:rsidRPr="00F51779">
        <w:rPr>
          <w:rFonts w:ascii="Times New Roman" w:eastAsia="Times New Roman" w:hAnsi="Times New Roman"/>
          <w:sz w:val="24"/>
          <w:szCs w:val="24"/>
          <w:lang w:eastAsia="ru-RU"/>
        </w:rPr>
        <w:t>редставител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F51779">
        <w:rPr>
          <w:rFonts w:ascii="Times New Roman" w:eastAsia="Times New Roman" w:hAnsi="Times New Roman"/>
          <w:sz w:val="24"/>
          <w:szCs w:val="24"/>
          <w:lang w:eastAsia="ru-RU"/>
        </w:rPr>
        <w:t xml:space="preserve"> ответчика Телушкиной Л.Ф. по доверенности Хлебников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F51779">
        <w:rPr>
          <w:rFonts w:ascii="Times New Roman" w:eastAsia="Times New Roman" w:hAnsi="Times New Roman"/>
          <w:sz w:val="24"/>
          <w:szCs w:val="24"/>
          <w:lang w:eastAsia="ru-RU"/>
        </w:rPr>
        <w:t xml:space="preserve"> О.А.</w:t>
      </w:r>
      <w:r w:rsidRPr="00285AFD">
        <w:rPr>
          <w:rFonts w:ascii="Times New Roman" w:hAnsi="Times New Roman"/>
          <w:sz w:val="24"/>
          <w:szCs w:val="24"/>
        </w:rPr>
        <w:t>, поддержавшую</w:t>
      </w:r>
      <w:r w:rsidRPr="00285AFD">
        <w:rPr>
          <w:rFonts w:ascii="Times New Roman" w:hAnsi="Times New Roman"/>
          <w:sz w:val="24"/>
          <w:szCs w:val="24"/>
        </w:rPr>
        <w:t xml:space="preserve"> доводы жалобы, </w:t>
      </w:r>
      <w:r w:rsidRPr="00285AFD">
        <w:rPr>
          <w:rFonts w:ascii="Times New Roman" w:hAnsi="Times New Roman"/>
          <w:sz w:val="24"/>
          <w:szCs w:val="24"/>
        </w:rPr>
        <w:t>обсудив доводы апелляционной жалобы, судебная коллегия не</w:t>
      </w:r>
      <w:r w:rsidRPr="00285AFD">
        <w:rPr>
          <w:rFonts w:ascii="Times New Roman" w:hAnsi="Times New Roman"/>
          <w:sz w:val="24"/>
          <w:szCs w:val="24"/>
        </w:rPr>
        <w:t xml:space="preserve"> находит оснований к отмене обжалуемого решения по следующим основаниям.</w:t>
      </w:r>
    </w:p>
    <w:p w14:paraId="6A42B492" w14:textId="77777777" w:rsidR="0010761A" w:rsidRPr="00285AFD" w:rsidRDefault="00D547AB" w:rsidP="00AD5191">
      <w:pPr>
        <w:shd w:val="clear" w:color="auto" w:fill="FFFFFF"/>
        <w:tabs>
          <w:tab w:val="left" w:pos="95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Судом </w:t>
      </w:r>
      <w:r>
        <w:rPr>
          <w:rFonts w:ascii="Times New Roman" w:hAnsi="Times New Roman"/>
          <w:sz w:val="24"/>
          <w:szCs w:val="24"/>
        </w:rPr>
        <w:t xml:space="preserve">первой инстанции </w:t>
      </w:r>
      <w:r w:rsidRPr="00285AFD">
        <w:rPr>
          <w:rFonts w:ascii="Times New Roman" w:hAnsi="Times New Roman"/>
          <w:sz w:val="24"/>
          <w:szCs w:val="24"/>
        </w:rPr>
        <w:t>установлено</w:t>
      </w:r>
      <w:r>
        <w:rPr>
          <w:rFonts w:ascii="Times New Roman" w:hAnsi="Times New Roman"/>
          <w:sz w:val="24"/>
          <w:szCs w:val="24"/>
        </w:rPr>
        <w:t xml:space="preserve"> и следует из материалов дела, что </w:t>
      </w:r>
      <w:r w:rsidRPr="00285AFD"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 xml:space="preserve"> ноября </w:t>
      </w:r>
      <w:r w:rsidRPr="00285AFD">
        <w:rPr>
          <w:rFonts w:ascii="Times New Roman" w:hAnsi="Times New Roman"/>
          <w:sz w:val="24"/>
          <w:szCs w:val="24"/>
        </w:rPr>
        <w:t>2010 года между ПАО Сбербанк (ран</w:t>
      </w:r>
      <w:r>
        <w:rPr>
          <w:rFonts w:ascii="Times New Roman" w:hAnsi="Times New Roman"/>
          <w:sz w:val="24"/>
          <w:szCs w:val="24"/>
        </w:rPr>
        <w:t>ее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285AFD">
        <w:rPr>
          <w:rFonts w:ascii="Times New Roman" w:hAnsi="Times New Roman"/>
          <w:sz w:val="24"/>
          <w:szCs w:val="24"/>
        </w:rPr>
        <w:t xml:space="preserve"> ОАО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«Сбербанк России») и Телушкиной Л.Ф. в результате публичной оф</w:t>
      </w:r>
      <w:r w:rsidRPr="00285AFD">
        <w:rPr>
          <w:rFonts w:ascii="Times New Roman" w:hAnsi="Times New Roman"/>
          <w:sz w:val="24"/>
          <w:szCs w:val="24"/>
        </w:rPr>
        <w:t>ерты был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заключен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договор (эмиссионный контракт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285AF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предоставление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последнему</w:t>
      </w:r>
      <w:r>
        <w:rPr>
          <w:rFonts w:ascii="Times New Roman" w:hAnsi="Times New Roman"/>
          <w:sz w:val="24"/>
          <w:szCs w:val="24"/>
        </w:rPr>
        <w:t xml:space="preserve"> в</w:t>
      </w:r>
      <w:r w:rsidRPr="00285AFD">
        <w:rPr>
          <w:rFonts w:ascii="Times New Roman" w:hAnsi="Times New Roman"/>
          <w:sz w:val="24"/>
          <w:szCs w:val="24"/>
        </w:rPr>
        <w:t>озобновляемой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кредитной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линии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посредством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ему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международной   кредитной   карты   Сбербанка   </w:t>
      </w:r>
      <w:r w:rsidRPr="00285AFD">
        <w:rPr>
          <w:rFonts w:ascii="Times New Roman" w:hAnsi="Times New Roman"/>
          <w:sz w:val="24"/>
          <w:szCs w:val="24"/>
          <w:lang w:val="en-US"/>
        </w:rPr>
        <w:t>Visa</w:t>
      </w:r>
      <w:r w:rsidRPr="00285AFD">
        <w:rPr>
          <w:rFonts w:ascii="Times New Roman" w:hAnsi="Times New Roman"/>
          <w:sz w:val="24"/>
          <w:szCs w:val="24"/>
        </w:rPr>
        <w:t xml:space="preserve">   </w:t>
      </w:r>
      <w:r w:rsidRPr="00285AFD">
        <w:rPr>
          <w:rFonts w:ascii="Times New Roman" w:hAnsi="Times New Roman"/>
          <w:sz w:val="24"/>
          <w:szCs w:val="24"/>
          <w:lang w:val="en-US"/>
        </w:rPr>
        <w:t>Gold</w:t>
      </w:r>
      <w:r w:rsidRPr="00285AFD">
        <w:rPr>
          <w:rFonts w:ascii="Times New Roman" w:hAnsi="Times New Roman"/>
          <w:sz w:val="24"/>
          <w:szCs w:val="24"/>
        </w:rPr>
        <w:t xml:space="preserve">   путем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оформления ответчиком заявления на получение креди</w:t>
      </w:r>
      <w:r w:rsidRPr="00285AFD">
        <w:rPr>
          <w:rFonts w:ascii="Times New Roman" w:hAnsi="Times New Roman"/>
          <w:sz w:val="24"/>
          <w:szCs w:val="24"/>
        </w:rPr>
        <w:t xml:space="preserve">тной карты Сбербанка </w:t>
      </w:r>
      <w:r w:rsidRPr="00285AFD">
        <w:rPr>
          <w:rFonts w:ascii="Times New Roman" w:hAnsi="Times New Roman"/>
          <w:sz w:val="24"/>
          <w:szCs w:val="24"/>
          <w:lang w:val="en-US"/>
        </w:rPr>
        <w:t>Visa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  <w:lang w:val="en-US"/>
        </w:rPr>
        <w:t>Gold</w:t>
      </w:r>
      <w:r w:rsidRPr="00285AFD">
        <w:rPr>
          <w:rFonts w:ascii="Times New Roman" w:hAnsi="Times New Roman"/>
          <w:sz w:val="24"/>
          <w:szCs w:val="24"/>
        </w:rPr>
        <w:t xml:space="preserve"> ознакомления его с Условиями выпуска и обслуживания кредитной карты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Сбербанка России, тарифами Сбербанка, Памяткой держателя международных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банковских карт, по которому банком была выдана кредитная карта </w:t>
      </w:r>
      <w:r w:rsidRPr="00285AFD">
        <w:rPr>
          <w:rFonts w:ascii="Times New Roman" w:hAnsi="Times New Roman"/>
          <w:sz w:val="24"/>
          <w:szCs w:val="24"/>
          <w:lang w:val="en-US"/>
        </w:rPr>
        <w:t>Visa</w:t>
      </w:r>
      <w:r w:rsidRPr="00285AFD"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  <w:lang w:val="en-US"/>
        </w:rPr>
        <w:t>Gold</w:t>
      </w:r>
      <w:r w:rsidRPr="00285AFD">
        <w:rPr>
          <w:rFonts w:ascii="Times New Roman" w:hAnsi="Times New Roman"/>
          <w:sz w:val="24"/>
          <w:szCs w:val="24"/>
        </w:rPr>
        <w:t xml:space="preserve">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285AFD">
        <w:rPr>
          <w:rFonts w:ascii="Times New Roman" w:hAnsi="Times New Roman"/>
          <w:sz w:val="24"/>
          <w:szCs w:val="24"/>
        </w:rPr>
        <w:t xml:space="preserve"> с лим</w:t>
      </w:r>
      <w:r w:rsidRPr="00285AFD">
        <w:rPr>
          <w:rFonts w:ascii="Times New Roman" w:hAnsi="Times New Roman"/>
          <w:sz w:val="24"/>
          <w:szCs w:val="24"/>
        </w:rPr>
        <w:t>итом кредита 200000,00 рублей на 36 мес.</w:t>
      </w:r>
      <w:r>
        <w:rPr>
          <w:rFonts w:ascii="Times New Roman" w:hAnsi="Times New Roman"/>
          <w:sz w:val="24"/>
          <w:szCs w:val="24"/>
        </w:rPr>
        <w:t>, п</w:t>
      </w:r>
      <w:r w:rsidRPr="00285AFD">
        <w:rPr>
          <w:rFonts w:ascii="Times New Roman" w:hAnsi="Times New Roman"/>
          <w:sz w:val="24"/>
          <w:szCs w:val="24"/>
        </w:rPr>
        <w:t>од 18 %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годовых, условия предоставления и возврата которого изложены информации 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полной стоимости кредита, условиях и тарифах Сбербанка (л.д. 15,16,17-24).</w:t>
      </w:r>
    </w:p>
    <w:p w14:paraId="1C163582" w14:textId="77777777" w:rsidR="0010761A" w:rsidRPr="00285AFD" w:rsidRDefault="00D547AB" w:rsidP="00AD5191">
      <w:pPr>
        <w:shd w:val="clear" w:color="auto" w:fill="FFFFFF"/>
        <w:tabs>
          <w:tab w:val="left" w:pos="94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85AFD">
        <w:rPr>
          <w:rFonts w:ascii="Times New Roman" w:hAnsi="Times New Roman"/>
          <w:sz w:val="24"/>
          <w:szCs w:val="24"/>
        </w:rPr>
        <w:t>Согласно   Условиям   выпуска   и   обслуживания   кред</w:t>
      </w:r>
      <w:r w:rsidRPr="00285AFD">
        <w:rPr>
          <w:rFonts w:ascii="Times New Roman" w:hAnsi="Times New Roman"/>
          <w:sz w:val="24"/>
          <w:szCs w:val="24"/>
        </w:rPr>
        <w:t>итной   карты   ОАО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«Сбербанк России», держатель карты ежемесячно до наступления даты платежа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пополняет счет карты на сумму обязательного платежа, указанную в отчете для</w:t>
      </w:r>
      <w:r>
        <w:rPr>
          <w:rFonts w:ascii="Times New Roman" w:hAnsi="Times New Roman"/>
          <w:sz w:val="24"/>
          <w:szCs w:val="24"/>
        </w:rPr>
        <w:t xml:space="preserve"> погашения з</w:t>
      </w:r>
      <w:r w:rsidRPr="00285AFD">
        <w:rPr>
          <w:rFonts w:ascii="Times New Roman" w:hAnsi="Times New Roman"/>
          <w:sz w:val="24"/>
          <w:szCs w:val="24"/>
        </w:rPr>
        <w:t>адолженности.</w:t>
      </w:r>
    </w:p>
    <w:p w14:paraId="1B0F885B" w14:textId="77777777" w:rsidR="0010761A" w:rsidRPr="00285AFD" w:rsidRDefault="00D547AB" w:rsidP="00AD5191">
      <w:pPr>
        <w:shd w:val="clear" w:color="auto" w:fill="FFFFFF"/>
        <w:tabs>
          <w:tab w:val="left" w:pos="97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85AFD">
        <w:rPr>
          <w:rFonts w:ascii="Times New Roman" w:hAnsi="Times New Roman"/>
          <w:sz w:val="24"/>
          <w:szCs w:val="24"/>
        </w:rPr>
        <w:t>Кроме того, банк вправе потребовать от заемщика досрочно воз</w:t>
      </w:r>
      <w:r w:rsidRPr="00285AFD">
        <w:rPr>
          <w:rFonts w:ascii="Times New Roman" w:hAnsi="Times New Roman"/>
          <w:sz w:val="24"/>
          <w:szCs w:val="24"/>
        </w:rPr>
        <w:t>вратить всю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сумму кредита и уплатить причитающиеся проценты за пользование кредитом,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неустойку, предусмотренные условиями договора, в случае неисполнения или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ненадлежащего исполнения заемщиком его обязательств по погашению кредита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и/или уплате процентов за</w:t>
      </w:r>
      <w:r w:rsidRPr="00285AFD">
        <w:rPr>
          <w:rFonts w:ascii="Times New Roman" w:hAnsi="Times New Roman"/>
          <w:sz w:val="24"/>
          <w:szCs w:val="24"/>
        </w:rPr>
        <w:t xml:space="preserve"> пользование кредитом по договору.</w:t>
      </w:r>
    </w:p>
    <w:p w14:paraId="3DEED384" w14:textId="77777777" w:rsidR="0010761A" w:rsidRPr="00285AFD" w:rsidRDefault="00D547AB" w:rsidP="00AD519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85AFD">
        <w:rPr>
          <w:rFonts w:ascii="Times New Roman" w:hAnsi="Times New Roman"/>
          <w:sz w:val="24"/>
          <w:szCs w:val="24"/>
        </w:rPr>
        <w:t>Факт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неисполнения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ответчиком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условий договора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подтверждается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представленным  суду</w:t>
      </w:r>
      <w:r>
        <w:rPr>
          <w:rFonts w:ascii="Times New Roman" w:hAnsi="Times New Roman"/>
          <w:sz w:val="24"/>
          <w:szCs w:val="24"/>
        </w:rPr>
        <w:t xml:space="preserve"> р</w:t>
      </w:r>
      <w:r w:rsidRPr="00285AFD">
        <w:rPr>
          <w:rFonts w:ascii="Times New Roman" w:hAnsi="Times New Roman"/>
          <w:sz w:val="24"/>
          <w:szCs w:val="24"/>
        </w:rPr>
        <w:t>асчетом  задолженности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 и  направленным  на  адрес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ответчика требованием о возврате суммы кредита, процентов за пользование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кредитом и уп</w:t>
      </w:r>
      <w:r w:rsidRPr="00285AFD">
        <w:rPr>
          <w:rFonts w:ascii="Times New Roman" w:hAnsi="Times New Roman"/>
          <w:sz w:val="24"/>
          <w:szCs w:val="24"/>
        </w:rPr>
        <w:t>лате неустойки в связи с неисполнением своих обязательств 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возврату</w:t>
      </w:r>
      <w:r>
        <w:rPr>
          <w:rFonts w:ascii="Times New Roman" w:hAnsi="Times New Roman"/>
          <w:sz w:val="24"/>
          <w:szCs w:val="24"/>
        </w:rPr>
        <w:t xml:space="preserve"> з</w:t>
      </w:r>
      <w:r w:rsidRPr="00285AFD">
        <w:rPr>
          <w:rFonts w:ascii="Times New Roman" w:hAnsi="Times New Roman"/>
          <w:sz w:val="24"/>
          <w:szCs w:val="24"/>
        </w:rPr>
        <w:t>адолженности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>к</w:t>
      </w:r>
      <w:r w:rsidRPr="00285AFD">
        <w:rPr>
          <w:rFonts w:ascii="Times New Roman" w:hAnsi="Times New Roman"/>
          <w:sz w:val="24"/>
          <w:szCs w:val="24"/>
        </w:rPr>
        <w:t>редиту.</w:t>
      </w:r>
    </w:p>
    <w:p w14:paraId="0E353B3C" w14:textId="77777777" w:rsidR="0010761A" w:rsidRPr="00285AFD" w:rsidRDefault="00D547AB" w:rsidP="00AD519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ab/>
      </w:r>
      <w:r w:rsidRPr="00285AFD">
        <w:rPr>
          <w:rFonts w:ascii="Times New Roman" w:hAnsi="Times New Roman"/>
          <w:spacing w:val="-1"/>
          <w:sz w:val="24"/>
          <w:szCs w:val="24"/>
        </w:rPr>
        <w:t xml:space="preserve">В силу ст. 56 ГПК РФ, каждая сторона должна доказать те обстоятельства, на </w:t>
      </w:r>
      <w:r w:rsidRPr="00285AFD">
        <w:rPr>
          <w:rFonts w:ascii="Times New Roman" w:hAnsi="Times New Roman"/>
          <w:sz w:val="24"/>
          <w:szCs w:val="24"/>
        </w:rPr>
        <w:t>которые она ссылается как на основания своих требований и возражений, если иное не п</w:t>
      </w:r>
      <w:r w:rsidRPr="00285AFD">
        <w:rPr>
          <w:rFonts w:ascii="Times New Roman" w:hAnsi="Times New Roman"/>
          <w:sz w:val="24"/>
          <w:szCs w:val="24"/>
        </w:rPr>
        <w:t>редусмотрено федеральным законом.</w:t>
      </w:r>
    </w:p>
    <w:p w14:paraId="2B2E1CD4" w14:textId="77777777" w:rsidR="0010761A" w:rsidRPr="00285AFD" w:rsidRDefault="00D547AB" w:rsidP="00AD5191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Представители ответчика возражая против предъявленных истцом требований,    </w:t>
      </w:r>
      <w:r>
        <w:rPr>
          <w:rFonts w:ascii="Times New Roman" w:hAnsi="Times New Roman"/>
          <w:sz w:val="24"/>
          <w:szCs w:val="24"/>
        </w:rPr>
        <w:t>никаких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доказательств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суду </w:t>
      </w:r>
      <w:r w:rsidRPr="00285AFD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представили,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ходатайств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об</w:t>
      </w:r>
      <w:r>
        <w:rPr>
          <w:rFonts w:ascii="Times New Roman" w:hAnsi="Times New Roman"/>
          <w:sz w:val="24"/>
          <w:szCs w:val="24"/>
        </w:rPr>
        <w:t xml:space="preserve"> т</w:t>
      </w:r>
      <w:r w:rsidRPr="00285AFD">
        <w:rPr>
          <w:rFonts w:ascii="Times New Roman" w:hAnsi="Times New Roman"/>
          <w:sz w:val="24"/>
          <w:szCs w:val="24"/>
        </w:rPr>
        <w:t>ребовании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дополнительных   доказательств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не заявляли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свою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позицию </w:t>
      </w:r>
      <w:r>
        <w:rPr>
          <w:rFonts w:ascii="Times New Roman" w:hAnsi="Times New Roman"/>
          <w:sz w:val="24"/>
          <w:szCs w:val="24"/>
        </w:rPr>
        <w:t>док</w:t>
      </w:r>
      <w:r w:rsidRPr="00285AFD">
        <w:rPr>
          <w:rFonts w:ascii="Times New Roman" w:hAnsi="Times New Roman"/>
          <w:sz w:val="24"/>
          <w:szCs w:val="24"/>
        </w:rPr>
        <w:t>ументально не подт</w:t>
      </w:r>
      <w:r w:rsidRPr="00285AFD">
        <w:rPr>
          <w:rFonts w:ascii="Times New Roman" w:hAnsi="Times New Roman"/>
          <w:sz w:val="24"/>
          <w:szCs w:val="24"/>
        </w:rPr>
        <w:t>вердили.</w:t>
      </w:r>
    </w:p>
    <w:p w14:paraId="2314B50D" w14:textId="77777777" w:rsidR="002479E8" w:rsidRDefault="00D547AB" w:rsidP="00AD5191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При таких обстоятельствах, разрешая требования истца с учетом положений ст.ст. </w:t>
      </w:r>
      <w:r>
        <w:rPr>
          <w:rFonts w:ascii="Times New Roman" w:hAnsi="Times New Roman"/>
          <w:sz w:val="24"/>
          <w:szCs w:val="24"/>
        </w:rPr>
        <w:t>309, 310, 450, 819</w:t>
      </w:r>
      <w:r w:rsidRPr="00285AFD">
        <w:rPr>
          <w:rFonts w:ascii="Times New Roman" w:hAnsi="Times New Roman"/>
          <w:sz w:val="24"/>
          <w:szCs w:val="24"/>
        </w:rPr>
        <w:t xml:space="preserve">  ГК РФ,  оценив все представленные доказательства в их совокупности и взаимосвязи по правилам ст.67 ГПК РФ,  суд пришел к правомерному выводу о части</w:t>
      </w:r>
      <w:r w:rsidRPr="00285AFD">
        <w:rPr>
          <w:rFonts w:ascii="Times New Roman" w:hAnsi="Times New Roman"/>
          <w:sz w:val="24"/>
          <w:szCs w:val="24"/>
        </w:rPr>
        <w:t xml:space="preserve">чном удовлетворении исковых требований, поскольку </w:t>
      </w:r>
      <w:r w:rsidRPr="00285AFD">
        <w:rPr>
          <w:rFonts w:ascii="Times New Roman" w:hAnsi="Times New Roman"/>
          <w:sz w:val="24"/>
          <w:szCs w:val="24"/>
        </w:rPr>
        <w:t>ответчик не исполняет обязательств по договору от 29</w:t>
      </w:r>
      <w:r>
        <w:rPr>
          <w:rFonts w:ascii="Times New Roman" w:hAnsi="Times New Roman"/>
          <w:sz w:val="24"/>
          <w:szCs w:val="24"/>
        </w:rPr>
        <w:t xml:space="preserve"> ноября </w:t>
      </w:r>
      <w:r w:rsidRPr="00285AFD">
        <w:rPr>
          <w:rFonts w:ascii="Times New Roman" w:hAnsi="Times New Roman"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 xml:space="preserve"> года, </w:t>
      </w:r>
      <w:r w:rsidRPr="00285AFD">
        <w:rPr>
          <w:rFonts w:ascii="Times New Roman" w:hAnsi="Times New Roman"/>
          <w:sz w:val="24"/>
          <w:szCs w:val="24"/>
        </w:rPr>
        <w:t>доказательств обратного суду не представлено</w:t>
      </w:r>
      <w:r>
        <w:rPr>
          <w:rFonts w:ascii="Times New Roman" w:hAnsi="Times New Roman"/>
          <w:sz w:val="24"/>
          <w:szCs w:val="24"/>
        </w:rPr>
        <w:t>, с</w:t>
      </w:r>
      <w:r>
        <w:rPr>
          <w:rFonts w:ascii="Times New Roman" w:hAnsi="Times New Roman"/>
          <w:sz w:val="24"/>
          <w:szCs w:val="24"/>
        </w:rPr>
        <w:t xml:space="preserve">огласно расчету, с которым судебная коллегия соглашается, с </w:t>
      </w:r>
      <w:r w:rsidRPr="00285AFD">
        <w:rPr>
          <w:rFonts w:ascii="Times New Roman" w:hAnsi="Times New Roman"/>
          <w:sz w:val="24"/>
          <w:szCs w:val="24"/>
        </w:rPr>
        <w:t>ответчика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Pr="00285AFD">
        <w:rPr>
          <w:rFonts w:ascii="Times New Roman" w:hAnsi="Times New Roman"/>
          <w:sz w:val="24"/>
          <w:szCs w:val="24"/>
        </w:rPr>
        <w:t>пользу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истца</w:t>
      </w:r>
      <w:r>
        <w:rPr>
          <w:rFonts w:ascii="Times New Roman" w:hAnsi="Times New Roman"/>
          <w:sz w:val="24"/>
          <w:szCs w:val="24"/>
        </w:rPr>
        <w:t xml:space="preserve"> под</w:t>
      </w:r>
      <w:r>
        <w:rPr>
          <w:rFonts w:ascii="Times New Roman" w:hAnsi="Times New Roman"/>
          <w:sz w:val="24"/>
          <w:szCs w:val="24"/>
        </w:rPr>
        <w:t xml:space="preserve">лежит взысканию </w:t>
      </w:r>
      <w:r w:rsidRPr="00285AFD">
        <w:rPr>
          <w:rFonts w:ascii="Times New Roman" w:hAnsi="Times New Roman"/>
          <w:sz w:val="24"/>
          <w:szCs w:val="24"/>
        </w:rPr>
        <w:t>сумм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285AFD">
        <w:rPr>
          <w:rFonts w:ascii="Times New Roman" w:hAnsi="Times New Roman"/>
          <w:sz w:val="24"/>
          <w:szCs w:val="24"/>
        </w:rPr>
        <w:t>просроченного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долга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размере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>8257 руб. 52 коп., сумм</w:t>
      </w:r>
      <w:r>
        <w:rPr>
          <w:rFonts w:ascii="Times New Roman" w:hAnsi="Times New Roman"/>
          <w:sz w:val="24"/>
          <w:szCs w:val="24"/>
        </w:rPr>
        <w:t>а</w:t>
      </w:r>
      <w:r w:rsidRPr="00285AFD">
        <w:rPr>
          <w:rFonts w:ascii="Times New Roman" w:hAnsi="Times New Roman"/>
          <w:sz w:val="24"/>
          <w:szCs w:val="24"/>
        </w:rPr>
        <w:t xml:space="preserve"> просроченных процентов в размере 10825 руб. 34 коп.,</w:t>
      </w:r>
      <w:r>
        <w:rPr>
          <w:rFonts w:ascii="Times New Roman" w:hAnsi="Times New Roman"/>
          <w:sz w:val="24"/>
          <w:szCs w:val="24"/>
        </w:rPr>
        <w:t xml:space="preserve"> неу</w:t>
      </w:r>
      <w:r w:rsidRPr="00285AFD">
        <w:rPr>
          <w:rFonts w:ascii="Times New Roman" w:hAnsi="Times New Roman"/>
          <w:sz w:val="24"/>
          <w:szCs w:val="24"/>
        </w:rPr>
        <w:t>стойк</w:t>
      </w:r>
      <w:r>
        <w:rPr>
          <w:rFonts w:ascii="Times New Roman" w:hAnsi="Times New Roman"/>
          <w:sz w:val="24"/>
          <w:szCs w:val="24"/>
        </w:rPr>
        <w:t>а</w:t>
      </w:r>
      <w:r w:rsidRPr="00285AFD">
        <w:rPr>
          <w:rFonts w:ascii="Times New Roman" w:hAnsi="Times New Roman"/>
          <w:sz w:val="24"/>
          <w:szCs w:val="24"/>
        </w:rPr>
        <w:t xml:space="preserve"> в размере 1511 руб. 45 ко</w:t>
      </w:r>
      <w:r>
        <w:rPr>
          <w:rFonts w:ascii="Times New Roman" w:hAnsi="Times New Roman"/>
          <w:sz w:val="24"/>
          <w:szCs w:val="24"/>
        </w:rPr>
        <w:t>пеек.</w:t>
      </w:r>
    </w:p>
    <w:p w14:paraId="6C728ADD" w14:textId="77777777" w:rsidR="0010761A" w:rsidRPr="00285AFD" w:rsidRDefault="00D547AB" w:rsidP="00AD5191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В соответствии со ст.98 ГПК РФ, </w:t>
      </w:r>
      <w:r>
        <w:rPr>
          <w:rFonts w:ascii="Times New Roman" w:hAnsi="Times New Roman"/>
          <w:sz w:val="24"/>
          <w:szCs w:val="24"/>
        </w:rPr>
        <w:t xml:space="preserve">с ответчика в пользу истца </w:t>
      </w:r>
      <w:r>
        <w:rPr>
          <w:rFonts w:ascii="Times New Roman" w:hAnsi="Times New Roman"/>
          <w:sz w:val="24"/>
          <w:szCs w:val="24"/>
        </w:rPr>
        <w:t>подлежит взыскан</w:t>
      </w:r>
      <w:r>
        <w:rPr>
          <w:rFonts w:ascii="Times New Roman" w:hAnsi="Times New Roman"/>
          <w:sz w:val="24"/>
          <w:szCs w:val="24"/>
        </w:rPr>
        <w:t xml:space="preserve">ию </w:t>
      </w:r>
      <w:r>
        <w:rPr>
          <w:rFonts w:ascii="Times New Roman" w:hAnsi="Times New Roman"/>
          <w:sz w:val="24"/>
          <w:szCs w:val="24"/>
        </w:rPr>
        <w:t>уп</w:t>
      </w:r>
      <w:r w:rsidRPr="00285AFD">
        <w:rPr>
          <w:rFonts w:ascii="Times New Roman" w:hAnsi="Times New Roman"/>
          <w:sz w:val="24"/>
          <w:szCs w:val="24"/>
        </w:rPr>
        <w:t>лаченн</w:t>
      </w:r>
      <w:r>
        <w:rPr>
          <w:rFonts w:ascii="Times New Roman" w:hAnsi="Times New Roman"/>
          <w:sz w:val="24"/>
          <w:szCs w:val="24"/>
        </w:rPr>
        <w:t>ая сумма</w:t>
      </w:r>
      <w:r w:rsidRPr="00285AFD">
        <w:rPr>
          <w:rFonts w:ascii="Times New Roman" w:hAnsi="Times New Roman"/>
          <w:sz w:val="24"/>
          <w:szCs w:val="24"/>
        </w:rPr>
        <w:t xml:space="preserve"> государственной пошлины в размере 7105 руб. 94 коп,</w:t>
      </w:r>
    </w:p>
    <w:p w14:paraId="014623A5" w14:textId="77777777" w:rsidR="005E5420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lastRenderedPageBreak/>
        <w:t>Судебная коллегия полагает возможным согласиться с указанными выводами суда, поскольку они сделаны при точном соблюдении норм материального и процессуального права.</w:t>
      </w:r>
    </w:p>
    <w:p w14:paraId="7AD21F05" w14:textId="77777777" w:rsidR="005E5420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Проверив дело с уче</w:t>
      </w:r>
      <w:r w:rsidRPr="00285AFD">
        <w:rPr>
          <w:rFonts w:ascii="Times New Roman" w:hAnsi="Times New Roman"/>
          <w:sz w:val="24"/>
          <w:szCs w:val="24"/>
        </w:rPr>
        <w:t xml:space="preserve">том требований </w:t>
      </w:r>
      <w:hyperlink r:id="rId8" w:history="1">
        <w:r w:rsidRPr="00285AFD">
          <w:rPr>
            <w:rFonts w:ascii="Times New Roman" w:hAnsi="Times New Roman"/>
            <w:sz w:val="24"/>
            <w:szCs w:val="24"/>
          </w:rPr>
          <w:t>ст.327.1</w:t>
        </w:r>
      </w:hyperlink>
      <w:r w:rsidRPr="00285AFD">
        <w:rPr>
          <w:rFonts w:ascii="Times New Roman" w:hAnsi="Times New Roman"/>
          <w:sz w:val="24"/>
          <w:szCs w:val="24"/>
        </w:rPr>
        <w:t xml:space="preserve"> ГПК РФ, судебная коллегия считает, что судом все юридические значимые обстоятельства по делу определены верн</w:t>
      </w:r>
      <w:r w:rsidRPr="00285AFD">
        <w:rPr>
          <w:rFonts w:ascii="Times New Roman" w:hAnsi="Times New Roman"/>
          <w:sz w:val="24"/>
          <w:szCs w:val="24"/>
        </w:rPr>
        <w:t>о, доводы участников процесса судом проверены с достаточной полнотой, выводы суда, изложенные в решении, соответствуют собранным по делу доказательствам, соответствуют нормам материального права, регулирующим спорные правоотношения, и решение судом по делу</w:t>
      </w:r>
      <w:r w:rsidRPr="00285AFD">
        <w:rPr>
          <w:rFonts w:ascii="Times New Roman" w:hAnsi="Times New Roman"/>
          <w:sz w:val="24"/>
          <w:szCs w:val="24"/>
        </w:rPr>
        <w:t xml:space="preserve"> вынесено правильное, законное и обоснованное.</w:t>
      </w:r>
    </w:p>
    <w:p w14:paraId="69FCF7DA" w14:textId="77777777" w:rsidR="00035833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Довод апелляционной жалобы о том, что Банком не соблюден досудебный порядок урегулирования споров, опровергается материалами дела из которых усматривается, что в адрес ответчика Банком направлялось досудебное </w:t>
      </w:r>
      <w:r>
        <w:rPr>
          <w:rFonts w:ascii="Times New Roman" w:hAnsi="Times New Roman"/>
          <w:sz w:val="24"/>
          <w:szCs w:val="24"/>
        </w:rPr>
        <w:t>требование о возврате суммы задолженности, к данному требованию приложен почтовый реестр, который подтверждает отправление ответчику требования простым письмом без уведомления о получении. Кроме того, из материалов также следует, что 10.05.2016г. по заявле</w:t>
      </w:r>
      <w:r>
        <w:rPr>
          <w:rFonts w:ascii="Times New Roman" w:hAnsi="Times New Roman"/>
          <w:sz w:val="24"/>
          <w:szCs w:val="24"/>
        </w:rPr>
        <w:t>нию Телушкиной Л.Ф. был отменен судебный приказ по гражданскому делу № 2-158/16 в судебном участке № 175 района Митино г. Москвы, что также свидетельствует о том, что Телушкина Л.Ф. знала о претензии банка относительно ее задолженности по кредитной карте.</w:t>
      </w:r>
    </w:p>
    <w:p w14:paraId="28BD674C" w14:textId="77777777" w:rsidR="00035833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Довод Телушкиной Л.Ф. о том, что просроченный платеж был незначителен в размере 743 руб. и сразу же ей был погашен, ранее нарушений по погашению не имелось,  опровергается представленным отчетом по кредитной карте, из которого усматривается, что </w:t>
      </w:r>
      <w:r>
        <w:rPr>
          <w:rFonts w:ascii="Times New Roman" w:hAnsi="Times New Roman"/>
          <w:sz w:val="24"/>
          <w:szCs w:val="24"/>
        </w:rPr>
        <w:t xml:space="preserve">Телушкина </w:t>
      </w:r>
      <w:r>
        <w:rPr>
          <w:rFonts w:ascii="Times New Roman" w:hAnsi="Times New Roman"/>
          <w:sz w:val="24"/>
          <w:szCs w:val="24"/>
        </w:rPr>
        <w:t xml:space="preserve">Л.Ф. обязана вносить на счет карты сумму обязательного платежа в соответствии с Условиями, в сроки указанные в отчетах по карте, однако неоднократно данную обязанность не выполняла. Из отчета следует, что 11.04.2016г. вынесена общая сумма задолженности на </w:t>
      </w:r>
      <w:r>
        <w:rPr>
          <w:rFonts w:ascii="Times New Roman" w:hAnsi="Times New Roman"/>
          <w:sz w:val="24"/>
          <w:szCs w:val="24"/>
        </w:rPr>
        <w:t>просрочку. В момент формирования требования, которое было получено Телушкиной Л.Ф. задолженность составляла на 10.03.2016г. в размере суммы долга 743,65 коп. период с 18.02.2016г. по 17.03.2016г. дата платежа 07.04.2016г. Телушкиной Л.Ф. было погашено 14 3</w:t>
      </w:r>
      <w:r>
        <w:rPr>
          <w:rFonts w:ascii="Times New Roman" w:hAnsi="Times New Roman"/>
          <w:sz w:val="24"/>
          <w:szCs w:val="24"/>
        </w:rPr>
        <w:t xml:space="preserve">55.00 руб., вместо образовавшейся задолженности 49 960,84 руб. обязательного платежа. В соответствии с Условиями, в случае любого нарушения вся сумма просрочки выносится на взыскание, после вынесения суммы, проценты на нее не начисляются. Таким образом, у </w:t>
      </w:r>
      <w:r>
        <w:rPr>
          <w:rFonts w:ascii="Times New Roman" w:hAnsi="Times New Roman"/>
          <w:sz w:val="24"/>
          <w:szCs w:val="24"/>
        </w:rPr>
        <w:t>истца были все основания потребовать возврат всей суммы долга по кредитной карте.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0530A72E" w14:textId="77777777" w:rsidR="005E5420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Доводы апелляционной жалобы основанием к отмене решения быть не могут, поскольку были предметом рассмотрения суда первой инстанции, не опровергают выводов суда и не содержа</w:t>
      </w:r>
      <w:r w:rsidRPr="00285AFD">
        <w:rPr>
          <w:rFonts w:ascii="Times New Roman" w:hAnsi="Times New Roman"/>
          <w:sz w:val="24"/>
          <w:szCs w:val="24"/>
        </w:rPr>
        <w:t xml:space="preserve">т предусмотренных </w:t>
      </w:r>
      <w:hyperlink r:id="rId9" w:history="1">
        <w:r w:rsidRPr="00285AFD">
          <w:rPr>
            <w:rFonts w:ascii="Times New Roman" w:hAnsi="Times New Roman"/>
            <w:sz w:val="24"/>
            <w:szCs w:val="24"/>
          </w:rPr>
          <w:t>ст.330</w:t>
        </w:r>
      </w:hyperlink>
      <w:r w:rsidRPr="00285AFD">
        <w:rPr>
          <w:rFonts w:ascii="Times New Roman" w:hAnsi="Times New Roman"/>
          <w:sz w:val="24"/>
          <w:szCs w:val="24"/>
        </w:rPr>
        <w:t xml:space="preserve"> ГПК РФ оснований для отмены или изменения решения суда в апелляционном порядке, направлены на иное толкован</w:t>
      </w:r>
      <w:r w:rsidRPr="00285AFD">
        <w:rPr>
          <w:rFonts w:ascii="Times New Roman" w:hAnsi="Times New Roman"/>
          <w:sz w:val="24"/>
          <w:szCs w:val="24"/>
        </w:rPr>
        <w:t xml:space="preserve">ие норм права и оценку добытых судом доказательств, надлежащая оценка которым дана в решении суда первой инстанции, с которой судебная коллегия соглашается.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68A37A6" w14:textId="77777777" w:rsidR="005E5420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При таких обстоятельствах оснований для отмены решения суда по доводам жалобы не имеется.</w:t>
      </w:r>
    </w:p>
    <w:p w14:paraId="6F85AE06" w14:textId="77777777" w:rsidR="005E5420" w:rsidRPr="00285AFD" w:rsidRDefault="00D547AB" w:rsidP="00AD519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На осно</w:t>
      </w:r>
      <w:r w:rsidRPr="00285AFD">
        <w:rPr>
          <w:rFonts w:ascii="Times New Roman" w:hAnsi="Times New Roman"/>
          <w:sz w:val="24"/>
          <w:szCs w:val="24"/>
        </w:rPr>
        <w:t xml:space="preserve">вании изложенного, руководствуясь </w:t>
      </w:r>
      <w:hyperlink r:id="rId10" w:history="1">
        <w:r w:rsidRPr="00285AFD">
          <w:rPr>
            <w:rFonts w:ascii="Times New Roman" w:hAnsi="Times New Roman"/>
            <w:sz w:val="24"/>
            <w:szCs w:val="24"/>
          </w:rPr>
          <w:t>ст. ст. 328</w:t>
        </w:r>
      </w:hyperlink>
      <w:r w:rsidRPr="00285AFD">
        <w:rPr>
          <w:rFonts w:ascii="Times New Roman" w:hAnsi="Times New Roman"/>
          <w:sz w:val="24"/>
          <w:szCs w:val="24"/>
        </w:rPr>
        <w:t xml:space="preserve">, </w:t>
      </w:r>
      <w:hyperlink r:id="rId11" w:history="1">
        <w:r w:rsidRPr="00285AFD">
          <w:rPr>
            <w:rFonts w:ascii="Times New Roman" w:hAnsi="Times New Roman"/>
            <w:sz w:val="24"/>
            <w:szCs w:val="24"/>
          </w:rPr>
          <w:t>329</w:t>
        </w:r>
      </w:hyperlink>
      <w:r w:rsidRPr="00285AFD">
        <w:rPr>
          <w:rFonts w:ascii="Times New Roman" w:hAnsi="Times New Roman"/>
          <w:sz w:val="24"/>
          <w:szCs w:val="24"/>
        </w:rPr>
        <w:t xml:space="preserve"> ГПК РФ, судебная коллегия,</w:t>
      </w:r>
    </w:p>
    <w:p w14:paraId="76720A65" w14:textId="77777777" w:rsidR="004032A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005CC64" w14:textId="77777777" w:rsidR="004032A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определила:</w:t>
      </w:r>
    </w:p>
    <w:p w14:paraId="497ECA01" w14:textId="77777777" w:rsidR="004032A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018729D" w14:textId="77777777" w:rsidR="004032A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sz w:val="24"/>
          <w:szCs w:val="24"/>
        </w:rPr>
        <w:t>Тушинского</w:t>
      </w:r>
      <w:r w:rsidRPr="00285AFD">
        <w:rPr>
          <w:rFonts w:ascii="Times New Roman" w:hAnsi="Times New Roman"/>
          <w:sz w:val="24"/>
          <w:szCs w:val="24"/>
        </w:rPr>
        <w:t xml:space="preserve"> районного суда 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5AFD">
        <w:rPr>
          <w:rFonts w:ascii="Times New Roman" w:hAnsi="Times New Roman"/>
          <w:sz w:val="24"/>
          <w:szCs w:val="24"/>
        </w:rPr>
        <w:t xml:space="preserve">Москвы от </w:t>
      </w:r>
      <w:r>
        <w:rPr>
          <w:rFonts w:ascii="Times New Roman" w:hAnsi="Times New Roman"/>
          <w:sz w:val="24"/>
          <w:szCs w:val="24"/>
        </w:rPr>
        <w:t>27 февраля 2</w:t>
      </w:r>
      <w:r w:rsidRPr="00285AFD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7</w:t>
      </w:r>
      <w:r w:rsidRPr="00285AFD">
        <w:rPr>
          <w:rFonts w:ascii="Times New Roman" w:hAnsi="Times New Roman"/>
          <w:sz w:val="24"/>
          <w:szCs w:val="24"/>
        </w:rPr>
        <w:t xml:space="preserve"> года </w:t>
      </w:r>
      <w:r w:rsidRPr="00285AFD">
        <w:rPr>
          <w:rFonts w:ascii="Times New Roman" w:hAnsi="Times New Roman"/>
          <w:sz w:val="24"/>
          <w:szCs w:val="24"/>
        </w:rPr>
        <w:t xml:space="preserve">оставить без изменения, </w:t>
      </w:r>
      <w:r w:rsidRPr="00285AFD">
        <w:rPr>
          <w:rFonts w:ascii="Times New Roman" w:hAnsi="Times New Roman"/>
          <w:sz w:val="24"/>
          <w:szCs w:val="24"/>
        </w:rPr>
        <w:t>апелляционную жалобу - без удовлетворения.</w:t>
      </w:r>
    </w:p>
    <w:p w14:paraId="64F1BA3D" w14:textId="77777777" w:rsidR="004032A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882A1C2" w14:textId="77777777" w:rsidR="004032A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Председательствующий:</w:t>
      </w:r>
    </w:p>
    <w:p w14:paraId="36846306" w14:textId="77777777" w:rsidR="00BB279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FD7A4F7" w14:textId="77777777" w:rsidR="00BB279A" w:rsidRPr="00285AFD" w:rsidRDefault="00D547AB" w:rsidP="00AD5191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85AFD">
        <w:rPr>
          <w:rFonts w:ascii="Times New Roman" w:hAnsi="Times New Roman"/>
          <w:sz w:val="24"/>
          <w:szCs w:val="24"/>
        </w:rPr>
        <w:t>Судьи:</w:t>
      </w:r>
    </w:p>
    <w:sectPr w:rsidR="00BB279A" w:rsidRPr="00285AFD" w:rsidSect="00F25D12">
      <w:footerReference w:type="even" r:id="rId12"/>
      <w:footerReference w:type="default" r:id="rId13"/>
      <w:pgSz w:w="11906" w:h="16838"/>
      <w:pgMar w:top="719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9142E" w14:textId="77777777" w:rsidR="00B82AAA" w:rsidRDefault="00D547AB">
      <w:r>
        <w:separator/>
      </w:r>
    </w:p>
  </w:endnote>
  <w:endnote w:type="continuationSeparator" w:id="0">
    <w:p w14:paraId="5DDDD14B" w14:textId="77777777" w:rsidR="00B82AAA" w:rsidRDefault="00D5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E5A2" w14:textId="77777777" w:rsidR="00F25D12" w:rsidRDefault="00D547AB" w:rsidP="006E4B5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7F6577FA" w14:textId="77777777" w:rsidR="00F25D12" w:rsidRDefault="00D547AB" w:rsidP="00F25D1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37BCB" w14:textId="77777777" w:rsidR="00F25D12" w:rsidRDefault="00D547AB" w:rsidP="006E4B5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0DC0E767" w14:textId="77777777" w:rsidR="00F25D12" w:rsidRDefault="00D547AB" w:rsidP="00F25D1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04BA7" w14:textId="77777777" w:rsidR="00B82AAA" w:rsidRDefault="00D547AB">
      <w:r>
        <w:separator/>
      </w:r>
    </w:p>
  </w:footnote>
  <w:footnote w:type="continuationSeparator" w:id="0">
    <w:p w14:paraId="26A735D5" w14:textId="77777777" w:rsidR="00B82AAA" w:rsidRDefault="00D54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9DC"/>
    <w:multiLevelType w:val="singleLevel"/>
    <w:tmpl w:val="57D4F806"/>
    <w:lvl w:ilvl="0">
      <w:start w:val="3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32AA"/>
    <w:rsid w:val="00D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04637"/>
  <w15:chartTrackingRefBased/>
  <w15:docId w15:val="{E0BE5A84-AED7-40F8-9A6A-53B8F37B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342"/>
    <w:rPr>
      <w:sz w:val="22"/>
      <w:szCs w:val="22"/>
      <w:lang w:val="ru-RU" w:eastAsia="en-US"/>
    </w:rPr>
  </w:style>
  <w:style w:type="paragraph" w:styleId="a4">
    <w:name w:val="footer"/>
    <w:basedOn w:val="a"/>
    <w:rsid w:val="00F25D1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2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05EFE9C8DFB84DFF953FD6A5DA5705C1EC0DD3EF64ED90982FB7110AFCAE1DB2A1C948C3AI479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CAD5FC4D43C533A7086FA443D110A383914416069030C9246BB6BEC030E6AEA78AA2D84BEa5vA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A6CF1737BD59BAF7E9E3344F374549CB870F93DE67C14E05752FD351EB656A0C2DE56408B8t8p9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A6CF1737BD59BAF7E9E3344F374549CB870F93DE67C14E05752FD351EB656A0C2DE56408BFt8p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05EFE9C8DFB84DFF953FD6A5DA5705C1EC0DD3EF64ED90982FB7110AFCAE1DB2A1C948C3DI478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