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F303E" w14:textId="77777777" w:rsidR="00567CFB" w:rsidRDefault="00567CFB" w:rsidP="00FF6A09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b/>
          <w:sz w:val="26"/>
          <w:szCs w:val="26"/>
        </w:rPr>
        <w:t>АПЕЛЛЯЦИОННОЕ  ОПРЕДЕЛЕНИЕ</w:t>
      </w:r>
    </w:p>
    <w:p w14:paraId="7ACA9DCD" w14:textId="77777777" w:rsidR="00567CFB" w:rsidRDefault="004E00C9" w:rsidP="00FF6A09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567CFB">
        <w:rPr>
          <w:rFonts w:ascii="Times New Roman" w:hAnsi="Times New Roman"/>
          <w:b/>
          <w:sz w:val="26"/>
          <w:szCs w:val="26"/>
        </w:rPr>
        <w:t>ф/с Гусева О.Г.</w:t>
      </w:r>
    </w:p>
    <w:p w14:paraId="4A14B529" w14:textId="77777777" w:rsidR="004E00C9" w:rsidRPr="00567CFB" w:rsidRDefault="004E00C9" w:rsidP="00FF6A09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567CFB">
        <w:rPr>
          <w:rFonts w:ascii="Times New Roman" w:hAnsi="Times New Roman"/>
          <w:b/>
          <w:sz w:val="26"/>
          <w:szCs w:val="26"/>
        </w:rPr>
        <w:t>гр.д</w:t>
      </w:r>
      <w:proofErr w:type="spellEnd"/>
      <w:r w:rsidRPr="00567CFB">
        <w:rPr>
          <w:rFonts w:ascii="Times New Roman" w:hAnsi="Times New Roman"/>
          <w:b/>
          <w:sz w:val="26"/>
          <w:szCs w:val="26"/>
        </w:rPr>
        <w:t>. № 33-2</w:t>
      </w:r>
      <w:r w:rsidR="007B2FA6" w:rsidRPr="00567CFB">
        <w:rPr>
          <w:rFonts w:ascii="Times New Roman" w:hAnsi="Times New Roman"/>
          <w:b/>
          <w:sz w:val="26"/>
          <w:szCs w:val="26"/>
        </w:rPr>
        <w:t>4365</w:t>
      </w:r>
    </w:p>
    <w:p w14:paraId="1776D11F" w14:textId="77777777" w:rsidR="004E00C9" w:rsidRPr="00567CFB" w:rsidRDefault="004E00C9" w:rsidP="00FF6A09">
      <w:pPr>
        <w:pStyle w:val="a3"/>
        <w:jc w:val="both"/>
        <w:rPr>
          <w:rFonts w:ascii="Times New Roman" w:hAnsi="Times New Roman"/>
          <w:b/>
          <w:sz w:val="26"/>
          <w:szCs w:val="26"/>
        </w:rPr>
      </w:pPr>
    </w:p>
    <w:p w14:paraId="444142F7" w14:textId="77777777" w:rsidR="004E00C9" w:rsidRPr="00567CFB" w:rsidRDefault="007B2FA6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b/>
          <w:sz w:val="26"/>
          <w:szCs w:val="26"/>
        </w:rPr>
        <w:t>22</w:t>
      </w:r>
      <w:r w:rsidR="004E00C9" w:rsidRPr="00567CFB">
        <w:rPr>
          <w:rFonts w:ascii="Times New Roman" w:hAnsi="Times New Roman"/>
          <w:b/>
          <w:sz w:val="26"/>
          <w:szCs w:val="26"/>
        </w:rPr>
        <w:t xml:space="preserve"> октября 2014 г.</w:t>
      </w:r>
      <w:r w:rsidR="004E00C9" w:rsidRPr="00567CFB">
        <w:rPr>
          <w:rFonts w:ascii="Times New Roman" w:hAnsi="Times New Roman"/>
          <w:sz w:val="26"/>
          <w:szCs w:val="26"/>
        </w:rPr>
        <w:t xml:space="preserve"> Судебная коллегия по гражданским делам Московского городского суда в составе председательствующего Лукьянова И.Е.</w:t>
      </w:r>
    </w:p>
    <w:p w14:paraId="16B2DA1F" w14:textId="77777777" w:rsidR="004E00C9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и судей </w:t>
      </w:r>
      <w:proofErr w:type="spellStart"/>
      <w:r w:rsidRPr="00567CFB">
        <w:rPr>
          <w:rFonts w:ascii="Times New Roman" w:hAnsi="Times New Roman"/>
          <w:sz w:val="26"/>
          <w:szCs w:val="26"/>
        </w:rPr>
        <w:t>Лемагиной</w:t>
      </w:r>
      <w:proofErr w:type="spellEnd"/>
      <w:r w:rsidRPr="00567CFB">
        <w:rPr>
          <w:rFonts w:ascii="Times New Roman" w:hAnsi="Times New Roman"/>
          <w:sz w:val="26"/>
          <w:szCs w:val="26"/>
        </w:rPr>
        <w:t xml:space="preserve"> И.Б. и Захаровой Е.А.,</w:t>
      </w:r>
    </w:p>
    <w:p w14:paraId="66668950" w14:textId="77777777" w:rsidR="004E00C9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>при секретаре Горенко А.А.,</w:t>
      </w:r>
    </w:p>
    <w:p w14:paraId="06AEA8CB" w14:textId="77777777" w:rsidR="004E00C9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заслушав в открытом судебном заседании по докладу судьи </w:t>
      </w:r>
      <w:proofErr w:type="spellStart"/>
      <w:r w:rsidRPr="00567CFB">
        <w:rPr>
          <w:rFonts w:ascii="Times New Roman" w:hAnsi="Times New Roman"/>
          <w:sz w:val="26"/>
          <w:szCs w:val="26"/>
        </w:rPr>
        <w:t>Лемагиной</w:t>
      </w:r>
      <w:proofErr w:type="spellEnd"/>
      <w:r w:rsidRPr="00567CFB">
        <w:rPr>
          <w:rFonts w:ascii="Times New Roman" w:hAnsi="Times New Roman"/>
          <w:sz w:val="26"/>
          <w:szCs w:val="26"/>
        </w:rPr>
        <w:t xml:space="preserve"> И.Б.</w:t>
      </w:r>
    </w:p>
    <w:p w14:paraId="758E2858" w14:textId="77777777" w:rsidR="004E00C9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гражданское дело по апелляционной жалобе </w:t>
      </w:r>
      <w:proofErr w:type="spellStart"/>
      <w:r w:rsidR="007B2FA6" w:rsidRPr="00567CFB">
        <w:rPr>
          <w:rFonts w:ascii="Times New Roman" w:hAnsi="Times New Roman"/>
          <w:sz w:val="26"/>
          <w:szCs w:val="26"/>
        </w:rPr>
        <w:t>Пидинюк</w:t>
      </w:r>
      <w:proofErr w:type="spellEnd"/>
      <w:r w:rsidR="007B2FA6" w:rsidRPr="00567CFB">
        <w:rPr>
          <w:rFonts w:ascii="Times New Roman" w:hAnsi="Times New Roman"/>
          <w:sz w:val="26"/>
          <w:szCs w:val="26"/>
        </w:rPr>
        <w:t xml:space="preserve"> В.Ф.</w:t>
      </w:r>
      <w:r w:rsidRPr="00567CFB">
        <w:rPr>
          <w:rFonts w:ascii="Times New Roman" w:hAnsi="Times New Roman"/>
          <w:sz w:val="26"/>
          <w:szCs w:val="26"/>
        </w:rPr>
        <w:t xml:space="preserve"> на решение Останкинского районного суда г. Москвы от </w:t>
      </w:r>
      <w:r w:rsidR="007B2FA6" w:rsidRPr="00567CFB">
        <w:rPr>
          <w:rFonts w:ascii="Times New Roman" w:hAnsi="Times New Roman"/>
          <w:sz w:val="26"/>
          <w:szCs w:val="26"/>
        </w:rPr>
        <w:t>01 апреля 2014 г.</w:t>
      </w:r>
      <w:r w:rsidRPr="00567CFB">
        <w:rPr>
          <w:rFonts w:ascii="Times New Roman" w:hAnsi="Times New Roman"/>
          <w:sz w:val="26"/>
          <w:szCs w:val="26"/>
        </w:rPr>
        <w:t xml:space="preserve">, которым постановлено: </w:t>
      </w:r>
    </w:p>
    <w:p w14:paraId="69AEA570" w14:textId="77777777" w:rsidR="004E00C9" w:rsidRPr="00567CFB" w:rsidRDefault="00FF6A0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</w:t>
      </w:r>
      <w:r w:rsidR="007B2FA6" w:rsidRPr="00567CFB">
        <w:rPr>
          <w:rFonts w:ascii="Times New Roman" w:hAnsi="Times New Roman"/>
          <w:sz w:val="26"/>
          <w:szCs w:val="26"/>
        </w:rPr>
        <w:t xml:space="preserve"> удовлетворении исковых требований </w:t>
      </w:r>
      <w:proofErr w:type="spellStart"/>
      <w:r w:rsidR="007B2FA6" w:rsidRPr="00567CFB">
        <w:rPr>
          <w:rFonts w:ascii="Times New Roman" w:hAnsi="Times New Roman"/>
          <w:sz w:val="26"/>
          <w:szCs w:val="26"/>
        </w:rPr>
        <w:t>Пидинюк</w:t>
      </w:r>
      <w:proofErr w:type="spellEnd"/>
      <w:r w:rsidR="007B2FA6" w:rsidRPr="00567CFB">
        <w:rPr>
          <w:rFonts w:ascii="Times New Roman" w:hAnsi="Times New Roman"/>
          <w:sz w:val="26"/>
          <w:szCs w:val="26"/>
        </w:rPr>
        <w:t xml:space="preserve"> В.Ф. к ОАО «Сбербанк России» о защите прав потребителей, возмещении убытков, упущенной выгоды, взыскании денежной компенсации морального вреда отказать</w:t>
      </w:r>
      <w:r w:rsidR="004E00C9" w:rsidRPr="00567CFB">
        <w:rPr>
          <w:rFonts w:ascii="Times New Roman" w:hAnsi="Times New Roman"/>
          <w:sz w:val="26"/>
          <w:szCs w:val="26"/>
        </w:rPr>
        <w:t>;</w:t>
      </w:r>
    </w:p>
    <w:p w14:paraId="6C0DA20F" w14:textId="77777777" w:rsidR="004E00C9" w:rsidRPr="00567CFB" w:rsidRDefault="004E00C9" w:rsidP="00567CFB">
      <w:pPr>
        <w:pStyle w:val="a3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620F1AA0" w14:textId="77777777" w:rsidR="004E00C9" w:rsidRPr="00567CFB" w:rsidRDefault="004E00C9" w:rsidP="00FF6A09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567CFB">
        <w:rPr>
          <w:rFonts w:ascii="Times New Roman" w:hAnsi="Times New Roman"/>
          <w:b/>
          <w:sz w:val="26"/>
          <w:szCs w:val="26"/>
        </w:rPr>
        <w:t>УСТАНОВИЛА:</w:t>
      </w:r>
    </w:p>
    <w:p w14:paraId="787D4BA8" w14:textId="77777777" w:rsidR="004E00C9" w:rsidRPr="00567CFB" w:rsidRDefault="004E00C9" w:rsidP="00567CFB">
      <w:pPr>
        <w:pStyle w:val="a3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79CC5C92" w14:textId="77777777" w:rsidR="007B2FA6" w:rsidRPr="00567CFB" w:rsidRDefault="007B2FA6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67CFB">
        <w:rPr>
          <w:rFonts w:ascii="Times New Roman" w:hAnsi="Times New Roman"/>
          <w:sz w:val="26"/>
          <w:szCs w:val="26"/>
        </w:rPr>
        <w:t>Пидинюк</w:t>
      </w:r>
      <w:proofErr w:type="spellEnd"/>
      <w:r w:rsidRPr="00567CFB">
        <w:rPr>
          <w:rFonts w:ascii="Times New Roman" w:hAnsi="Times New Roman"/>
          <w:sz w:val="26"/>
          <w:szCs w:val="26"/>
        </w:rPr>
        <w:t xml:space="preserve"> В.Ф. обратилась в суд с иском к ОАО «Сбербанк России» о защите прав потребителей, указывая, что </w:t>
      </w:r>
      <w:r w:rsidR="00EC0470">
        <w:rPr>
          <w:rFonts w:ascii="Times New Roman" w:hAnsi="Times New Roman"/>
          <w:sz w:val="26"/>
          <w:szCs w:val="26"/>
        </w:rPr>
        <w:t>..</w:t>
      </w:r>
      <w:r w:rsidR="00FF6A09">
        <w:rPr>
          <w:rFonts w:ascii="Times New Roman" w:hAnsi="Times New Roman"/>
          <w:sz w:val="26"/>
          <w:szCs w:val="26"/>
        </w:rPr>
        <w:t>.</w:t>
      </w:r>
      <w:r w:rsidRPr="00567CFB">
        <w:rPr>
          <w:rFonts w:ascii="Times New Roman" w:hAnsi="Times New Roman"/>
          <w:sz w:val="26"/>
          <w:szCs w:val="26"/>
        </w:rPr>
        <w:t xml:space="preserve"> с </w:t>
      </w:r>
      <w:r w:rsidR="00FF6A09">
        <w:rPr>
          <w:rFonts w:ascii="Times New Roman" w:hAnsi="Times New Roman"/>
          <w:sz w:val="26"/>
          <w:szCs w:val="26"/>
        </w:rPr>
        <w:t xml:space="preserve">её </w:t>
      </w:r>
      <w:r w:rsidRPr="00567CFB">
        <w:rPr>
          <w:rFonts w:ascii="Times New Roman" w:hAnsi="Times New Roman"/>
          <w:sz w:val="26"/>
          <w:szCs w:val="26"/>
        </w:rPr>
        <w:t xml:space="preserve">пенсионного </w:t>
      </w:r>
      <w:r w:rsidR="00FF6A09">
        <w:rPr>
          <w:rFonts w:ascii="Times New Roman" w:hAnsi="Times New Roman"/>
          <w:sz w:val="26"/>
          <w:szCs w:val="26"/>
        </w:rPr>
        <w:t>счё</w:t>
      </w:r>
      <w:r w:rsidRPr="00567CFB">
        <w:rPr>
          <w:rFonts w:ascii="Times New Roman" w:hAnsi="Times New Roman"/>
          <w:sz w:val="26"/>
          <w:szCs w:val="26"/>
        </w:rPr>
        <w:t>та ответчик   незаконно</w:t>
      </w:r>
      <w:r w:rsidR="00FF6A09">
        <w:rPr>
          <w:rFonts w:ascii="Times New Roman" w:hAnsi="Times New Roman"/>
          <w:sz w:val="26"/>
          <w:szCs w:val="26"/>
        </w:rPr>
        <w:t>,</w:t>
      </w:r>
      <w:r w:rsidRPr="00567CFB">
        <w:rPr>
          <w:rFonts w:ascii="Times New Roman" w:hAnsi="Times New Roman"/>
          <w:sz w:val="26"/>
          <w:szCs w:val="26"/>
        </w:rPr>
        <w:t xml:space="preserve"> без </w:t>
      </w:r>
      <w:r w:rsidR="00FF6A09">
        <w:rPr>
          <w:rFonts w:ascii="Times New Roman" w:hAnsi="Times New Roman"/>
          <w:sz w:val="26"/>
          <w:szCs w:val="26"/>
        </w:rPr>
        <w:t>её</w:t>
      </w:r>
      <w:r w:rsidRPr="00567CFB">
        <w:rPr>
          <w:rFonts w:ascii="Times New Roman" w:hAnsi="Times New Roman"/>
          <w:sz w:val="26"/>
          <w:szCs w:val="26"/>
        </w:rPr>
        <w:t xml:space="preserve"> соответствующего распоряжения</w:t>
      </w:r>
      <w:r w:rsidR="00FF6A09">
        <w:rPr>
          <w:rFonts w:ascii="Times New Roman" w:hAnsi="Times New Roman"/>
          <w:sz w:val="26"/>
          <w:szCs w:val="26"/>
        </w:rPr>
        <w:t>,</w:t>
      </w:r>
      <w:r w:rsidRPr="00567CFB">
        <w:rPr>
          <w:rFonts w:ascii="Times New Roman" w:hAnsi="Times New Roman"/>
          <w:sz w:val="26"/>
          <w:szCs w:val="26"/>
        </w:rPr>
        <w:t xml:space="preserve"> перев</w:t>
      </w:r>
      <w:r w:rsidR="00FF6A09">
        <w:rPr>
          <w:rFonts w:ascii="Times New Roman" w:hAnsi="Times New Roman"/>
          <w:sz w:val="26"/>
          <w:szCs w:val="26"/>
        </w:rPr>
        <w:t>ёл</w:t>
      </w:r>
      <w:r w:rsidRPr="00567CFB">
        <w:rPr>
          <w:rFonts w:ascii="Times New Roman" w:hAnsi="Times New Roman"/>
          <w:sz w:val="26"/>
          <w:szCs w:val="26"/>
        </w:rPr>
        <w:t xml:space="preserve"> третьим лицам денежн</w:t>
      </w:r>
      <w:r w:rsidR="00FF6A09">
        <w:rPr>
          <w:rFonts w:ascii="Times New Roman" w:hAnsi="Times New Roman"/>
          <w:sz w:val="26"/>
          <w:szCs w:val="26"/>
        </w:rPr>
        <w:t>ую сумму</w:t>
      </w:r>
      <w:r w:rsidRPr="00567CFB">
        <w:rPr>
          <w:rFonts w:ascii="Times New Roman" w:hAnsi="Times New Roman"/>
          <w:sz w:val="26"/>
          <w:szCs w:val="26"/>
        </w:rPr>
        <w:t xml:space="preserve"> в размере </w:t>
      </w:r>
      <w:r w:rsidR="00EC0470">
        <w:rPr>
          <w:rFonts w:ascii="Times New Roman" w:hAnsi="Times New Roman"/>
          <w:sz w:val="26"/>
          <w:szCs w:val="26"/>
        </w:rPr>
        <w:t>…</w:t>
      </w:r>
      <w:r w:rsidRPr="00567CFB">
        <w:rPr>
          <w:rFonts w:ascii="Times New Roman" w:hAnsi="Times New Roman"/>
          <w:sz w:val="26"/>
          <w:szCs w:val="26"/>
        </w:rPr>
        <w:t xml:space="preserve"> руб. По мнению истца</w:t>
      </w:r>
      <w:r w:rsidR="00FF6A09">
        <w:rPr>
          <w:rFonts w:ascii="Times New Roman" w:hAnsi="Times New Roman"/>
          <w:sz w:val="26"/>
          <w:szCs w:val="26"/>
        </w:rPr>
        <w:t>,</w:t>
      </w:r>
      <w:r w:rsidRPr="00567CFB">
        <w:rPr>
          <w:rFonts w:ascii="Times New Roman" w:hAnsi="Times New Roman"/>
          <w:sz w:val="26"/>
          <w:szCs w:val="26"/>
        </w:rPr>
        <w:t xml:space="preserve"> ответчик оказал </w:t>
      </w:r>
      <w:r w:rsidR="00FF6A09">
        <w:rPr>
          <w:rFonts w:ascii="Times New Roman" w:hAnsi="Times New Roman"/>
          <w:sz w:val="26"/>
          <w:szCs w:val="26"/>
        </w:rPr>
        <w:t>ей</w:t>
      </w:r>
      <w:r w:rsidRPr="00567CFB">
        <w:rPr>
          <w:rFonts w:ascii="Times New Roman" w:hAnsi="Times New Roman"/>
          <w:sz w:val="26"/>
          <w:szCs w:val="26"/>
        </w:rPr>
        <w:t xml:space="preserve"> ненадлежащую ус</w:t>
      </w:r>
      <w:r w:rsidR="00FF6A09">
        <w:rPr>
          <w:rFonts w:ascii="Times New Roman" w:hAnsi="Times New Roman"/>
          <w:sz w:val="26"/>
          <w:szCs w:val="26"/>
        </w:rPr>
        <w:t>лугу по договору банковского счё</w:t>
      </w:r>
      <w:r w:rsidRPr="00567CFB">
        <w:rPr>
          <w:rFonts w:ascii="Times New Roman" w:hAnsi="Times New Roman"/>
          <w:sz w:val="26"/>
          <w:szCs w:val="26"/>
        </w:rPr>
        <w:t>та</w:t>
      </w:r>
      <w:r w:rsidR="00FF6A09">
        <w:rPr>
          <w:rFonts w:ascii="Times New Roman" w:hAnsi="Times New Roman"/>
          <w:sz w:val="26"/>
          <w:szCs w:val="26"/>
        </w:rPr>
        <w:t>. В</w:t>
      </w:r>
      <w:r w:rsidRPr="00567CFB">
        <w:rPr>
          <w:rFonts w:ascii="Times New Roman" w:hAnsi="Times New Roman"/>
          <w:sz w:val="26"/>
          <w:szCs w:val="26"/>
        </w:rPr>
        <w:t xml:space="preserve"> связи с </w:t>
      </w:r>
      <w:r w:rsidR="00FF6A09">
        <w:rPr>
          <w:rFonts w:ascii="Times New Roman" w:hAnsi="Times New Roman"/>
          <w:sz w:val="26"/>
          <w:szCs w:val="26"/>
        </w:rPr>
        <w:t>этим она</w:t>
      </w:r>
      <w:r w:rsidRPr="00567CFB">
        <w:rPr>
          <w:rFonts w:ascii="Times New Roman" w:hAnsi="Times New Roman"/>
          <w:sz w:val="26"/>
          <w:szCs w:val="26"/>
        </w:rPr>
        <w:t xml:space="preserve"> просила взыскать с ответчика неправомерно списанные денежные средства в размере </w:t>
      </w:r>
      <w:r w:rsidR="00EC0470">
        <w:rPr>
          <w:rFonts w:ascii="Times New Roman" w:hAnsi="Times New Roman"/>
          <w:sz w:val="26"/>
          <w:szCs w:val="26"/>
        </w:rPr>
        <w:t>…</w:t>
      </w:r>
      <w:r w:rsidRPr="00567CFB">
        <w:rPr>
          <w:rFonts w:ascii="Times New Roman" w:hAnsi="Times New Roman"/>
          <w:sz w:val="26"/>
          <w:szCs w:val="26"/>
        </w:rPr>
        <w:t xml:space="preserve"> руб</w:t>
      </w:r>
      <w:r w:rsidR="00FF6A09">
        <w:rPr>
          <w:rFonts w:ascii="Times New Roman" w:hAnsi="Times New Roman"/>
          <w:sz w:val="26"/>
          <w:szCs w:val="26"/>
        </w:rPr>
        <w:t xml:space="preserve">., упущенную выгоду в сумме </w:t>
      </w:r>
      <w:r w:rsidR="00EC0470">
        <w:rPr>
          <w:rFonts w:ascii="Times New Roman" w:hAnsi="Times New Roman"/>
          <w:sz w:val="26"/>
          <w:szCs w:val="26"/>
        </w:rPr>
        <w:t>…</w:t>
      </w:r>
      <w:r w:rsidRPr="00567CFB">
        <w:rPr>
          <w:rFonts w:ascii="Times New Roman" w:hAnsi="Times New Roman"/>
          <w:sz w:val="26"/>
          <w:szCs w:val="26"/>
        </w:rPr>
        <w:t xml:space="preserve"> руб</w:t>
      </w:r>
      <w:r w:rsidR="00FF6A09">
        <w:rPr>
          <w:rFonts w:ascii="Times New Roman" w:hAnsi="Times New Roman"/>
          <w:sz w:val="26"/>
          <w:szCs w:val="26"/>
        </w:rPr>
        <w:t>.</w:t>
      </w:r>
      <w:r w:rsidRPr="00567CFB">
        <w:rPr>
          <w:rFonts w:ascii="Times New Roman" w:hAnsi="Times New Roman"/>
          <w:sz w:val="26"/>
          <w:szCs w:val="26"/>
        </w:rPr>
        <w:t xml:space="preserve">, денежную компенсацию морального вреда </w:t>
      </w:r>
      <w:r w:rsidR="00EC0470">
        <w:rPr>
          <w:rFonts w:ascii="Times New Roman" w:hAnsi="Times New Roman"/>
          <w:sz w:val="26"/>
          <w:szCs w:val="26"/>
        </w:rPr>
        <w:t>…</w:t>
      </w:r>
      <w:r w:rsidRPr="00567CFB">
        <w:rPr>
          <w:rFonts w:ascii="Times New Roman" w:hAnsi="Times New Roman"/>
          <w:sz w:val="26"/>
          <w:szCs w:val="26"/>
        </w:rPr>
        <w:t xml:space="preserve"> руб. По данному факту истец также обратилась в правоохранительные органы, по её заявлению возбуждено уголовное дело по признакам пр</w:t>
      </w:r>
      <w:r w:rsidR="00FF6A09">
        <w:rPr>
          <w:rFonts w:ascii="Times New Roman" w:hAnsi="Times New Roman"/>
          <w:sz w:val="26"/>
          <w:szCs w:val="26"/>
        </w:rPr>
        <w:t>еступления, предусмотренного ч.</w:t>
      </w:r>
      <w:r w:rsidRPr="00567CFB">
        <w:rPr>
          <w:rFonts w:ascii="Times New Roman" w:hAnsi="Times New Roman"/>
          <w:sz w:val="26"/>
          <w:szCs w:val="26"/>
        </w:rPr>
        <w:t>3 ст.159 УК РФ.</w:t>
      </w:r>
    </w:p>
    <w:p w14:paraId="300846A6" w14:textId="77777777" w:rsidR="007B2FA6" w:rsidRPr="00567CFB" w:rsidRDefault="007B2FA6" w:rsidP="00FF6A09">
      <w:pPr>
        <w:pStyle w:val="a3"/>
        <w:ind w:firstLine="567"/>
        <w:jc w:val="both"/>
        <w:rPr>
          <w:rFonts w:ascii="Times New Roman" w:hAnsi="Times New Roman"/>
          <w:bCs/>
          <w:sz w:val="26"/>
          <w:szCs w:val="26"/>
        </w:rPr>
      </w:pPr>
      <w:r w:rsidRPr="00567CFB">
        <w:rPr>
          <w:rFonts w:ascii="Times New Roman" w:hAnsi="Times New Roman"/>
          <w:bCs/>
          <w:sz w:val="26"/>
          <w:szCs w:val="26"/>
        </w:rPr>
        <w:t>Представитель истца в судебном заседании исковые требования поддержала.</w:t>
      </w:r>
      <w:r w:rsidRPr="00567CF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567CFB">
        <w:rPr>
          <w:rFonts w:ascii="Times New Roman" w:hAnsi="Times New Roman"/>
          <w:bCs/>
          <w:sz w:val="26"/>
          <w:szCs w:val="26"/>
        </w:rPr>
        <w:t>Представитель ответчика в судебном заседании исковые требования не признал.</w:t>
      </w:r>
    </w:p>
    <w:p w14:paraId="488B20A7" w14:textId="77777777" w:rsidR="007B2FA6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Судом постановлено указанное решение, об отмене которого </w:t>
      </w:r>
      <w:r w:rsidR="007B2FA6" w:rsidRPr="00567CFB">
        <w:rPr>
          <w:rFonts w:ascii="Times New Roman" w:hAnsi="Times New Roman"/>
          <w:sz w:val="26"/>
          <w:szCs w:val="26"/>
        </w:rPr>
        <w:t xml:space="preserve">в апелляционной жалобе просит </w:t>
      </w:r>
      <w:proofErr w:type="spellStart"/>
      <w:r w:rsidR="007B2FA6" w:rsidRPr="00567CFB">
        <w:rPr>
          <w:rFonts w:ascii="Times New Roman" w:hAnsi="Times New Roman"/>
          <w:sz w:val="26"/>
          <w:szCs w:val="26"/>
        </w:rPr>
        <w:t>Пидинюк</w:t>
      </w:r>
      <w:proofErr w:type="spellEnd"/>
      <w:r w:rsidR="007B2FA6" w:rsidRPr="00567CFB">
        <w:rPr>
          <w:rFonts w:ascii="Times New Roman" w:hAnsi="Times New Roman"/>
          <w:sz w:val="26"/>
          <w:szCs w:val="26"/>
        </w:rPr>
        <w:t xml:space="preserve"> В.Ф.</w:t>
      </w:r>
    </w:p>
    <w:p w14:paraId="1C70720C" w14:textId="77777777" w:rsidR="00567CFB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Проверив материалы дела, выслушав </w:t>
      </w:r>
      <w:r w:rsidR="007B2FA6" w:rsidRPr="00567CFB">
        <w:rPr>
          <w:rFonts w:ascii="Times New Roman" w:hAnsi="Times New Roman"/>
          <w:sz w:val="26"/>
          <w:szCs w:val="26"/>
        </w:rPr>
        <w:t>предста</w:t>
      </w:r>
      <w:r w:rsidR="00567CFB" w:rsidRPr="00567CFB">
        <w:rPr>
          <w:rFonts w:ascii="Times New Roman" w:hAnsi="Times New Roman"/>
          <w:sz w:val="26"/>
          <w:szCs w:val="26"/>
        </w:rPr>
        <w:t>ви</w:t>
      </w:r>
      <w:r w:rsidR="007B2FA6" w:rsidRPr="00567CFB">
        <w:rPr>
          <w:rFonts w:ascii="Times New Roman" w:hAnsi="Times New Roman"/>
          <w:sz w:val="26"/>
          <w:szCs w:val="26"/>
        </w:rPr>
        <w:t xml:space="preserve">теля </w:t>
      </w:r>
      <w:proofErr w:type="spellStart"/>
      <w:r w:rsidR="00567CFB" w:rsidRPr="00567CFB">
        <w:rPr>
          <w:rFonts w:ascii="Times New Roman" w:hAnsi="Times New Roman"/>
          <w:sz w:val="26"/>
          <w:szCs w:val="26"/>
        </w:rPr>
        <w:t>Пидинюк</w:t>
      </w:r>
      <w:proofErr w:type="spellEnd"/>
      <w:r w:rsidR="00567CFB" w:rsidRPr="00567CFB">
        <w:rPr>
          <w:rFonts w:ascii="Times New Roman" w:hAnsi="Times New Roman"/>
          <w:sz w:val="26"/>
          <w:szCs w:val="26"/>
        </w:rPr>
        <w:t xml:space="preserve"> В.Ф. по доверенности Зимину Е.В.,</w:t>
      </w:r>
      <w:r w:rsidRPr="00567CFB">
        <w:rPr>
          <w:rFonts w:ascii="Times New Roman" w:hAnsi="Times New Roman"/>
          <w:sz w:val="26"/>
          <w:szCs w:val="26"/>
        </w:rPr>
        <w:t xml:space="preserve"> представителя </w:t>
      </w:r>
      <w:r w:rsidR="009122A9" w:rsidRPr="00567CFB">
        <w:rPr>
          <w:rFonts w:ascii="Times New Roman" w:hAnsi="Times New Roman"/>
          <w:sz w:val="26"/>
          <w:szCs w:val="26"/>
        </w:rPr>
        <w:t xml:space="preserve">ответчика </w:t>
      </w:r>
      <w:r w:rsidR="007B2FA6" w:rsidRPr="00567CFB">
        <w:rPr>
          <w:rFonts w:ascii="Times New Roman" w:hAnsi="Times New Roman"/>
          <w:sz w:val="26"/>
          <w:szCs w:val="26"/>
        </w:rPr>
        <w:t>ОАО «Сбербанк России»</w:t>
      </w:r>
      <w:r w:rsidRPr="00567CFB">
        <w:rPr>
          <w:rFonts w:ascii="Times New Roman" w:hAnsi="Times New Roman"/>
          <w:sz w:val="26"/>
          <w:szCs w:val="26"/>
        </w:rPr>
        <w:t xml:space="preserve"> по доверенности </w:t>
      </w:r>
      <w:proofErr w:type="spellStart"/>
      <w:r w:rsidR="007B2FA6" w:rsidRPr="00567CFB">
        <w:rPr>
          <w:rFonts w:ascii="Times New Roman" w:hAnsi="Times New Roman"/>
          <w:sz w:val="26"/>
          <w:szCs w:val="26"/>
        </w:rPr>
        <w:t>Вишенкову</w:t>
      </w:r>
      <w:proofErr w:type="spellEnd"/>
      <w:r w:rsidR="007B2FA6" w:rsidRPr="00567CFB">
        <w:rPr>
          <w:rFonts w:ascii="Times New Roman" w:hAnsi="Times New Roman"/>
          <w:sz w:val="26"/>
          <w:szCs w:val="26"/>
        </w:rPr>
        <w:t xml:space="preserve"> М.А</w:t>
      </w:r>
      <w:r w:rsidR="009122A9" w:rsidRPr="00567CFB">
        <w:rPr>
          <w:rFonts w:ascii="Times New Roman" w:hAnsi="Times New Roman"/>
          <w:sz w:val="26"/>
          <w:szCs w:val="26"/>
        </w:rPr>
        <w:t>.</w:t>
      </w:r>
      <w:r w:rsidRPr="00567CFB">
        <w:rPr>
          <w:rFonts w:ascii="Times New Roman" w:hAnsi="Times New Roman"/>
          <w:sz w:val="26"/>
          <w:szCs w:val="26"/>
        </w:rPr>
        <w:t xml:space="preserve">, обсудив доводы апелляционной жалобы, </w:t>
      </w:r>
      <w:r w:rsidR="00567CFB" w:rsidRPr="00567CFB">
        <w:rPr>
          <w:rFonts w:ascii="Times New Roman" w:hAnsi="Times New Roman"/>
          <w:sz w:val="26"/>
          <w:szCs w:val="26"/>
        </w:rPr>
        <w:t>судебная коллегия считает возможным рассмотреть жалобу в данном судебном заседании, не находит оснований к отмене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20D405DC" w14:textId="77777777" w:rsidR="00F521BC" w:rsidRPr="00567CFB" w:rsidRDefault="00512E30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>Отказывая в удовлетворении заявленных требований</w:t>
      </w:r>
      <w:r w:rsidR="00FF6A09">
        <w:rPr>
          <w:rFonts w:ascii="Times New Roman" w:hAnsi="Times New Roman"/>
          <w:sz w:val="26"/>
          <w:szCs w:val="26"/>
        </w:rPr>
        <w:t>,</w:t>
      </w:r>
      <w:r w:rsidRPr="00567CFB">
        <w:rPr>
          <w:rFonts w:ascii="Times New Roman" w:hAnsi="Times New Roman"/>
          <w:sz w:val="26"/>
          <w:szCs w:val="26"/>
        </w:rPr>
        <w:t xml:space="preserve"> </w:t>
      </w:r>
      <w:r w:rsidR="004E00C9" w:rsidRPr="00567CFB">
        <w:rPr>
          <w:rFonts w:ascii="Times New Roman" w:hAnsi="Times New Roman"/>
          <w:sz w:val="26"/>
          <w:szCs w:val="26"/>
        </w:rPr>
        <w:t xml:space="preserve">суд </w:t>
      </w:r>
      <w:r w:rsidR="00567CFB" w:rsidRPr="00567CFB">
        <w:rPr>
          <w:rFonts w:ascii="Times New Roman" w:hAnsi="Times New Roman"/>
          <w:sz w:val="26"/>
          <w:szCs w:val="26"/>
        </w:rPr>
        <w:t xml:space="preserve">правомерно </w:t>
      </w:r>
      <w:r w:rsidR="004E00C9" w:rsidRPr="00567CFB">
        <w:rPr>
          <w:rFonts w:ascii="Times New Roman" w:hAnsi="Times New Roman"/>
          <w:sz w:val="26"/>
          <w:szCs w:val="26"/>
        </w:rPr>
        <w:t>руководствовался</w:t>
      </w:r>
      <w:r w:rsidR="00F521BC" w:rsidRPr="00567CFB">
        <w:rPr>
          <w:rFonts w:ascii="Times New Roman" w:hAnsi="Times New Roman"/>
          <w:sz w:val="26"/>
          <w:szCs w:val="26"/>
        </w:rPr>
        <w:t xml:space="preserve"> ст.845 ГК РФ о договоре банковского счёта; ст.847 ГК РФ </w:t>
      </w:r>
      <w:r w:rsidR="00567CFB" w:rsidRPr="00567CFB">
        <w:rPr>
          <w:rFonts w:ascii="Times New Roman" w:hAnsi="Times New Roman"/>
          <w:sz w:val="26"/>
          <w:szCs w:val="26"/>
        </w:rPr>
        <w:t>об у</w:t>
      </w:r>
      <w:r w:rsidR="00F521BC" w:rsidRPr="00567CFB">
        <w:rPr>
          <w:rFonts w:ascii="Times New Roman" w:hAnsi="Times New Roman"/>
          <w:sz w:val="26"/>
          <w:szCs w:val="26"/>
        </w:rPr>
        <w:t>достоверени</w:t>
      </w:r>
      <w:r w:rsidR="00567CFB" w:rsidRPr="00567CFB">
        <w:rPr>
          <w:rFonts w:ascii="Times New Roman" w:hAnsi="Times New Roman"/>
          <w:sz w:val="26"/>
          <w:szCs w:val="26"/>
        </w:rPr>
        <w:t xml:space="preserve">и </w:t>
      </w:r>
      <w:r w:rsidR="00F521BC" w:rsidRPr="00567CFB">
        <w:rPr>
          <w:rFonts w:ascii="Times New Roman" w:hAnsi="Times New Roman"/>
          <w:sz w:val="26"/>
          <w:szCs w:val="26"/>
        </w:rPr>
        <w:t>права распоряжения денежными</w:t>
      </w:r>
      <w:r w:rsidR="00FF6A09">
        <w:rPr>
          <w:rFonts w:ascii="Times New Roman" w:hAnsi="Times New Roman"/>
          <w:sz w:val="26"/>
          <w:szCs w:val="26"/>
        </w:rPr>
        <w:t xml:space="preserve"> средствами, находящимися на счё</w:t>
      </w:r>
      <w:r w:rsidR="00F521BC" w:rsidRPr="00567CFB">
        <w:rPr>
          <w:rFonts w:ascii="Times New Roman" w:hAnsi="Times New Roman"/>
          <w:sz w:val="26"/>
          <w:szCs w:val="26"/>
        </w:rPr>
        <w:t>те</w:t>
      </w:r>
      <w:r w:rsidR="00567CFB" w:rsidRPr="00567CFB">
        <w:rPr>
          <w:rFonts w:ascii="Times New Roman" w:hAnsi="Times New Roman"/>
          <w:sz w:val="26"/>
          <w:szCs w:val="26"/>
        </w:rPr>
        <w:t xml:space="preserve">; </w:t>
      </w:r>
      <w:r w:rsidR="00F521BC" w:rsidRPr="00567CFB">
        <w:rPr>
          <w:rFonts w:ascii="Times New Roman" w:hAnsi="Times New Roman"/>
          <w:sz w:val="26"/>
          <w:szCs w:val="26"/>
        </w:rPr>
        <w:t xml:space="preserve">ст.849 ГК РФ </w:t>
      </w:r>
      <w:r w:rsidR="00567CFB" w:rsidRPr="00567CFB">
        <w:rPr>
          <w:rFonts w:ascii="Times New Roman" w:hAnsi="Times New Roman"/>
          <w:sz w:val="26"/>
          <w:szCs w:val="26"/>
        </w:rPr>
        <w:t>о с</w:t>
      </w:r>
      <w:r w:rsidR="00F521BC" w:rsidRPr="00567CFB">
        <w:rPr>
          <w:rFonts w:ascii="Times New Roman" w:hAnsi="Times New Roman"/>
          <w:sz w:val="26"/>
          <w:szCs w:val="26"/>
        </w:rPr>
        <w:t>рок</w:t>
      </w:r>
      <w:r w:rsidR="00567CFB" w:rsidRPr="00567CFB">
        <w:rPr>
          <w:rFonts w:ascii="Times New Roman" w:hAnsi="Times New Roman"/>
          <w:sz w:val="26"/>
          <w:szCs w:val="26"/>
        </w:rPr>
        <w:t>ах</w:t>
      </w:r>
      <w:r w:rsidR="00F521BC" w:rsidRPr="00567CFB">
        <w:rPr>
          <w:rFonts w:ascii="Times New Roman" w:hAnsi="Times New Roman"/>
          <w:sz w:val="26"/>
          <w:szCs w:val="26"/>
        </w:rPr>
        <w:t xml:space="preserve"> операций по </w:t>
      </w:r>
      <w:r w:rsidR="00567CFB" w:rsidRPr="00567CFB">
        <w:rPr>
          <w:rFonts w:ascii="Times New Roman" w:hAnsi="Times New Roman"/>
          <w:sz w:val="26"/>
          <w:szCs w:val="26"/>
        </w:rPr>
        <w:t xml:space="preserve">банковскому </w:t>
      </w:r>
      <w:r w:rsidR="00F521BC" w:rsidRPr="00567CFB">
        <w:rPr>
          <w:rFonts w:ascii="Times New Roman" w:hAnsi="Times New Roman"/>
          <w:sz w:val="26"/>
          <w:szCs w:val="26"/>
        </w:rPr>
        <w:t>сч</w:t>
      </w:r>
      <w:r w:rsidR="00567CFB" w:rsidRPr="00567CFB">
        <w:rPr>
          <w:rFonts w:ascii="Times New Roman" w:hAnsi="Times New Roman"/>
          <w:sz w:val="26"/>
          <w:szCs w:val="26"/>
        </w:rPr>
        <w:t>ё</w:t>
      </w:r>
      <w:r w:rsidR="00F521BC" w:rsidRPr="00567CFB">
        <w:rPr>
          <w:rFonts w:ascii="Times New Roman" w:hAnsi="Times New Roman"/>
          <w:sz w:val="26"/>
          <w:szCs w:val="26"/>
        </w:rPr>
        <w:t>ту</w:t>
      </w:r>
      <w:r w:rsidR="00567CFB" w:rsidRPr="00567CFB">
        <w:rPr>
          <w:rFonts w:ascii="Times New Roman" w:hAnsi="Times New Roman"/>
          <w:sz w:val="26"/>
          <w:szCs w:val="26"/>
        </w:rPr>
        <w:t>.</w:t>
      </w:r>
    </w:p>
    <w:p w14:paraId="00F1980D" w14:textId="77777777" w:rsidR="00524280" w:rsidRDefault="00512E30" w:rsidP="00FF6A09">
      <w:pPr>
        <w:pStyle w:val="a3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567CFB">
        <w:rPr>
          <w:rFonts w:ascii="Times New Roman" w:hAnsi="Times New Roman"/>
          <w:color w:val="000000"/>
          <w:sz w:val="26"/>
          <w:szCs w:val="26"/>
        </w:rPr>
        <w:t>При разрешении заявленных требований суд установил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, что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524280">
        <w:rPr>
          <w:rFonts w:ascii="Times New Roman" w:hAnsi="Times New Roman"/>
          <w:color w:val="000000"/>
          <w:sz w:val="26"/>
          <w:szCs w:val="26"/>
        </w:rPr>
        <w:t xml:space="preserve"> между ОАО «Сбербанк России» и </w:t>
      </w:r>
      <w:proofErr w:type="spellStart"/>
      <w:r w:rsidR="00524280">
        <w:rPr>
          <w:rFonts w:ascii="Times New Roman" w:hAnsi="Times New Roman"/>
          <w:color w:val="000000"/>
          <w:sz w:val="26"/>
          <w:szCs w:val="26"/>
        </w:rPr>
        <w:t>Пидинюк</w:t>
      </w:r>
      <w:proofErr w:type="spellEnd"/>
      <w:r w:rsidR="00524280">
        <w:rPr>
          <w:rFonts w:ascii="Times New Roman" w:hAnsi="Times New Roman"/>
          <w:color w:val="000000"/>
          <w:sz w:val="26"/>
          <w:szCs w:val="26"/>
        </w:rPr>
        <w:t xml:space="preserve"> В.Ф. был заключён договор о вкладе «Пенсионный-плюс Сбербанка России»;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5820E0">
        <w:rPr>
          <w:rFonts w:ascii="Times New Roman" w:hAnsi="Times New Roman"/>
          <w:color w:val="000000"/>
          <w:sz w:val="26"/>
          <w:szCs w:val="26"/>
        </w:rPr>
        <w:t>.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в дополнительном офисе №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DB34B3" w:rsidRPr="00567CFB">
        <w:rPr>
          <w:rFonts w:ascii="Times New Roman" w:hAnsi="Times New Roman"/>
          <w:color w:val="000000"/>
          <w:sz w:val="26"/>
          <w:szCs w:val="26"/>
        </w:rPr>
        <w:t>М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apьинopoщинcкoгo</w:t>
      </w:r>
      <w:proofErr w:type="spellEnd"/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отделения Московского банка ОАО «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Сбербанк России» </w:t>
      </w:r>
      <w:proofErr w:type="spellStart"/>
      <w:r w:rsidR="00DB34B3" w:rsidRPr="00567CFB">
        <w:rPr>
          <w:rFonts w:ascii="Times New Roman" w:hAnsi="Times New Roman"/>
          <w:color w:val="000000"/>
          <w:sz w:val="26"/>
          <w:szCs w:val="26"/>
        </w:rPr>
        <w:t>Пидинюк</w:t>
      </w:r>
      <w:proofErr w:type="spellEnd"/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В.Ф. </w:t>
      </w:r>
      <w:r w:rsidR="005820E0">
        <w:rPr>
          <w:rFonts w:ascii="Times New Roman" w:hAnsi="Times New Roman"/>
          <w:color w:val="000000"/>
          <w:sz w:val="26"/>
          <w:szCs w:val="26"/>
        </w:rPr>
        <w:t xml:space="preserve">были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оформлены заявления на получение банковской карты </w:t>
      </w:r>
      <w:r w:rsidR="005820E0">
        <w:rPr>
          <w:rFonts w:ascii="Times New Roman" w:hAnsi="Times New Roman"/>
          <w:color w:val="000000"/>
          <w:sz w:val="26"/>
          <w:szCs w:val="26"/>
        </w:rPr>
        <w:t>«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Маэстро </w:t>
      </w:r>
      <w:proofErr w:type="spellStart"/>
      <w:r w:rsidR="00884788" w:rsidRPr="00567CFB">
        <w:rPr>
          <w:rFonts w:ascii="Times New Roman" w:hAnsi="Times New Roman"/>
          <w:color w:val="000000"/>
          <w:sz w:val="26"/>
          <w:szCs w:val="26"/>
        </w:rPr>
        <w:t>Моментум</w:t>
      </w:r>
      <w:proofErr w:type="spellEnd"/>
      <w:r w:rsidR="005820E0">
        <w:rPr>
          <w:rFonts w:ascii="Times New Roman" w:hAnsi="Times New Roman"/>
          <w:color w:val="000000"/>
          <w:sz w:val="26"/>
          <w:szCs w:val="26"/>
        </w:rPr>
        <w:t>»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и на банковское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обслуживание №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.</w:t>
      </w:r>
      <w:r w:rsidR="005820E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При этом истец</w:t>
      </w:r>
      <w:r w:rsidR="005820E0">
        <w:rPr>
          <w:rFonts w:ascii="Times New Roman" w:hAnsi="Times New Roman"/>
          <w:color w:val="000000"/>
          <w:sz w:val="26"/>
          <w:szCs w:val="26"/>
        </w:rPr>
        <w:t xml:space="preserve"> своей подписью подтвердила своё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сог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ласие с «Условиями банковского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обслуживания физических лиц </w:t>
      </w:r>
      <w:r w:rsidR="005820E0">
        <w:rPr>
          <w:rFonts w:ascii="Times New Roman" w:hAnsi="Times New Roman"/>
          <w:color w:val="000000"/>
          <w:sz w:val="26"/>
          <w:szCs w:val="26"/>
        </w:rPr>
        <w:t>ОАО «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Сбербанк России» и обязалась их в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>ып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олнять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>.</w:t>
      </w:r>
      <w:r w:rsidR="005820E0">
        <w:rPr>
          <w:rFonts w:ascii="Times New Roman" w:hAnsi="Times New Roman"/>
          <w:color w:val="000000"/>
          <w:sz w:val="26"/>
          <w:szCs w:val="26"/>
        </w:rPr>
        <w:t xml:space="preserve"> В заседании судебной коллегии представитель ОАО «Сбербанк России» пояснила, что в материалах дела имеются Условия </w:t>
      </w:r>
      <w:r w:rsidR="005820E0">
        <w:rPr>
          <w:rFonts w:ascii="Times New Roman" w:hAnsi="Times New Roman"/>
          <w:color w:val="000000"/>
          <w:sz w:val="26"/>
          <w:szCs w:val="26"/>
        </w:rPr>
        <w:lastRenderedPageBreak/>
        <w:t xml:space="preserve">банковского обслуживания физических лиц ОАО «Сбербанк России», действующие с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5820E0">
        <w:rPr>
          <w:rFonts w:ascii="Times New Roman" w:hAnsi="Times New Roman"/>
          <w:color w:val="000000"/>
          <w:sz w:val="26"/>
          <w:szCs w:val="26"/>
        </w:rPr>
        <w:t xml:space="preserve">., которые аналогичны Условиям, действующим на момент оформления истцом заявлений на получение банковской карты и на банковское обслуживание. </w:t>
      </w:r>
      <w:r w:rsidR="00524280">
        <w:rPr>
          <w:rFonts w:ascii="Times New Roman" w:hAnsi="Times New Roman"/>
          <w:color w:val="000000"/>
          <w:sz w:val="26"/>
          <w:szCs w:val="26"/>
        </w:rPr>
        <w:t xml:space="preserve">По условиям банковского обслуживания, в рамках комплексного обслуживания клиенту предоставлено проведение операций по счетам и вкладам через удалённые каналы обслуживания (устройства самообслуживания банка, систему «Сбербанк </w:t>
      </w:r>
      <w:proofErr w:type="spellStart"/>
      <w:r w:rsidR="00524280">
        <w:rPr>
          <w:rFonts w:ascii="Times New Roman" w:hAnsi="Times New Roman"/>
          <w:color w:val="000000"/>
          <w:sz w:val="26"/>
          <w:szCs w:val="26"/>
        </w:rPr>
        <w:t>ОнЛ</w:t>
      </w:r>
      <w:r w:rsidR="00524280" w:rsidRPr="00524280">
        <w:rPr>
          <w:rFonts w:ascii="Times New Roman" w:hAnsi="Times New Roman"/>
          <w:color w:val="000000"/>
          <w:sz w:val="26"/>
          <w:szCs w:val="26"/>
        </w:rPr>
        <w:t>@</w:t>
      </w:r>
      <w:r w:rsidR="00524280">
        <w:rPr>
          <w:rFonts w:ascii="Times New Roman" w:hAnsi="Times New Roman"/>
          <w:color w:val="000000"/>
          <w:sz w:val="26"/>
          <w:szCs w:val="26"/>
        </w:rPr>
        <w:t>йн</w:t>
      </w:r>
      <w:proofErr w:type="spellEnd"/>
      <w:r w:rsidR="00524280">
        <w:rPr>
          <w:rFonts w:ascii="Times New Roman" w:hAnsi="Times New Roman"/>
          <w:color w:val="000000"/>
          <w:sz w:val="26"/>
          <w:szCs w:val="26"/>
        </w:rPr>
        <w:t xml:space="preserve">», «Мобильный банк», Контактный Центр Банка). </w:t>
      </w:r>
    </w:p>
    <w:p w14:paraId="4F62D701" w14:textId="77777777" w:rsidR="00DB34B3" w:rsidRPr="00567CFB" w:rsidRDefault="00524280" w:rsidP="00FF6A09">
      <w:pPr>
        <w:pStyle w:val="a3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Из материалов дела усматривается, что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через банкомат </w:t>
      </w:r>
      <w:r>
        <w:rPr>
          <w:rFonts w:ascii="Times New Roman" w:hAnsi="Times New Roman"/>
          <w:color w:val="000000"/>
          <w:sz w:val="26"/>
          <w:szCs w:val="26"/>
        </w:rPr>
        <w:t xml:space="preserve">истцом была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подключена услуга </w:t>
      </w:r>
      <w:r>
        <w:rPr>
          <w:rFonts w:ascii="Times New Roman" w:hAnsi="Times New Roman"/>
          <w:color w:val="000000"/>
          <w:sz w:val="26"/>
          <w:szCs w:val="26"/>
        </w:rPr>
        <w:t>«М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обильн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ый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>банк</w:t>
      </w:r>
      <w:r>
        <w:rPr>
          <w:rFonts w:ascii="Times New Roman" w:hAnsi="Times New Roman"/>
          <w:color w:val="000000"/>
          <w:sz w:val="26"/>
          <w:szCs w:val="26"/>
        </w:rPr>
        <w:t>»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к </w:t>
      </w:r>
      <w:r>
        <w:rPr>
          <w:rFonts w:ascii="Times New Roman" w:hAnsi="Times New Roman"/>
          <w:color w:val="000000"/>
          <w:sz w:val="26"/>
          <w:szCs w:val="26"/>
        </w:rPr>
        <w:t xml:space="preserve">не принадлежащему ей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номеру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E156A4">
        <w:rPr>
          <w:rFonts w:ascii="Times New Roman" w:hAnsi="Times New Roman"/>
          <w:color w:val="000000"/>
          <w:sz w:val="26"/>
          <w:szCs w:val="26"/>
        </w:rPr>
        <w:t>; в этот же день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в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 на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не принадлежащий истцу </w:t>
      </w:r>
      <w:r w:rsidR="00884788" w:rsidRPr="00567CFB">
        <w:rPr>
          <w:rFonts w:ascii="Times New Roman" w:hAnsi="Times New Roman"/>
          <w:color w:val="000000"/>
          <w:sz w:val="26"/>
          <w:szCs w:val="26"/>
        </w:rPr>
        <w:t xml:space="preserve">мобильный 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телефон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был 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выслан </w:t>
      </w:r>
      <w:r w:rsidR="00E156A4">
        <w:rPr>
          <w:rFonts w:ascii="Times New Roman" w:hAnsi="Times New Roman"/>
          <w:color w:val="000000"/>
          <w:sz w:val="26"/>
          <w:szCs w:val="26"/>
        </w:rPr>
        <w:t>идентификатор, с использованием которого были произведены операции по переводу денежных средств с пенсионного вклада истца и их снятию.</w:t>
      </w:r>
    </w:p>
    <w:p w14:paraId="1DDF289E" w14:textId="77777777" w:rsidR="00DB34B3" w:rsidRPr="00567CFB" w:rsidRDefault="00884788" w:rsidP="00FF6A09">
      <w:pPr>
        <w:pStyle w:val="a3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567CFB">
        <w:rPr>
          <w:rFonts w:ascii="Times New Roman" w:hAnsi="Times New Roman"/>
          <w:color w:val="000000"/>
          <w:sz w:val="26"/>
          <w:szCs w:val="26"/>
        </w:rPr>
        <w:t xml:space="preserve">Ответчик, возражая против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заявленных </w:t>
      </w:r>
      <w:r w:rsidRPr="00567CFB">
        <w:rPr>
          <w:rFonts w:ascii="Times New Roman" w:hAnsi="Times New Roman"/>
          <w:color w:val="000000"/>
          <w:sz w:val="26"/>
          <w:szCs w:val="26"/>
        </w:rPr>
        <w:t>иск</w:t>
      </w:r>
      <w:r w:rsidR="00E156A4">
        <w:rPr>
          <w:rFonts w:ascii="Times New Roman" w:hAnsi="Times New Roman"/>
          <w:color w:val="000000"/>
          <w:sz w:val="26"/>
          <w:szCs w:val="26"/>
        </w:rPr>
        <w:t>овых требов</w:t>
      </w:r>
      <w:r w:rsidRPr="00567CFB">
        <w:rPr>
          <w:rFonts w:ascii="Times New Roman" w:hAnsi="Times New Roman"/>
          <w:color w:val="000000"/>
          <w:sz w:val="26"/>
          <w:szCs w:val="26"/>
        </w:rPr>
        <w:t>а</w:t>
      </w:r>
      <w:r w:rsidR="00E156A4">
        <w:rPr>
          <w:rFonts w:ascii="Times New Roman" w:hAnsi="Times New Roman"/>
          <w:color w:val="000000"/>
          <w:sz w:val="26"/>
          <w:szCs w:val="26"/>
        </w:rPr>
        <w:t>ний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, указывал на то, 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что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E156A4">
        <w:rPr>
          <w:rFonts w:ascii="Times New Roman" w:hAnsi="Times New Roman"/>
          <w:color w:val="000000"/>
          <w:sz w:val="26"/>
          <w:szCs w:val="26"/>
        </w:rPr>
        <w:t>.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с </w:t>
      </w:r>
      <w:r w:rsidRPr="00567CFB">
        <w:rPr>
          <w:rFonts w:ascii="Times New Roman" w:hAnsi="Times New Roman"/>
          <w:color w:val="000000"/>
          <w:sz w:val="26"/>
          <w:szCs w:val="26"/>
        </w:rPr>
        <w:t>использованием идентификатора, постоянного и разового паро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ля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был 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осуществлен вход в систему </w:t>
      </w:r>
      <w:r w:rsidR="00E156A4">
        <w:rPr>
          <w:rFonts w:ascii="Times New Roman" w:hAnsi="Times New Roman"/>
          <w:color w:val="000000"/>
          <w:sz w:val="26"/>
          <w:szCs w:val="26"/>
        </w:rPr>
        <w:t>«</w:t>
      </w:r>
      <w:proofErr w:type="spellStart"/>
      <w:r w:rsidR="00E156A4">
        <w:rPr>
          <w:rFonts w:ascii="Times New Roman" w:hAnsi="Times New Roman"/>
          <w:color w:val="000000"/>
          <w:sz w:val="26"/>
          <w:szCs w:val="26"/>
        </w:rPr>
        <w:t>Сбарбанк</w:t>
      </w:r>
      <w:proofErr w:type="spellEnd"/>
      <w:r w:rsidR="00E156A4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156A4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="00E156A4">
        <w:rPr>
          <w:rFonts w:ascii="Times New Roman" w:hAnsi="Times New Roman"/>
          <w:color w:val="000000"/>
          <w:sz w:val="26"/>
          <w:szCs w:val="26"/>
        </w:rPr>
        <w:t>», о чё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м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на сообщённый </w:t>
      </w:r>
      <w:r w:rsidRPr="00567CFB">
        <w:rPr>
          <w:rFonts w:ascii="Times New Roman" w:hAnsi="Times New Roman"/>
          <w:color w:val="000000"/>
          <w:sz w:val="26"/>
          <w:szCs w:val="26"/>
        </w:rPr>
        <w:t>истц</w:t>
      </w:r>
      <w:r w:rsidR="00E156A4">
        <w:rPr>
          <w:rFonts w:ascii="Times New Roman" w:hAnsi="Times New Roman"/>
          <w:color w:val="000000"/>
          <w:sz w:val="26"/>
          <w:szCs w:val="26"/>
        </w:rPr>
        <w:t>ом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номер мобильного телефона, подключённый к услуге «мобильный банк», были </w:t>
      </w:r>
      <w:r w:rsidRPr="00567CFB">
        <w:rPr>
          <w:rFonts w:ascii="Times New Roman" w:hAnsi="Times New Roman"/>
          <w:color w:val="000000"/>
          <w:sz w:val="26"/>
          <w:szCs w:val="26"/>
        </w:rPr>
        <w:t>направлен</w:t>
      </w:r>
      <w:r w:rsidR="00E156A4">
        <w:rPr>
          <w:rFonts w:ascii="Times New Roman" w:hAnsi="Times New Roman"/>
          <w:color w:val="000000"/>
          <w:sz w:val="26"/>
          <w:szCs w:val="26"/>
        </w:rPr>
        <w:t>ы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сообщение</w:t>
      </w:r>
      <w:r w:rsidR="00E156A4">
        <w:rPr>
          <w:rFonts w:ascii="Times New Roman" w:hAnsi="Times New Roman"/>
          <w:color w:val="000000"/>
          <w:sz w:val="26"/>
          <w:szCs w:val="26"/>
        </w:rPr>
        <w:t>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67CFB">
        <w:rPr>
          <w:rFonts w:ascii="Times New Roman" w:hAnsi="Times New Roman"/>
          <w:color w:val="000000"/>
          <w:sz w:val="26"/>
          <w:szCs w:val="26"/>
          <w:lang w:val="en-US"/>
        </w:rPr>
        <w:t>CMC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с </w:t>
      </w:r>
      <w:r w:rsidRPr="00567CFB">
        <w:rPr>
          <w:rFonts w:ascii="Times New Roman" w:hAnsi="Times New Roman"/>
          <w:color w:val="000000"/>
          <w:sz w:val="26"/>
          <w:szCs w:val="26"/>
        </w:rPr>
        <w:t>паролями для проведения операций по перечислению денежных средств.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Согласно справке о состоянии вклада за период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с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E156A4">
        <w:rPr>
          <w:rFonts w:ascii="Times New Roman" w:hAnsi="Times New Roman"/>
          <w:color w:val="000000"/>
          <w:sz w:val="26"/>
          <w:szCs w:val="26"/>
        </w:rPr>
        <w:t>.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по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E156A4">
        <w:rPr>
          <w:rFonts w:ascii="Times New Roman" w:hAnsi="Times New Roman"/>
          <w:color w:val="000000"/>
          <w:sz w:val="26"/>
          <w:szCs w:val="26"/>
        </w:rPr>
        <w:t>.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Pr="00567CFB">
        <w:rPr>
          <w:rFonts w:ascii="Times New Roman" w:hAnsi="Times New Roman"/>
          <w:color w:val="000000"/>
          <w:sz w:val="26"/>
          <w:szCs w:val="26"/>
        </w:rPr>
        <w:t>выписке из лицевого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 счё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>та</w:t>
      </w:r>
      <w:r w:rsidR="00E156A4">
        <w:rPr>
          <w:rFonts w:ascii="Times New Roman" w:hAnsi="Times New Roman"/>
          <w:color w:val="000000"/>
          <w:sz w:val="26"/>
          <w:szCs w:val="26"/>
        </w:rPr>
        <w:t>,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руб</w:t>
      </w:r>
      <w:r w:rsidR="00E156A4">
        <w:rPr>
          <w:rFonts w:ascii="Times New Roman" w:hAnsi="Times New Roman"/>
          <w:color w:val="000000"/>
          <w:sz w:val="26"/>
          <w:szCs w:val="26"/>
        </w:rPr>
        <w:t>. были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списаны </w:t>
      </w:r>
      <w:r w:rsidR="00E156A4">
        <w:rPr>
          <w:rFonts w:ascii="Times New Roman" w:hAnsi="Times New Roman"/>
          <w:color w:val="000000"/>
          <w:sz w:val="26"/>
          <w:szCs w:val="26"/>
        </w:rPr>
        <w:t>с банковского счёта и зачислены на счё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т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банковской карты </w:t>
      </w:r>
      <w:r w:rsidR="00E156A4">
        <w:rPr>
          <w:rFonts w:ascii="Times New Roman" w:hAnsi="Times New Roman"/>
          <w:color w:val="000000"/>
          <w:sz w:val="26"/>
          <w:szCs w:val="26"/>
        </w:rPr>
        <w:t>«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Маэстро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Моментум</w:t>
      </w:r>
      <w:proofErr w:type="spellEnd"/>
      <w:r w:rsidR="00E156A4">
        <w:rPr>
          <w:rFonts w:ascii="Times New Roman" w:hAnsi="Times New Roman"/>
          <w:color w:val="000000"/>
          <w:sz w:val="26"/>
          <w:szCs w:val="26"/>
        </w:rPr>
        <w:t>»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>, ранее выд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анной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Пидинюк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 В.Ф. </w:t>
      </w:r>
      <w:r w:rsidR="00E156A4">
        <w:rPr>
          <w:rFonts w:ascii="Times New Roman" w:hAnsi="Times New Roman"/>
          <w:color w:val="000000"/>
          <w:sz w:val="26"/>
          <w:szCs w:val="26"/>
        </w:rPr>
        <w:t>Из отчёта по счё</w:t>
      </w:r>
      <w:r w:rsidRPr="00567CFB">
        <w:rPr>
          <w:rFonts w:ascii="Times New Roman" w:hAnsi="Times New Roman"/>
          <w:color w:val="000000"/>
          <w:sz w:val="26"/>
          <w:szCs w:val="26"/>
        </w:rPr>
        <w:t>ту карты и сообщения ОАО «Сберба</w:t>
      </w:r>
      <w:r w:rsidR="00E156A4">
        <w:rPr>
          <w:rFonts w:ascii="Times New Roman" w:hAnsi="Times New Roman"/>
          <w:color w:val="000000"/>
          <w:sz w:val="26"/>
          <w:szCs w:val="26"/>
        </w:rPr>
        <w:t>нк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 России» 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видно, что 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>после зачисления с</w:t>
      </w:r>
      <w:r w:rsidR="00E156A4">
        <w:rPr>
          <w:rFonts w:ascii="Times New Roman" w:hAnsi="Times New Roman"/>
          <w:color w:val="000000"/>
          <w:sz w:val="26"/>
          <w:szCs w:val="26"/>
        </w:rPr>
        <w:t xml:space="preserve">редств в размере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руб</w:t>
      </w:r>
      <w:r w:rsidR="00E156A4">
        <w:rPr>
          <w:rFonts w:ascii="Times New Roman" w:hAnsi="Times New Roman"/>
          <w:color w:val="000000"/>
          <w:sz w:val="26"/>
          <w:szCs w:val="26"/>
        </w:rPr>
        <w:t>.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, данные денежные средства </w:t>
      </w:r>
      <w:r w:rsidR="00E156A4">
        <w:rPr>
          <w:rFonts w:ascii="Times New Roman" w:hAnsi="Times New Roman"/>
          <w:color w:val="000000"/>
          <w:sz w:val="26"/>
          <w:szCs w:val="26"/>
        </w:rPr>
        <w:t>были переведены на счё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 третьего лица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4B67BF">
        <w:rPr>
          <w:rFonts w:ascii="Times New Roman" w:hAnsi="Times New Roman"/>
          <w:color w:val="000000"/>
          <w:sz w:val="26"/>
          <w:szCs w:val="26"/>
        </w:rPr>
        <w:t>.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и в этот же день обналичены.</w:t>
      </w:r>
    </w:p>
    <w:p w14:paraId="1525FFE1" w14:textId="77777777" w:rsidR="005B60A5" w:rsidRPr="00567CFB" w:rsidRDefault="00884788" w:rsidP="00FF6A09">
      <w:pPr>
        <w:pStyle w:val="a3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567CFB">
        <w:rPr>
          <w:rFonts w:ascii="Times New Roman" w:hAnsi="Times New Roman"/>
          <w:color w:val="000000"/>
          <w:sz w:val="26"/>
          <w:szCs w:val="26"/>
        </w:rPr>
        <w:t>Из ответа ОАО «Сбербанк России» на заявление истца следу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 xml:space="preserve">ет, что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были </w:t>
      </w:r>
      <w:r w:rsidR="00DB34B3" w:rsidRPr="00567CFB">
        <w:rPr>
          <w:rFonts w:ascii="Times New Roman" w:hAnsi="Times New Roman"/>
          <w:color w:val="000000"/>
          <w:sz w:val="26"/>
          <w:szCs w:val="26"/>
        </w:rPr>
        <w:t>проведены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операция по переводу со вклада на банковскую кар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 xml:space="preserve">ту денежных средств в размере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руб</w:t>
      </w:r>
      <w:r w:rsidR="004B67BF">
        <w:rPr>
          <w:rFonts w:ascii="Times New Roman" w:hAnsi="Times New Roman"/>
          <w:color w:val="000000"/>
          <w:sz w:val="26"/>
          <w:szCs w:val="26"/>
        </w:rPr>
        <w:t>.,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операция перевода данных денежных </w:t>
      </w:r>
      <w:r w:rsidR="004B67BF">
        <w:rPr>
          <w:rFonts w:ascii="Times New Roman" w:hAnsi="Times New Roman"/>
          <w:color w:val="000000"/>
          <w:sz w:val="26"/>
          <w:szCs w:val="26"/>
        </w:rPr>
        <w:t>средств на счё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т частно</w:t>
      </w:r>
      <w:r w:rsidR="004B67BF">
        <w:rPr>
          <w:rFonts w:ascii="Times New Roman" w:hAnsi="Times New Roman"/>
          <w:color w:val="000000"/>
          <w:sz w:val="26"/>
          <w:szCs w:val="26"/>
        </w:rPr>
        <w:t>го лица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="004B67BF">
        <w:rPr>
          <w:rFonts w:ascii="Times New Roman" w:hAnsi="Times New Roman"/>
          <w:color w:val="000000"/>
          <w:sz w:val="26"/>
          <w:szCs w:val="26"/>
        </w:rPr>
        <w:t>подтверждё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нные постоянным и одноразовым паролем, полученным в виде смс-сообщения на </w:t>
      </w:r>
      <w:r w:rsidR="004B67BF">
        <w:rPr>
          <w:rFonts w:ascii="Times New Roman" w:hAnsi="Times New Roman"/>
          <w:color w:val="000000"/>
          <w:sz w:val="26"/>
          <w:szCs w:val="26"/>
        </w:rPr>
        <w:t>№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те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лефона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="004B67BF">
        <w:rPr>
          <w:rFonts w:ascii="Times New Roman" w:hAnsi="Times New Roman"/>
          <w:color w:val="000000"/>
          <w:sz w:val="26"/>
          <w:szCs w:val="26"/>
        </w:rPr>
        <w:t>, подключё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нного к услуге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 xml:space="preserve">«Мобильный банк» по банковской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карте истца </w:t>
      </w:r>
      <w:r w:rsidR="004B67BF">
        <w:rPr>
          <w:rFonts w:ascii="Times New Roman" w:hAnsi="Times New Roman"/>
          <w:color w:val="000000"/>
          <w:sz w:val="26"/>
          <w:szCs w:val="26"/>
        </w:rPr>
        <w:t>«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Маэстро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Моментум</w:t>
      </w:r>
      <w:proofErr w:type="spellEnd"/>
      <w:r w:rsidR="004B67BF">
        <w:rPr>
          <w:rFonts w:ascii="Times New Roman" w:hAnsi="Times New Roman"/>
          <w:color w:val="000000"/>
          <w:sz w:val="26"/>
          <w:szCs w:val="26"/>
        </w:rPr>
        <w:t>»</w:t>
      </w:r>
      <w:r w:rsidRPr="00567CFB">
        <w:rPr>
          <w:rFonts w:ascii="Times New Roman" w:hAnsi="Times New Roman"/>
          <w:color w:val="000000"/>
          <w:sz w:val="26"/>
          <w:szCs w:val="26"/>
        </w:rPr>
        <w:t>, который</w:t>
      </w:r>
      <w:r w:rsidR="004B67BF">
        <w:rPr>
          <w:rFonts w:ascii="Times New Roman" w:hAnsi="Times New Roman"/>
          <w:color w:val="000000"/>
          <w:sz w:val="26"/>
          <w:szCs w:val="26"/>
        </w:rPr>
        <w:t>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согласно условиям предоставления услуги</w:t>
      </w:r>
      <w:r w:rsidR="004B67BF">
        <w:rPr>
          <w:rFonts w:ascii="Times New Roman" w:hAnsi="Times New Roman"/>
          <w:color w:val="000000"/>
          <w:sz w:val="26"/>
          <w:szCs w:val="26"/>
        </w:rPr>
        <w:t>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является </w:t>
      </w:r>
      <w:r w:rsidR="004B67BF">
        <w:rPr>
          <w:rFonts w:ascii="Times New Roman" w:hAnsi="Times New Roman"/>
          <w:color w:val="000000"/>
          <w:sz w:val="26"/>
          <w:szCs w:val="26"/>
        </w:rPr>
        <w:t>ана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логом собственноручной подписи клиентом бумажных документов/договоров с банком. В связи с </w:t>
      </w:r>
      <w:r w:rsidR="004B67BF">
        <w:rPr>
          <w:rFonts w:ascii="Times New Roman" w:hAnsi="Times New Roman"/>
          <w:color w:val="000000"/>
          <w:sz w:val="26"/>
          <w:szCs w:val="26"/>
        </w:rPr>
        <w:t>этим не было установлено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основани</w:t>
      </w:r>
      <w:r w:rsidR="004B67BF">
        <w:rPr>
          <w:rFonts w:ascii="Times New Roman" w:hAnsi="Times New Roman"/>
          <w:color w:val="000000"/>
          <w:sz w:val="26"/>
          <w:szCs w:val="26"/>
        </w:rPr>
        <w:t>й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для возврата денежных средств по ос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поренным операциям.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67CFB">
        <w:rPr>
          <w:rFonts w:ascii="Times New Roman" w:hAnsi="Times New Roman"/>
          <w:color w:val="000000"/>
          <w:sz w:val="26"/>
          <w:szCs w:val="26"/>
        </w:rPr>
        <w:t>Факт перечисления денежных средст</w:t>
      </w:r>
      <w:r w:rsidR="004B67BF">
        <w:rPr>
          <w:rFonts w:ascii="Times New Roman" w:hAnsi="Times New Roman"/>
          <w:color w:val="000000"/>
          <w:sz w:val="26"/>
          <w:szCs w:val="26"/>
        </w:rPr>
        <w:t>в со счё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та истца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Пиди</w:t>
      </w:r>
      <w:r w:rsidR="004B67BF">
        <w:rPr>
          <w:rFonts w:ascii="Times New Roman" w:hAnsi="Times New Roman"/>
          <w:color w:val="000000"/>
          <w:sz w:val="26"/>
          <w:szCs w:val="26"/>
        </w:rPr>
        <w:t>нюк</w:t>
      </w:r>
      <w:proofErr w:type="spellEnd"/>
      <w:r w:rsidR="004B67BF">
        <w:rPr>
          <w:rFonts w:ascii="Times New Roman" w:hAnsi="Times New Roman"/>
          <w:color w:val="000000"/>
          <w:sz w:val="26"/>
          <w:szCs w:val="26"/>
        </w:rPr>
        <w:t xml:space="preserve"> В.Ф. на счё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т третьего лица с ис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пользованием идентификатора подтверждается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протоколом совершения операции.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Согласно информации, представленной ОАО «Сбербанк России», о проведении операций 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по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банковской карте, вкладу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Пидинюк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 В.Ф.</w:t>
      </w:r>
      <w:r w:rsidR="004B67BF">
        <w:rPr>
          <w:rFonts w:ascii="Times New Roman" w:hAnsi="Times New Roman"/>
          <w:color w:val="000000"/>
          <w:sz w:val="26"/>
          <w:szCs w:val="26"/>
        </w:rPr>
        <w:t>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был </w:t>
      </w:r>
      <w:r w:rsidRPr="00567CFB">
        <w:rPr>
          <w:rFonts w:ascii="Times New Roman" w:hAnsi="Times New Roman"/>
          <w:color w:val="000000"/>
          <w:sz w:val="26"/>
          <w:szCs w:val="26"/>
        </w:rPr>
        <w:t>осущес</w:t>
      </w:r>
      <w:r w:rsidR="004B67BF">
        <w:rPr>
          <w:rFonts w:ascii="Times New Roman" w:hAnsi="Times New Roman"/>
          <w:color w:val="000000"/>
          <w:sz w:val="26"/>
          <w:szCs w:val="26"/>
        </w:rPr>
        <w:t>твлё</w:t>
      </w:r>
      <w:r w:rsidRPr="00567CFB">
        <w:rPr>
          <w:rFonts w:ascii="Times New Roman" w:hAnsi="Times New Roman"/>
          <w:color w:val="000000"/>
          <w:sz w:val="26"/>
          <w:szCs w:val="26"/>
        </w:rPr>
        <w:t>н перевод (приход) денежных средств с</w:t>
      </w:r>
      <w:r w:rsidR="004B67BF">
        <w:rPr>
          <w:rFonts w:ascii="Times New Roman" w:hAnsi="Times New Roman"/>
          <w:color w:val="000000"/>
          <w:sz w:val="26"/>
          <w:szCs w:val="26"/>
        </w:rPr>
        <w:t>о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сберегательной книжки, принадлежащей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Пидинюк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 В.Ф.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, на сумму </w:t>
      </w:r>
      <w:r w:rsidR="00EC0470">
        <w:rPr>
          <w:rFonts w:ascii="Times New Roman" w:hAnsi="Times New Roman"/>
          <w:color w:val="000000"/>
          <w:sz w:val="26"/>
          <w:szCs w:val="26"/>
        </w:rPr>
        <w:t>…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руб</w:t>
      </w:r>
      <w:r w:rsidR="004B67BF">
        <w:rPr>
          <w:rFonts w:ascii="Times New Roman" w:hAnsi="Times New Roman"/>
          <w:color w:val="000000"/>
          <w:sz w:val="26"/>
          <w:szCs w:val="26"/>
        </w:rPr>
        <w:t>.,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на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ба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нковскую карту </w:t>
      </w:r>
      <w:r w:rsidR="004B67BF">
        <w:rPr>
          <w:rFonts w:ascii="Times New Roman" w:hAnsi="Times New Roman"/>
          <w:color w:val="000000"/>
          <w:sz w:val="26"/>
          <w:szCs w:val="26"/>
        </w:rPr>
        <w:t>«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Маэстро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Моментум</w:t>
      </w:r>
      <w:proofErr w:type="spellEnd"/>
      <w:r w:rsidR="004B67BF">
        <w:rPr>
          <w:rFonts w:ascii="Times New Roman" w:hAnsi="Times New Roman"/>
          <w:color w:val="000000"/>
          <w:sz w:val="26"/>
          <w:szCs w:val="26"/>
        </w:rPr>
        <w:t>»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держателя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Пидинюк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 В.Ф.</w:t>
      </w:r>
      <w:r w:rsidR="004B67BF">
        <w:rPr>
          <w:rFonts w:ascii="Times New Roman" w:hAnsi="Times New Roman"/>
          <w:color w:val="000000"/>
          <w:sz w:val="26"/>
          <w:szCs w:val="26"/>
        </w:rPr>
        <w:t>; д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алее денежные средства 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были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пе</w:t>
      </w:r>
      <w:r w:rsidR="004B67BF">
        <w:rPr>
          <w:rFonts w:ascii="Times New Roman" w:hAnsi="Times New Roman"/>
          <w:color w:val="000000"/>
          <w:sz w:val="26"/>
          <w:szCs w:val="26"/>
        </w:rPr>
        <w:t>реведены на счё</w:t>
      </w:r>
      <w:r w:rsidRPr="00567CFB">
        <w:rPr>
          <w:rFonts w:ascii="Times New Roman" w:hAnsi="Times New Roman"/>
          <w:color w:val="000000"/>
          <w:sz w:val="26"/>
          <w:szCs w:val="26"/>
        </w:rPr>
        <w:t>т банковской карты третьего физиче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ского лица и с карты сняты.</w:t>
      </w:r>
    </w:p>
    <w:p w14:paraId="6DD62357" w14:textId="77777777" w:rsidR="0003524A" w:rsidRPr="00567CFB" w:rsidRDefault="00884788" w:rsidP="00FF6A09">
      <w:pPr>
        <w:pStyle w:val="a3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567CFB">
        <w:rPr>
          <w:rFonts w:ascii="Times New Roman" w:hAnsi="Times New Roman"/>
          <w:color w:val="000000"/>
          <w:sz w:val="26"/>
          <w:szCs w:val="26"/>
        </w:rPr>
        <w:t>В соответствии с Условиями банковского обслуживани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я физических лиц ОАО «Сбербанк Ро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ссии» данные условия и заявление на банковское обслуживание, надлежащим образом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за</w:t>
      </w:r>
      <w:r w:rsidRPr="00567CFB">
        <w:rPr>
          <w:rFonts w:ascii="Times New Roman" w:hAnsi="Times New Roman"/>
          <w:color w:val="000000"/>
          <w:sz w:val="26"/>
          <w:szCs w:val="26"/>
        </w:rPr>
        <w:t>полненное и подписанное клиентом, в совокупности являются заключ</w:t>
      </w:r>
      <w:r w:rsidR="004B67BF">
        <w:rPr>
          <w:rFonts w:ascii="Times New Roman" w:hAnsi="Times New Roman"/>
          <w:color w:val="000000"/>
          <w:sz w:val="26"/>
          <w:szCs w:val="26"/>
        </w:rPr>
        <w:t>ё</w:t>
      </w:r>
      <w:r w:rsidRPr="00567CFB">
        <w:rPr>
          <w:rFonts w:ascii="Times New Roman" w:hAnsi="Times New Roman"/>
          <w:color w:val="000000"/>
          <w:sz w:val="26"/>
          <w:szCs w:val="26"/>
        </w:rPr>
        <w:t>нным между клиентом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 xml:space="preserve"> и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ОАО «Сбербанк России» договором банковского обслуживания. Операции по перечислению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(сп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исанию) денежных средств со счетов/вкладов клиента осуществляются исключительно на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осн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овании заявления, поручения и/или распоряжения клиента, оформленного по установленной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бан</w:t>
      </w:r>
      <w:r w:rsidRPr="00567CFB">
        <w:rPr>
          <w:rFonts w:ascii="Times New Roman" w:hAnsi="Times New Roman"/>
          <w:color w:val="000000"/>
          <w:sz w:val="26"/>
          <w:szCs w:val="26"/>
        </w:rPr>
        <w:t>ком форме, подписанного клиентом собственноручно, либо с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оставленного с использованием сп</w:t>
      </w:r>
      <w:r w:rsidRPr="00567CFB">
        <w:rPr>
          <w:rFonts w:ascii="Times New Roman" w:hAnsi="Times New Roman"/>
          <w:color w:val="000000"/>
          <w:sz w:val="26"/>
          <w:szCs w:val="26"/>
        </w:rPr>
        <w:t>особов идентификации и аутентификации. При предоставлении услуг в рамках договора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 xml:space="preserve"> идентификация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клиента банком осуществляется, в том числе, при проведении операций через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сис</w:t>
      </w:r>
      <w:r w:rsidRPr="00567CFB">
        <w:rPr>
          <w:rFonts w:ascii="Times New Roman" w:hAnsi="Times New Roman"/>
          <w:color w:val="000000"/>
          <w:sz w:val="26"/>
          <w:szCs w:val="26"/>
        </w:rPr>
        <w:t>тему «Сберб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анк </w:t>
      </w:r>
      <w:proofErr w:type="spellStart"/>
      <w:r w:rsidR="004B67BF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="004B67BF">
        <w:rPr>
          <w:rFonts w:ascii="Times New Roman" w:hAnsi="Times New Roman"/>
          <w:color w:val="000000"/>
          <w:sz w:val="26"/>
          <w:szCs w:val="26"/>
        </w:rPr>
        <w:t xml:space="preserve">» - на основании </w:t>
      </w:r>
      <w:r w:rsidR="004B67BF">
        <w:rPr>
          <w:rFonts w:ascii="Times New Roman" w:hAnsi="Times New Roman"/>
          <w:color w:val="000000"/>
          <w:sz w:val="26"/>
          <w:szCs w:val="26"/>
        </w:rPr>
        <w:lastRenderedPageBreak/>
        <w:t>введё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нного идентификатора пользователя; клиент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счи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тается идентифицированным в случае соответствия идентификатора пользователя,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введ</w:t>
      </w:r>
      <w:r w:rsidR="004B67BF">
        <w:rPr>
          <w:rFonts w:ascii="Times New Roman" w:hAnsi="Times New Roman"/>
          <w:color w:val="000000"/>
          <w:sz w:val="26"/>
          <w:szCs w:val="26"/>
        </w:rPr>
        <w:t>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нного клиентом в систему «Сбербанк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», идентификатору пользователя,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при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своенному клиенту и содержащемуся в базе данных банка, а аутентификация клиента осуществляется при проведении операций через систему «Сбербанк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» - на </w:t>
      </w:r>
      <w:r w:rsidR="005B60A5" w:rsidRPr="00567CFB">
        <w:rPr>
          <w:rFonts w:ascii="Times New Roman" w:hAnsi="Times New Roman"/>
          <w:color w:val="000000"/>
          <w:sz w:val="26"/>
          <w:szCs w:val="26"/>
        </w:rPr>
        <w:t>осн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овании постоянного пароля и/или </w:t>
      </w:r>
      <w:r w:rsidR="004B67BF">
        <w:rPr>
          <w:rFonts w:ascii="Times New Roman" w:hAnsi="Times New Roman"/>
          <w:color w:val="000000"/>
          <w:sz w:val="26"/>
          <w:szCs w:val="26"/>
        </w:rPr>
        <w:t>одноразовых паролей. Клиент несё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 ответственность за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все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операции, проводимые в подразделениях банка, через устройства самообслуживания,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сис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тему «Мобильный банк», систему «Сбербанк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Pr="00567CFB">
        <w:rPr>
          <w:rFonts w:ascii="Times New Roman" w:hAnsi="Times New Roman"/>
          <w:color w:val="000000"/>
          <w:sz w:val="26"/>
          <w:szCs w:val="26"/>
        </w:rPr>
        <w:t xml:space="preserve">» с использованием предусмотренных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усл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овиями банковского обслуживания средств его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идентификации и аутентификации.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67CFB">
        <w:rPr>
          <w:rFonts w:ascii="Times New Roman" w:hAnsi="Times New Roman"/>
          <w:color w:val="000000"/>
          <w:sz w:val="26"/>
          <w:szCs w:val="26"/>
        </w:rPr>
        <w:t>Согласно Условий использования банковских карт ОАО «Сбербанк России»</w:t>
      </w:r>
      <w:r w:rsidR="004B67BF">
        <w:rPr>
          <w:rFonts w:ascii="Times New Roman" w:hAnsi="Times New Roman"/>
          <w:color w:val="000000"/>
          <w:sz w:val="26"/>
          <w:szCs w:val="26"/>
        </w:rPr>
        <w:t>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держатель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нес</w:t>
      </w:r>
      <w:r w:rsidR="004B67BF">
        <w:rPr>
          <w:rFonts w:ascii="Times New Roman" w:hAnsi="Times New Roman"/>
          <w:color w:val="000000"/>
          <w:sz w:val="26"/>
          <w:szCs w:val="26"/>
        </w:rPr>
        <w:t>ё</w:t>
      </w:r>
      <w:r w:rsidRPr="00567CFB">
        <w:rPr>
          <w:rFonts w:ascii="Times New Roman" w:hAnsi="Times New Roman"/>
          <w:color w:val="000000"/>
          <w:sz w:val="26"/>
          <w:szCs w:val="26"/>
        </w:rPr>
        <w:t>т ответственность з</w:t>
      </w:r>
      <w:r w:rsidR="004B67BF">
        <w:rPr>
          <w:rFonts w:ascii="Times New Roman" w:hAnsi="Times New Roman"/>
          <w:color w:val="000000"/>
          <w:sz w:val="26"/>
          <w:szCs w:val="26"/>
        </w:rPr>
        <w:t>а все операции с картой, совершё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нные по дату получения банком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уст</w:t>
      </w:r>
      <w:r w:rsidRPr="00567CFB">
        <w:rPr>
          <w:rFonts w:ascii="Times New Roman" w:hAnsi="Times New Roman"/>
          <w:color w:val="000000"/>
          <w:sz w:val="26"/>
          <w:szCs w:val="26"/>
        </w:rPr>
        <w:t>ного сообщения об утрате карты включительно, при усл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овии подачи в банк письменного заявл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ения об утрате карты в течение </w:t>
      </w:r>
      <w:r w:rsidR="004B67BF">
        <w:rPr>
          <w:rFonts w:ascii="Times New Roman" w:hAnsi="Times New Roman"/>
          <w:color w:val="000000"/>
          <w:sz w:val="26"/>
          <w:szCs w:val="26"/>
        </w:rPr>
        <w:t>3-</w:t>
      </w:r>
      <w:r w:rsidRPr="00567CFB">
        <w:rPr>
          <w:rFonts w:ascii="Times New Roman" w:hAnsi="Times New Roman"/>
          <w:color w:val="000000"/>
          <w:sz w:val="26"/>
          <w:szCs w:val="26"/>
        </w:rPr>
        <w:t>х календарных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 дней с даты устного обращения.</w:t>
      </w:r>
    </w:p>
    <w:p w14:paraId="4B16C12F" w14:textId="77777777" w:rsidR="00884788" w:rsidRPr="00567CFB" w:rsidRDefault="00884788" w:rsidP="00FF6A09">
      <w:pPr>
        <w:pStyle w:val="a3"/>
        <w:ind w:firstLine="567"/>
        <w:jc w:val="both"/>
        <w:rPr>
          <w:rFonts w:ascii="Times New Roman" w:hAnsi="Times New Roman"/>
          <w:color w:val="000000"/>
          <w:sz w:val="26"/>
          <w:szCs w:val="26"/>
        </w:rPr>
      </w:pPr>
      <w:r w:rsidRPr="00567CFB">
        <w:rPr>
          <w:rFonts w:ascii="Times New Roman" w:hAnsi="Times New Roman"/>
          <w:color w:val="000000"/>
          <w:sz w:val="26"/>
          <w:szCs w:val="26"/>
        </w:rPr>
        <w:t xml:space="preserve">В соответствии с Порядком предоставления ОАО «Сбербанк России» услуг по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про</w:t>
      </w:r>
      <w:r w:rsidRPr="00567CFB">
        <w:rPr>
          <w:rFonts w:ascii="Times New Roman" w:hAnsi="Times New Roman"/>
          <w:color w:val="000000"/>
          <w:sz w:val="26"/>
          <w:szCs w:val="26"/>
        </w:rPr>
        <w:t>ведению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 банковских операций через удалё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нные каналы обслуживания (устройства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сам</w:t>
      </w:r>
      <w:r w:rsidRPr="00567CFB">
        <w:rPr>
          <w:rFonts w:ascii="Times New Roman" w:hAnsi="Times New Roman"/>
          <w:color w:val="000000"/>
          <w:sz w:val="26"/>
          <w:szCs w:val="26"/>
        </w:rPr>
        <w:t>ообслуживания Банка, систему «Сбе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рбанк </w:t>
      </w:r>
      <w:proofErr w:type="spellStart"/>
      <w:r w:rsidR="004B67BF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="004B67BF">
        <w:rPr>
          <w:rFonts w:ascii="Times New Roman" w:hAnsi="Times New Roman"/>
          <w:color w:val="000000"/>
          <w:sz w:val="26"/>
          <w:szCs w:val="26"/>
        </w:rPr>
        <w:t>», «Мобильный банк»,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Контактный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Цен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тр Банка) для целей проведения операций по счетам </w:t>
      </w:r>
      <w:r w:rsidR="004B67BF">
        <w:rPr>
          <w:rFonts w:ascii="Times New Roman" w:hAnsi="Times New Roman"/>
          <w:color w:val="000000"/>
          <w:sz w:val="26"/>
          <w:szCs w:val="26"/>
        </w:rPr>
        <w:t>клиента через удалё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нные каналы обсл</w:t>
      </w:r>
      <w:r w:rsidRPr="00567CFB">
        <w:rPr>
          <w:rFonts w:ascii="Times New Roman" w:hAnsi="Times New Roman"/>
          <w:color w:val="000000"/>
          <w:sz w:val="26"/>
          <w:szCs w:val="26"/>
        </w:rPr>
        <w:t>у</w:t>
      </w:r>
      <w:r w:rsidR="004B67BF">
        <w:rPr>
          <w:rFonts w:ascii="Times New Roman" w:hAnsi="Times New Roman"/>
          <w:color w:val="000000"/>
          <w:sz w:val="26"/>
          <w:szCs w:val="26"/>
        </w:rPr>
        <w:t>живания, клиенту открывается счё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 карты в рублях, к которому выпускается карта. С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исп</w:t>
      </w:r>
      <w:r w:rsidRPr="00567CFB">
        <w:rPr>
          <w:rFonts w:ascii="Times New Roman" w:hAnsi="Times New Roman"/>
          <w:color w:val="000000"/>
          <w:sz w:val="26"/>
          <w:szCs w:val="26"/>
        </w:rPr>
        <w:t>ользованием карты клиент получае</w:t>
      </w:r>
      <w:r w:rsidR="004B67BF">
        <w:rPr>
          <w:rFonts w:ascii="Times New Roman" w:hAnsi="Times New Roman"/>
          <w:color w:val="000000"/>
          <w:sz w:val="26"/>
          <w:szCs w:val="26"/>
        </w:rPr>
        <w:t>т возможность совершать определё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нные договором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опе</w:t>
      </w:r>
      <w:r w:rsidRPr="00567CFB">
        <w:rPr>
          <w:rFonts w:ascii="Times New Roman" w:hAnsi="Times New Roman"/>
          <w:color w:val="000000"/>
          <w:sz w:val="26"/>
          <w:szCs w:val="26"/>
        </w:rPr>
        <w:t>рации по своим счет</w:t>
      </w:r>
      <w:r w:rsidR="004B67BF">
        <w:rPr>
          <w:rFonts w:ascii="Times New Roman" w:hAnsi="Times New Roman"/>
          <w:color w:val="000000"/>
          <w:sz w:val="26"/>
          <w:szCs w:val="26"/>
        </w:rPr>
        <w:t>ам и вкладам в банке через удалё</w:t>
      </w:r>
      <w:r w:rsidRPr="00567CFB">
        <w:rPr>
          <w:rFonts w:ascii="Times New Roman" w:hAnsi="Times New Roman"/>
          <w:color w:val="000000"/>
          <w:sz w:val="26"/>
          <w:szCs w:val="26"/>
        </w:rPr>
        <w:t>нные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 каналы обслуживания. В случае</w:t>
      </w:r>
      <w:r w:rsidR="004B67BF">
        <w:rPr>
          <w:rFonts w:ascii="Times New Roman" w:hAnsi="Times New Roman"/>
          <w:color w:val="000000"/>
          <w:sz w:val="26"/>
          <w:szCs w:val="26"/>
        </w:rPr>
        <w:t>,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 е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сли у клиента уже имеется действующая основная дебетовая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банковская карта ОАО «Сбербанк </w:t>
      </w:r>
      <w:r w:rsidR="004B67BF">
        <w:rPr>
          <w:rFonts w:ascii="Times New Roman" w:hAnsi="Times New Roman"/>
          <w:color w:val="000000"/>
          <w:sz w:val="26"/>
          <w:szCs w:val="26"/>
        </w:rPr>
        <w:t>России», выпущенная к счё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ту в рублях, данная карта может 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>быть использована в качестве сре</w:t>
      </w:r>
      <w:r w:rsidRPr="00567CFB">
        <w:rPr>
          <w:rFonts w:ascii="Times New Roman" w:hAnsi="Times New Roman"/>
          <w:color w:val="000000"/>
          <w:sz w:val="26"/>
          <w:szCs w:val="26"/>
        </w:rPr>
        <w:t>дства доступа к</w:t>
      </w:r>
      <w:r w:rsidR="004B67BF">
        <w:rPr>
          <w:rFonts w:ascii="Times New Roman" w:hAnsi="Times New Roman"/>
          <w:color w:val="000000"/>
          <w:sz w:val="26"/>
          <w:szCs w:val="26"/>
        </w:rPr>
        <w:t xml:space="preserve"> проведению операций через удалё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нные каналы обслуживания. Банк предоставляет клиенту услуги дистанционного доступа к своим счетам карт и вкладам и </w:t>
      </w:r>
      <w:r w:rsidR="004B67BF">
        <w:rPr>
          <w:rFonts w:ascii="Times New Roman" w:hAnsi="Times New Roman"/>
          <w:color w:val="000000"/>
          <w:sz w:val="26"/>
          <w:szCs w:val="26"/>
        </w:rPr>
        <w:t>банковским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 услугам с использованием мобильной связи (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«Мобильный банк») при наличии </w:t>
      </w:r>
      <w:r w:rsidRPr="00567CFB">
        <w:rPr>
          <w:rFonts w:ascii="Times New Roman" w:hAnsi="Times New Roman"/>
          <w:color w:val="000000"/>
          <w:sz w:val="26"/>
          <w:szCs w:val="26"/>
        </w:rPr>
        <w:t>технической возможности, а также соответствующего соглаше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ния между банком и оператором сотовой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связи. Услуги «Мобильного банка» предоставляются, </w:t>
      </w:r>
      <w:r w:rsidR="004B67BF">
        <w:rPr>
          <w:rFonts w:ascii="Times New Roman" w:hAnsi="Times New Roman"/>
          <w:color w:val="000000"/>
          <w:sz w:val="26"/>
          <w:szCs w:val="26"/>
        </w:rPr>
        <w:t>в том числе, до закрытия счё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та </w:t>
      </w:r>
      <w:r w:rsidR="004B67BF">
        <w:rPr>
          <w:rFonts w:ascii="Times New Roman" w:hAnsi="Times New Roman"/>
          <w:color w:val="000000"/>
          <w:sz w:val="26"/>
          <w:szCs w:val="26"/>
        </w:rPr>
        <w:t>карты либо счё</w:t>
      </w:r>
      <w:r w:rsidRPr="00567CFB">
        <w:rPr>
          <w:rFonts w:ascii="Times New Roman" w:hAnsi="Times New Roman"/>
          <w:color w:val="000000"/>
          <w:sz w:val="26"/>
          <w:szCs w:val="26"/>
        </w:rPr>
        <w:t>та по вкладу, с которого списывается плата за «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Мобильный банк». Для отправки </w:t>
      </w:r>
      <w:r w:rsidRPr="00567CFB">
        <w:rPr>
          <w:rFonts w:ascii="Times New Roman" w:hAnsi="Times New Roman"/>
          <w:color w:val="000000"/>
          <w:sz w:val="26"/>
          <w:szCs w:val="26"/>
        </w:rPr>
        <w:t>клиенту одноразовых паролей и подтверждений об операция</w:t>
      </w:r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х в системе «Сбербанк </w:t>
      </w:r>
      <w:proofErr w:type="spellStart"/>
      <w:r w:rsidR="0003524A" w:rsidRPr="00567CFB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="0003524A" w:rsidRPr="00567CFB">
        <w:rPr>
          <w:rFonts w:ascii="Times New Roman" w:hAnsi="Times New Roman"/>
          <w:color w:val="000000"/>
          <w:sz w:val="26"/>
          <w:szCs w:val="26"/>
        </w:rPr>
        <w:t xml:space="preserve">» </w:t>
      </w:r>
      <w:r w:rsidRPr="00567CFB">
        <w:rPr>
          <w:rFonts w:ascii="Times New Roman" w:hAnsi="Times New Roman"/>
          <w:color w:val="000000"/>
          <w:sz w:val="26"/>
          <w:szCs w:val="26"/>
        </w:rPr>
        <w:t>используется номер мобильного телефона клиента, зарегистрированный в «Мо</w:t>
      </w:r>
      <w:r w:rsidR="001E37B7" w:rsidRPr="00567CFB">
        <w:rPr>
          <w:rFonts w:ascii="Times New Roman" w:hAnsi="Times New Roman"/>
          <w:color w:val="000000"/>
          <w:sz w:val="26"/>
          <w:szCs w:val="26"/>
        </w:rPr>
        <w:t xml:space="preserve">бильном банке»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по картам. </w:t>
      </w:r>
      <w:r w:rsidR="001830AD">
        <w:rPr>
          <w:rFonts w:ascii="Times New Roman" w:hAnsi="Times New Roman"/>
          <w:color w:val="000000"/>
          <w:sz w:val="26"/>
          <w:szCs w:val="26"/>
        </w:rPr>
        <w:t xml:space="preserve">Истец подключила услугу «Мобильный банк» на не принадлежащий ей номер. </w:t>
      </w:r>
      <w:r w:rsidRPr="00567CFB">
        <w:rPr>
          <w:rFonts w:ascii="Times New Roman" w:hAnsi="Times New Roman"/>
          <w:color w:val="000000"/>
          <w:sz w:val="26"/>
          <w:szCs w:val="26"/>
        </w:rPr>
        <w:t>Блокировка, разблокировка клиентом доступа к</w:t>
      </w:r>
      <w:r w:rsidR="001E37B7" w:rsidRPr="00567CFB">
        <w:rPr>
          <w:rFonts w:ascii="Times New Roman" w:hAnsi="Times New Roman"/>
          <w:color w:val="000000"/>
          <w:sz w:val="26"/>
          <w:szCs w:val="26"/>
        </w:rPr>
        <w:t xml:space="preserve"> системе «Сбербанк </w:t>
      </w:r>
      <w:proofErr w:type="spellStart"/>
      <w:r w:rsidR="001E37B7" w:rsidRPr="00567CFB">
        <w:rPr>
          <w:rFonts w:ascii="Times New Roman" w:hAnsi="Times New Roman"/>
          <w:color w:val="000000"/>
          <w:sz w:val="26"/>
          <w:szCs w:val="26"/>
        </w:rPr>
        <w:t>ОнЛ@йн</w:t>
      </w:r>
      <w:proofErr w:type="spellEnd"/>
      <w:r w:rsidR="001E37B7" w:rsidRPr="00567CFB">
        <w:rPr>
          <w:rFonts w:ascii="Times New Roman" w:hAnsi="Times New Roman"/>
          <w:color w:val="000000"/>
          <w:sz w:val="26"/>
          <w:szCs w:val="26"/>
        </w:rPr>
        <w:t>» осуще</w:t>
      </w:r>
      <w:r w:rsidRPr="00567CFB">
        <w:rPr>
          <w:rFonts w:ascii="Times New Roman" w:hAnsi="Times New Roman"/>
          <w:color w:val="000000"/>
          <w:sz w:val="26"/>
          <w:szCs w:val="26"/>
        </w:rPr>
        <w:t>ствляется через Контактный Центр Банка п</w:t>
      </w:r>
      <w:r w:rsidR="001E37B7" w:rsidRPr="00567CFB">
        <w:rPr>
          <w:rFonts w:ascii="Times New Roman" w:hAnsi="Times New Roman"/>
          <w:color w:val="000000"/>
          <w:sz w:val="26"/>
          <w:szCs w:val="26"/>
        </w:rPr>
        <w:t xml:space="preserve">осле осуществления надлежащей </w:t>
      </w:r>
      <w:r w:rsidRPr="00567CFB">
        <w:rPr>
          <w:rFonts w:ascii="Times New Roman" w:hAnsi="Times New Roman"/>
          <w:color w:val="000000"/>
          <w:sz w:val="26"/>
          <w:szCs w:val="26"/>
        </w:rPr>
        <w:t>идентификации и аутентификации клиента, предусмотренной договором. Клиент согл</w:t>
      </w:r>
      <w:r w:rsidR="001E37B7" w:rsidRPr="00567CFB">
        <w:rPr>
          <w:rFonts w:ascii="Times New Roman" w:hAnsi="Times New Roman"/>
          <w:color w:val="000000"/>
          <w:sz w:val="26"/>
          <w:szCs w:val="26"/>
        </w:rPr>
        <w:t xml:space="preserve">ашается с </w:t>
      </w:r>
      <w:r w:rsidR="001830AD">
        <w:rPr>
          <w:rFonts w:ascii="Times New Roman" w:hAnsi="Times New Roman"/>
          <w:color w:val="000000"/>
          <w:sz w:val="26"/>
          <w:szCs w:val="26"/>
        </w:rPr>
        <w:t>тем, что банк не несё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т ответственности за убытки, </w:t>
      </w:r>
      <w:r w:rsidR="001830AD">
        <w:rPr>
          <w:rFonts w:ascii="Times New Roman" w:hAnsi="Times New Roman"/>
          <w:color w:val="000000"/>
          <w:sz w:val="26"/>
          <w:szCs w:val="26"/>
        </w:rPr>
        <w:t>понесё</w:t>
      </w:r>
      <w:r w:rsidR="001E37B7" w:rsidRPr="00567CFB">
        <w:rPr>
          <w:rFonts w:ascii="Times New Roman" w:hAnsi="Times New Roman"/>
          <w:color w:val="000000"/>
          <w:sz w:val="26"/>
          <w:szCs w:val="26"/>
        </w:rPr>
        <w:t xml:space="preserve">нные клиентом в связи с </w:t>
      </w:r>
      <w:r w:rsidRPr="00567CFB">
        <w:rPr>
          <w:rFonts w:ascii="Times New Roman" w:hAnsi="Times New Roman"/>
          <w:color w:val="000000"/>
          <w:sz w:val="26"/>
          <w:szCs w:val="26"/>
        </w:rPr>
        <w:t xml:space="preserve">использованием им системы «Сбербанк </w:t>
      </w:r>
      <w:proofErr w:type="spellStart"/>
      <w:r w:rsidRPr="00567CFB">
        <w:rPr>
          <w:rFonts w:ascii="Times New Roman" w:hAnsi="Times New Roman"/>
          <w:color w:val="000000"/>
          <w:sz w:val="26"/>
          <w:szCs w:val="26"/>
        </w:rPr>
        <w:t>ОнЛ@</w:t>
      </w:r>
      <w:r w:rsidR="001830AD">
        <w:rPr>
          <w:rFonts w:ascii="Times New Roman" w:hAnsi="Times New Roman"/>
          <w:color w:val="000000"/>
          <w:sz w:val="26"/>
          <w:szCs w:val="26"/>
        </w:rPr>
        <w:t>йн</w:t>
      </w:r>
      <w:proofErr w:type="spellEnd"/>
      <w:r w:rsidR="001830AD">
        <w:rPr>
          <w:rFonts w:ascii="Times New Roman" w:hAnsi="Times New Roman"/>
          <w:color w:val="000000"/>
          <w:sz w:val="26"/>
          <w:szCs w:val="26"/>
        </w:rPr>
        <w:t>», в том числе, убытки, понесё</w:t>
      </w:r>
      <w:r w:rsidRPr="00567CFB">
        <w:rPr>
          <w:rFonts w:ascii="Times New Roman" w:hAnsi="Times New Roman"/>
          <w:color w:val="000000"/>
          <w:sz w:val="26"/>
          <w:szCs w:val="26"/>
        </w:rPr>
        <w:t>нные в связи с</w:t>
      </w:r>
      <w:r w:rsidR="001E37B7" w:rsidRPr="00567CFB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567CFB">
        <w:rPr>
          <w:rFonts w:ascii="Times New Roman" w:hAnsi="Times New Roman"/>
          <w:color w:val="000000"/>
          <w:sz w:val="26"/>
          <w:szCs w:val="26"/>
        </w:rPr>
        <w:t>неправомерными действиями третьих лиц.</w:t>
      </w:r>
    </w:p>
    <w:p w14:paraId="42FDF639" w14:textId="77777777" w:rsidR="001E37B7" w:rsidRPr="00567CFB" w:rsidRDefault="001E37B7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Отказывая в удовлетворении заявленных требований истца, суд обоснованно исходил из того, что все операции по </w:t>
      </w:r>
      <w:r w:rsidR="001830AD">
        <w:rPr>
          <w:rFonts w:ascii="Times New Roman" w:hAnsi="Times New Roman"/>
          <w:sz w:val="26"/>
          <w:szCs w:val="26"/>
        </w:rPr>
        <w:t>списанию денежных средств со счё</w:t>
      </w:r>
      <w:r w:rsidRPr="00567CFB">
        <w:rPr>
          <w:rFonts w:ascii="Times New Roman" w:hAnsi="Times New Roman"/>
          <w:sz w:val="26"/>
          <w:szCs w:val="26"/>
        </w:rPr>
        <w:t xml:space="preserve">та истца </w:t>
      </w:r>
      <w:r w:rsidR="001830AD">
        <w:rPr>
          <w:rFonts w:ascii="Times New Roman" w:hAnsi="Times New Roman"/>
          <w:sz w:val="26"/>
          <w:szCs w:val="26"/>
        </w:rPr>
        <w:t xml:space="preserve">были </w:t>
      </w:r>
      <w:r w:rsidRPr="00567CFB">
        <w:rPr>
          <w:rFonts w:ascii="Times New Roman" w:hAnsi="Times New Roman"/>
          <w:sz w:val="26"/>
          <w:szCs w:val="26"/>
        </w:rPr>
        <w:t>выполнены банком по распоряжению клиента с помощью полу</w:t>
      </w:r>
      <w:r w:rsidR="001830AD">
        <w:rPr>
          <w:rFonts w:ascii="Times New Roman" w:hAnsi="Times New Roman"/>
          <w:sz w:val="26"/>
          <w:szCs w:val="26"/>
        </w:rPr>
        <w:t>ченного идентификатора и пароля,</w:t>
      </w:r>
      <w:r w:rsidRPr="00567CFB">
        <w:rPr>
          <w:rFonts w:ascii="Times New Roman" w:hAnsi="Times New Roman"/>
          <w:sz w:val="26"/>
          <w:szCs w:val="26"/>
        </w:rPr>
        <w:t xml:space="preserve"> обязанность по сохранению в тайне котор</w:t>
      </w:r>
      <w:r w:rsidR="001830AD">
        <w:rPr>
          <w:rFonts w:ascii="Times New Roman" w:hAnsi="Times New Roman"/>
          <w:sz w:val="26"/>
          <w:szCs w:val="26"/>
        </w:rPr>
        <w:t>ых возложена на истца, введё</w:t>
      </w:r>
      <w:r w:rsidRPr="00567CFB">
        <w:rPr>
          <w:rFonts w:ascii="Times New Roman" w:hAnsi="Times New Roman"/>
          <w:sz w:val="26"/>
          <w:szCs w:val="26"/>
        </w:rPr>
        <w:t>нн</w:t>
      </w:r>
      <w:r w:rsidR="001830AD">
        <w:rPr>
          <w:rFonts w:ascii="Times New Roman" w:hAnsi="Times New Roman"/>
          <w:sz w:val="26"/>
          <w:szCs w:val="26"/>
        </w:rPr>
        <w:t>ых</w:t>
      </w:r>
      <w:r w:rsidRPr="00567CFB">
        <w:rPr>
          <w:rFonts w:ascii="Times New Roman" w:hAnsi="Times New Roman"/>
          <w:sz w:val="26"/>
          <w:szCs w:val="26"/>
        </w:rPr>
        <w:t xml:space="preserve"> без ошибок, что подтверждается предоставленными от</w:t>
      </w:r>
      <w:r w:rsidR="001830AD">
        <w:rPr>
          <w:rFonts w:ascii="Times New Roman" w:hAnsi="Times New Roman"/>
          <w:sz w:val="26"/>
          <w:szCs w:val="26"/>
        </w:rPr>
        <w:t>ветчиком доказательствами. С учё</w:t>
      </w:r>
      <w:r w:rsidRPr="00567CFB">
        <w:rPr>
          <w:rFonts w:ascii="Times New Roman" w:hAnsi="Times New Roman"/>
          <w:sz w:val="26"/>
          <w:szCs w:val="26"/>
        </w:rPr>
        <w:t>том изложенного, у банка имелись основания полагать, что распоряжения на списание денежных средств по совершаемым операциям даны уполномоченным лицом, а установленные банковскими правилами и договором процедуры позволяли банку идентифицировать выдачу распоряжения уполномоченным лицом. Доказательств того, что списание денежных средств произошло в результате неправомерных действий банка, по делу не имеется.</w:t>
      </w:r>
      <w:r w:rsidR="001830AD">
        <w:rPr>
          <w:rFonts w:ascii="Times New Roman" w:hAnsi="Times New Roman"/>
          <w:sz w:val="26"/>
          <w:szCs w:val="26"/>
        </w:rPr>
        <w:t xml:space="preserve"> </w:t>
      </w:r>
      <w:r w:rsidRPr="00567CFB">
        <w:rPr>
          <w:rFonts w:ascii="Times New Roman" w:hAnsi="Times New Roman"/>
          <w:sz w:val="26"/>
          <w:szCs w:val="26"/>
        </w:rPr>
        <w:t xml:space="preserve">Поскольку истцу было отказано в удовлетворении основного требования о взыскании с ответчика денежных средств, оснований для взыскания с ответчика неустойки, компенсации морального, </w:t>
      </w:r>
      <w:r w:rsidR="00B44620" w:rsidRPr="00567CFB">
        <w:rPr>
          <w:rFonts w:ascii="Times New Roman" w:hAnsi="Times New Roman"/>
          <w:sz w:val="26"/>
          <w:szCs w:val="26"/>
        </w:rPr>
        <w:t>упущенной выгоды</w:t>
      </w:r>
      <w:r w:rsidR="001830AD">
        <w:rPr>
          <w:rFonts w:ascii="Times New Roman" w:hAnsi="Times New Roman"/>
          <w:sz w:val="26"/>
          <w:szCs w:val="26"/>
        </w:rPr>
        <w:t xml:space="preserve"> у суда</w:t>
      </w:r>
      <w:r w:rsidRPr="00567CFB">
        <w:rPr>
          <w:rFonts w:ascii="Times New Roman" w:hAnsi="Times New Roman"/>
          <w:sz w:val="26"/>
          <w:szCs w:val="26"/>
        </w:rPr>
        <w:t xml:space="preserve"> также не имелось. </w:t>
      </w:r>
    </w:p>
    <w:p w14:paraId="23DBD3DB" w14:textId="77777777" w:rsidR="001E37B7" w:rsidRPr="00567CFB" w:rsidRDefault="001E37B7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Доводы </w:t>
      </w:r>
      <w:r w:rsidR="001830AD">
        <w:rPr>
          <w:rFonts w:ascii="Times New Roman" w:hAnsi="Times New Roman"/>
          <w:sz w:val="26"/>
          <w:szCs w:val="26"/>
        </w:rPr>
        <w:t xml:space="preserve">апелляционной </w:t>
      </w:r>
      <w:r w:rsidRPr="00567CFB">
        <w:rPr>
          <w:rFonts w:ascii="Times New Roman" w:hAnsi="Times New Roman"/>
          <w:sz w:val="26"/>
          <w:szCs w:val="26"/>
        </w:rPr>
        <w:t xml:space="preserve">жалобы со ссылкой на то, что </w:t>
      </w:r>
      <w:r w:rsidRPr="001830AD">
        <w:rPr>
          <w:rFonts w:ascii="Times New Roman" w:hAnsi="Times New Roman"/>
          <w:sz w:val="26"/>
          <w:szCs w:val="26"/>
        </w:rPr>
        <w:t>судом не были выяснены обстоятельства п</w:t>
      </w:r>
      <w:r w:rsidR="001830AD">
        <w:rPr>
          <w:rFonts w:ascii="Times New Roman" w:hAnsi="Times New Roman"/>
          <w:sz w:val="26"/>
          <w:szCs w:val="26"/>
        </w:rPr>
        <w:t>роведения оспариваемых операций;</w:t>
      </w:r>
      <w:r w:rsidRPr="001830AD">
        <w:rPr>
          <w:rFonts w:ascii="Times New Roman" w:hAnsi="Times New Roman"/>
          <w:sz w:val="26"/>
          <w:szCs w:val="26"/>
        </w:rPr>
        <w:t xml:space="preserve"> не б</w:t>
      </w:r>
      <w:r w:rsidR="00B44620" w:rsidRPr="001830AD">
        <w:rPr>
          <w:rFonts w:ascii="Times New Roman" w:hAnsi="Times New Roman"/>
          <w:sz w:val="26"/>
          <w:szCs w:val="26"/>
        </w:rPr>
        <w:t>ыло принято во внимание, что банковскую карту истец открыла по настоянию работника Банка, которы</w:t>
      </w:r>
      <w:r w:rsidR="001830AD">
        <w:rPr>
          <w:rFonts w:ascii="Times New Roman" w:hAnsi="Times New Roman"/>
          <w:sz w:val="26"/>
          <w:szCs w:val="26"/>
        </w:rPr>
        <w:t>й воспользовался</w:t>
      </w:r>
      <w:r w:rsidR="00B44620" w:rsidRPr="001830AD">
        <w:rPr>
          <w:rFonts w:ascii="Times New Roman" w:hAnsi="Times New Roman"/>
          <w:sz w:val="26"/>
          <w:szCs w:val="26"/>
        </w:rPr>
        <w:t xml:space="preserve"> </w:t>
      </w:r>
      <w:r w:rsidR="001830AD">
        <w:rPr>
          <w:rFonts w:ascii="Times New Roman" w:hAnsi="Times New Roman"/>
          <w:sz w:val="26"/>
          <w:szCs w:val="26"/>
        </w:rPr>
        <w:t>имеющейся</w:t>
      </w:r>
      <w:r w:rsidR="00B44620" w:rsidRPr="001830AD">
        <w:rPr>
          <w:rFonts w:ascii="Times New Roman" w:hAnsi="Times New Roman"/>
          <w:sz w:val="26"/>
          <w:szCs w:val="26"/>
        </w:rPr>
        <w:t xml:space="preserve"> информацией </w:t>
      </w:r>
      <w:r w:rsidR="001830AD">
        <w:rPr>
          <w:rFonts w:ascii="Times New Roman" w:hAnsi="Times New Roman"/>
          <w:sz w:val="26"/>
          <w:szCs w:val="26"/>
        </w:rPr>
        <w:t>с</w:t>
      </w:r>
      <w:r w:rsidR="00B44620" w:rsidRPr="001830AD">
        <w:rPr>
          <w:rFonts w:ascii="Times New Roman" w:hAnsi="Times New Roman"/>
          <w:sz w:val="26"/>
          <w:szCs w:val="26"/>
        </w:rPr>
        <w:t xml:space="preserve"> цел</w:t>
      </w:r>
      <w:r w:rsidR="001830AD">
        <w:rPr>
          <w:rFonts w:ascii="Times New Roman" w:hAnsi="Times New Roman"/>
          <w:sz w:val="26"/>
          <w:szCs w:val="26"/>
        </w:rPr>
        <w:t>ью</w:t>
      </w:r>
      <w:r w:rsidR="00F521BC" w:rsidRPr="001830AD">
        <w:rPr>
          <w:rFonts w:ascii="Times New Roman" w:hAnsi="Times New Roman"/>
          <w:sz w:val="26"/>
          <w:szCs w:val="26"/>
        </w:rPr>
        <w:t xml:space="preserve"> наживы; что истец распоряжений на перевод денег не давала; что </w:t>
      </w:r>
      <w:r w:rsidR="001830AD">
        <w:rPr>
          <w:rFonts w:ascii="Times New Roman" w:hAnsi="Times New Roman"/>
          <w:sz w:val="26"/>
          <w:szCs w:val="26"/>
        </w:rPr>
        <w:t>ей не были представлены</w:t>
      </w:r>
      <w:r w:rsidR="00F521BC" w:rsidRPr="001830AD">
        <w:rPr>
          <w:rFonts w:ascii="Times New Roman" w:hAnsi="Times New Roman"/>
          <w:sz w:val="26"/>
          <w:szCs w:val="26"/>
        </w:rPr>
        <w:t xml:space="preserve"> «Условия банковского обслуживания физических лиц по банковской карте»; суд не применил закон</w:t>
      </w:r>
      <w:r w:rsidR="001830AD">
        <w:rPr>
          <w:rFonts w:ascii="Times New Roman" w:hAnsi="Times New Roman"/>
          <w:sz w:val="26"/>
          <w:szCs w:val="26"/>
        </w:rPr>
        <w:t>,</w:t>
      </w:r>
      <w:r w:rsidR="00F521BC" w:rsidRPr="001830AD">
        <w:rPr>
          <w:rFonts w:ascii="Times New Roman" w:hAnsi="Times New Roman"/>
          <w:sz w:val="26"/>
          <w:szCs w:val="26"/>
        </w:rPr>
        <w:t xml:space="preserve"> подлежащий применению; что истцу </w:t>
      </w:r>
      <w:r w:rsidR="001830AD">
        <w:rPr>
          <w:rFonts w:ascii="Times New Roman" w:hAnsi="Times New Roman"/>
          <w:sz w:val="26"/>
          <w:szCs w:val="26"/>
        </w:rPr>
        <w:t>была оказана ненадлежащая</w:t>
      </w:r>
      <w:r w:rsidR="00F521BC" w:rsidRPr="001830AD">
        <w:rPr>
          <w:rFonts w:ascii="Times New Roman" w:hAnsi="Times New Roman"/>
          <w:sz w:val="26"/>
          <w:szCs w:val="26"/>
        </w:rPr>
        <w:t xml:space="preserve"> услуга по  договору  банковского  в</w:t>
      </w:r>
      <w:r w:rsidR="001830AD">
        <w:rPr>
          <w:rFonts w:ascii="Times New Roman" w:hAnsi="Times New Roman"/>
          <w:sz w:val="26"/>
          <w:szCs w:val="26"/>
        </w:rPr>
        <w:t>клада, выразившаяся в</w:t>
      </w:r>
      <w:r w:rsidR="00F521BC" w:rsidRPr="001830AD">
        <w:rPr>
          <w:rFonts w:ascii="Times New Roman" w:hAnsi="Times New Roman"/>
          <w:sz w:val="26"/>
          <w:szCs w:val="26"/>
        </w:rPr>
        <w:t xml:space="preserve"> не со</w:t>
      </w:r>
      <w:r w:rsidR="001830AD">
        <w:rPr>
          <w:rFonts w:ascii="Times New Roman" w:hAnsi="Times New Roman"/>
          <w:sz w:val="26"/>
          <w:szCs w:val="26"/>
        </w:rPr>
        <w:t>хранении денежных средств на счё</w:t>
      </w:r>
      <w:r w:rsidR="00F521BC" w:rsidRPr="001830AD">
        <w:rPr>
          <w:rFonts w:ascii="Times New Roman" w:hAnsi="Times New Roman"/>
          <w:sz w:val="26"/>
          <w:szCs w:val="26"/>
        </w:rPr>
        <w:t>те</w:t>
      </w:r>
      <w:r w:rsidR="001830AD">
        <w:rPr>
          <w:rFonts w:ascii="Times New Roman" w:hAnsi="Times New Roman"/>
          <w:sz w:val="26"/>
          <w:szCs w:val="26"/>
        </w:rPr>
        <w:t>,</w:t>
      </w:r>
      <w:r w:rsidR="00F521BC" w:rsidRPr="001830AD">
        <w:rPr>
          <w:rFonts w:ascii="Times New Roman" w:hAnsi="Times New Roman"/>
          <w:sz w:val="26"/>
          <w:szCs w:val="26"/>
        </w:rPr>
        <w:t xml:space="preserve"> и</w:t>
      </w:r>
      <w:r w:rsidR="001830AD">
        <w:rPr>
          <w:rFonts w:ascii="Times New Roman" w:hAnsi="Times New Roman"/>
          <w:sz w:val="26"/>
          <w:szCs w:val="26"/>
        </w:rPr>
        <w:t>х</w:t>
      </w:r>
      <w:r w:rsidR="00F521BC" w:rsidRPr="001830AD">
        <w:rPr>
          <w:rFonts w:ascii="Times New Roman" w:hAnsi="Times New Roman"/>
          <w:sz w:val="26"/>
          <w:szCs w:val="26"/>
        </w:rPr>
        <w:t xml:space="preserve"> списании без согласия истца; поскольку денежные средства списаны помимо её воли, банк должен нести материальную ответственность за действия третьих лиц</w:t>
      </w:r>
      <w:r w:rsidR="001830AD">
        <w:rPr>
          <w:rFonts w:ascii="Times New Roman" w:hAnsi="Times New Roman"/>
          <w:sz w:val="26"/>
          <w:szCs w:val="26"/>
        </w:rPr>
        <w:t>,</w:t>
      </w:r>
      <w:r w:rsidR="00F521BC" w:rsidRPr="001830AD">
        <w:rPr>
          <w:rFonts w:ascii="Times New Roman" w:hAnsi="Times New Roman"/>
          <w:sz w:val="26"/>
          <w:szCs w:val="26"/>
        </w:rPr>
        <w:t xml:space="preserve"> </w:t>
      </w:r>
      <w:r w:rsidRPr="001830AD">
        <w:rPr>
          <w:rFonts w:ascii="Times New Roman" w:hAnsi="Times New Roman"/>
          <w:sz w:val="26"/>
          <w:szCs w:val="26"/>
        </w:rPr>
        <w:t>не могут служить основанием для отмены законного и обоснованного</w:t>
      </w:r>
      <w:r w:rsidRPr="00567CFB">
        <w:rPr>
          <w:rFonts w:ascii="Times New Roman" w:hAnsi="Times New Roman"/>
          <w:sz w:val="26"/>
          <w:szCs w:val="26"/>
        </w:rPr>
        <w:t xml:space="preserve"> решения суда, поскольку по делу не имеется доказательств, свидетельствующих о нарушении банком условий договора, совершения банком неправомерных действий, повлекших причинение ущерба истцу.</w:t>
      </w:r>
      <w:r w:rsidR="001830AD">
        <w:rPr>
          <w:rFonts w:ascii="Times New Roman" w:hAnsi="Times New Roman"/>
          <w:sz w:val="26"/>
          <w:szCs w:val="26"/>
        </w:rPr>
        <w:t xml:space="preserve"> Установление вины в данном случае</w:t>
      </w:r>
      <w:r w:rsidRPr="00567CFB">
        <w:rPr>
          <w:rFonts w:ascii="Times New Roman" w:hAnsi="Times New Roman"/>
          <w:sz w:val="26"/>
          <w:szCs w:val="26"/>
        </w:rPr>
        <w:t xml:space="preserve"> является необходимым условием ответственности банка. Поскольку отсутствуют доказательства того, что действия банка находятся в прямой причинной связи с наступившими для истца посл</w:t>
      </w:r>
      <w:r w:rsidR="001830AD">
        <w:rPr>
          <w:rFonts w:ascii="Times New Roman" w:hAnsi="Times New Roman"/>
          <w:sz w:val="26"/>
          <w:szCs w:val="26"/>
        </w:rPr>
        <w:t>едствиями, суд обоснованно пришё</w:t>
      </w:r>
      <w:r w:rsidRPr="00567CFB">
        <w:rPr>
          <w:rFonts w:ascii="Times New Roman" w:hAnsi="Times New Roman"/>
          <w:sz w:val="26"/>
          <w:szCs w:val="26"/>
        </w:rPr>
        <w:t>л к выводу об отказе в удовлетворении иска.</w:t>
      </w:r>
    </w:p>
    <w:p w14:paraId="435B48A8" w14:textId="77777777" w:rsidR="001E37B7" w:rsidRPr="00567CFB" w:rsidRDefault="001E37B7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Проверив материалы дела, принимая во внимание установленные по делу обстоятельства и доказательства, </w:t>
      </w:r>
      <w:r w:rsidR="001830AD">
        <w:rPr>
          <w:rFonts w:ascii="Times New Roman" w:hAnsi="Times New Roman"/>
          <w:sz w:val="26"/>
          <w:szCs w:val="26"/>
        </w:rPr>
        <w:t xml:space="preserve">судебная </w:t>
      </w:r>
      <w:r w:rsidRPr="00567CFB">
        <w:rPr>
          <w:rFonts w:ascii="Times New Roman" w:hAnsi="Times New Roman"/>
          <w:sz w:val="26"/>
          <w:szCs w:val="26"/>
        </w:rPr>
        <w:t xml:space="preserve">коллегия полагает, что доводы </w:t>
      </w:r>
      <w:proofErr w:type="spellStart"/>
      <w:r w:rsidR="00F521BC" w:rsidRPr="00567CFB">
        <w:rPr>
          <w:rFonts w:ascii="Times New Roman" w:hAnsi="Times New Roman"/>
          <w:sz w:val="26"/>
          <w:szCs w:val="26"/>
        </w:rPr>
        <w:t>Пидинюк</w:t>
      </w:r>
      <w:proofErr w:type="spellEnd"/>
      <w:r w:rsidR="00F521BC" w:rsidRPr="00567CFB">
        <w:rPr>
          <w:rFonts w:ascii="Times New Roman" w:hAnsi="Times New Roman"/>
          <w:sz w:val="26"/>
          <w:szCs w:val="26"/>
        </w:rPr>
        <w:t xml:space="preserve"> В.Ф</w:t>
      </w:r>
      <w:r w:rsidRPr="00567CFB">
        <w:rPr>
          <w:rFonts w:ascii="Times New Roman" w:hAnsi="Times New Roman"/>
          <w:sz w:val="26"/>
          <w:szCs w:val="26"/>
        </w:rPr>
        <w:t>. основанием для отмены решения суда не являются, поскольку основаны на иной оценке доказательств по делу, ином толковании норм материального права.</w:t>
      </w:r>
      <w:r w:rsidR="001830AD">
        <w:rPr>
          <w:rFonts w:ascii="Times New Roman" w:hAnsi="Times New Roman"/>
          <w:sz w:val="26"/>
          <w:szCs w:val="26"/>
        </w:rPr>
        <w:t xml:space="preserve"> </w:t>
      </w:r>
      <w:r w:rsidRPr="00567CFB">
        <w:rPr>
          <w:rFonts w:ascii="Times New Roman" w:hAnsi="Times New Roman"/>
          <w:sz w:val="26"/>
          <w:szCs w:val="26"/>
        </w:rPr>
        <w:t>Юридически значимые обстоятельства судом установлены правильно, нарушений норм материального и процессуального права, влекущих отмену решения суда, не имеется. Установленные судом обстоятельства подтверждены материалами дела и исследованными судом доказательствами, которым суд дал надлежащую оценку.</w:t>
      </w:r>
      <w:r w:rsidR="001830AD">
        <w:rPr>
          <w:rFonts w:ascii="Times New Roman" w:hAnsi="Times New Roman"/>
          <w:sz w:val="26"/>
          <w:szCs w:val="26"/>
        </w:rPr>
        <w:t xml:space="preserve"> </w:t>
      </w:r>
      <w:r w:rsidRPr="00567CFB">
        <w:rPr>
          <w:rFonts w:ascii="Times New Roman" w:hAnsi="Times New Roman"/>
          <w:sz w:val="26"/>
          <w:szCs w:val="26"/>
        </w:rPr>
        <w:t>Решение суда соответствует требованиям ст. 198 ГПК РФ.</w:t>
      </w:r>
    </w:p>
    <w:p w14:paraId="1FFF358B" w14:textId="77777777" w:rsidR="001E37B7" w:rsidRPr="00567CFB" w:rsidRDefault="001E37B7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Руководствуясь </w:t>
      </w:r>
      <w:proofErr w:type="spellStart"/>
      <w:r w:rsidRPr="00567CFB">
        <w:rPr>
          <w:rFonts w:ascii="Times New Roman" w:hAnsi="Times New Roman"/>
          <w:sz w:val="26"/>
          <w:szCs w:val="26"/>
        </w:rPr>
        <w:t>ст.ст</w:t>
      </w:r>
      <w:proofErr w:type="spellEnd"/>
      <w:r w:rsidRPr="00567CFB">
        <w:rPr>
          <w:rFonts w:ascii="Times New Roman" w:hAnsi="Times New Roman"/>
          <w:sz w:val="26"/>
          <w:szCs w:val="26"/>
        </w:rPr>
        <w:t>. 328, 329 ГПК РФ, судебная коллегия</w:t>
      </w:r>
    </w:p>
    <w:p w14:paraId="1CB5C72D" w14:textId="77777777" w:rsidR="001E37B7" w:rsidRPr="00567CFB" w:rsidRDefault="001E37B7" w:rsidP="00567CFB">
      <w:pPr>
        <w:pStyle w:val="a3"/>
        <w:ind w:firstLine="709"/>
        <w:jc w:val="both"/>
        <w:rPr>
          <w:rFonts w:ascii="Times New Roman" w:hAnsi="Times New Roman"/>
          <w:bCs/>
          <w:sz w:val="26"/>
          <w:szCs w:val="26"/>
        </w:rPr>
      </w:pPr>
    </w:p>
    <w:p w14:paraId="04A6CD3D" w14:textId="77777777" w:rsidR="004E00C9" w:rsidRPr="00567CFB" w:rsidRDefault="004E00C9" w:rsidP="00FF6A09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567CFB">
        <w:rPr>
          <w:rFonts w:ascii="Times New Roman" w:hAnsi="Times New Roman"/>
          <w:b/>
          <w:bCs/>
          <w:sz w:val="26"/>
          <w:szCs w:val="26"/>
        </w:rPr>
        <w:t>ОПРЕДЕЛИЛА:</w:t>
      </w:r>
    </w:p>
    <w:p w14:paraId="0E1C4001" w14:textId="77777777" w:rsidR="004E00C9" w:rsidRPr="00567CFB" w:rsidRDefault="004E00C9" w:rsidP="00567CFB">
      <w:pPr>
        <w:pStyle w:val="a3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6CD02B98" w14:textId="77777777" w:rsidR="00F521BC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  <w:r w:rsidRPr="00567CFB">
        <w:rPr>
          <w:rFonts w:ascii="Times New Roman" w:hAnsi="Times New Roman"/>
          <w:sz w:val="26"/>
          <w:szCs w:val="26"/>
        </w:rPr>
        <w:t xml:space="preserve">Решение Останкинского районного суда г. Москвы от </w:t>
      </w:r>
      <w:r w:rsidR="00F521BC" w:rsidRPr="00567CFB">
        <w:rPr>
          <w:rFonts w:ascii="Times New Roman" w:hAnsi="Times New Roman"/>
          <w:sz w:val="26"/>
          <w:szCs w:val="26"/>
        </w:rPr>
        <w:t>01</w:t>
      </w:r>
      <w:r w:rsidR="001830AD">
        <w:rPr>
          <w:rFonts w:ascii="Times New Roman" w:hAnsi="Times New Roman"/>
          <w:sz w:val="26"/>
          <w:szCs w:val="26"/>
        </w:rPr>
        <w:t xml:space="preserve"> апреля 2014 г.</w:t>
      </w:r>
      <w:r w:rsidRPr="00567CFB">
        <w:rPr>
          <w:rFonts w:ascii="Times New Roman" w:hAnsi="Times New Roman"/>
          <w:sz w:val="26"/>
          <w:szCs w:val="26"/>
        </w:rPr>
        <w:t xml:space="preserve"> </w:t>
      </w:r>
      <w:r w:rsidR="00F521BC" w:rsidRPr="00567CFB">
        <w:rPr>
          <w:rFonts w:ascii="Times New Roman" w:hAnsi="Times New Roman"/>
          <w:sz w:val="26"/>
          <w:szCs w:val="26"/>
        </w:rPr>
        <w:t>оставит</w:t>
      </w:r>
      <w:r w:rsidR="001830AD">
        <w:rPr>
          <w:rFonts w:ascii="Times New Roman" w:hAnsi="Times New Roman"/>
          <w:sz w:val="26"/>
          <w:szCs w:val="26"/>
        </w:rPr>
        <w:t>ь  без изменения, апелляционную жалобу</w:t>
      </w:r>
      <w:r w:rsidR="00567CF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7CFB">
        <w:rPr>
          <w:rFonts w:ascii="Times New Roman" w:hAnsi="Times New Roman"/>
          <w:sz w:val="26"/>
          <w:szCs w:val="26"/>
        </w:rPr>
        <w:t>Пиди</w:t>
      </w:r>
      <w:r w:rsidR="00F521BC" w:rsidRPr="00567CFB">
        <w:rPr>
          <w:rFonts w:ascii="Times New Roman" w:hAnsi="Times New Roman"/>
          <w:sz w:val="26"/>
          <w:szCs w:val="26"/>
        </w:rPr>
        <w:t>нюк</w:t>
      </w:r>
      <w:proofErr w:type="spellEnd"/>
      <w:r w:rsidR="00F521BC" w:rsidRPr="00567CFB">
        <w:rPr>
          <w:rFonts w:ascii="Times New Roman" w:hAnsi="Times New Roman"/>
          <w:sz w:val="26"/>
          <w:szCs w:val="26"/>
        </w:rPr>
        <w:t xml:space="preserve"> В.Ф. – без удовлетворения.</w:t>
      </w:r>
    </w:p>
    <w:p w14:paraId="09256021" w14:textId="77777777" w:rsidR="00F521BC" w:rsidRPr="00567CFB" w:rsidRDefault="00F521BC" w:rsidP="00FF6A09">
      <w:pPr>
        <w:pStyle w:val="a3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79E599D7" w14:textId="77777777" w:rsidR="004E00C9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567CFB">
        <w:rPr>
          <w:rFonts w:ascii="Times New Roman" w:hAnsi="Times New Roman"/>
          <w:b/>
          <w:bCs/>
          <w:sz w:val="26"/>
          <w:szCs w:val="26"/>
        </w:rPr>
        <w:t>Председательствующий</w:t>
      </w:r>
    </w:p>
    <w:p w14:paraId="784BD4B9" w14:textId="77777777" w:rsidR="004E00C9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14:paraId="102CB4B9" w14:textId="77777777" w:rsidR="001810B0" w:rsidRPr="00567CFB" w:rsidRDefault="004E00C9" w:rsidP="00FF6A09">
      <w:pPr>
        <w:pStyle w:val="a3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567CFB">
        <w:rPr>
          <w:rFonts w:ascii="Times New Roman" w:hAnsi="Times New Roman"/>
          <w:b/>
          <w:bCs/>
          <w:sz w:val="26"/>
          <w:szCs w:val="26"/>
        </w:rPr>
        <w:t>Судьи</w:t>
      </w:r>
    </w:p>
    <w:p w14:paraId="1E1DC5E5" w14:textId="77777777" w:rsidR="001810B0" w:rsidRPr="00567CFB" w:rsidRDefault="001810B0" w:rsidP="00FF6A09">
      <w:pPr>
        <w:pStyle w:val="a3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sectPr w:rsidR="001810B0" w:rsidRPr="00567CFB" w:rsidSect="00567CFB">
      <w:pgSz w:w="11906" w:h="16838"/>
      <w:pgMar w:top="737" w:right="737" w:bottom="73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0B0"/>
    <w:rsid w:val="0003524A"/>
    <w:rsid w:val="00052552"/>
    <w:rsid w:val="00091A74"/>
    <w:rsid w:val="00140AB5"/>
    <w:rsid w:val="00142BB2"/>
    <w:rsid w:val="0016148B"/>
    <w:rsid w:val="001810B0"/>
    <w:rsid w:val="001824F5"/>
    <w:rsid w:val="0018295E"/>
    <w:rsid w:val="001830AD"/>
    <w:rsid w:val="001B5443"/>
    <w:rsid w:val="001C28EA"/>
    <w:rsid w:val="001E37B7"/>
    <w:rsid w:val="002D50B4"/>
    <w:rsid w:val="002F65C0"/>
    <w:rsid w:val="00305682"/>
    <w:rsid w:val="00312095"/>
    <w:rsid w:val="003B254A"/>
    <w:rsid w:val="003C48E7"/>
    <w:rsid w:val="00432C89"/>
    <w:rsid w:val="00446BE5"/>
    <w:rsid w:val="00483E44"/>
    <w:rsid w:val="004B5B8C"/>
    <w:rsid w:val="004B67BF"/>
    <w:rsid w:val="004E00C9"/>
    <w:rsid w:val="004F701B"/>
    <w:rsid w:val="00512C42"/>
    <w:rsid w:val="00512E30"/>
    <w:rsid w:val="00524280"/>
    <w:rsid w:val="00542289"/>
    <w:rsid w:val="00567001"/>
    <w:rsid w:val="00567CFB"/>
    <w:rsid w:val="005820E0"/>
    <w:rsid w:val="00590E5B"/>
    <w:rsid w:val="005B60A5"/>
    <w:rsid w:val="005D2C4C"/>
    <w:rsid w:val="00601CE7"/>
    <w:rsid w:val="00604FE2"/>
    <w:rsid w:val="00625C27"/>
    <w:rsid w:val="006306E4"/>
    <w:rsid w:val="00664C7C"/>
    <w:rsid w:val="006901F5"/>
    <w:rsid w:val="006D6649"/>
    <w:rsid w:val="007B2FA6"/>
    <w:rsid w:val="00837F5C"/>
    <w:rsid w:val="008630C6"/>
    <w:rsid w:val="00880D90"/>
    <w:rsid w:val="00884788"/>
    <w:rsid w:val="009122A9"/>
    <w:rsid w:val="009379AA"/>
    <w:rsid w:val="009926BD"/>
    <w:rsid w:val="00994628"/>
    <w:rsid w:val="009A6920"/>
    <w:rsid w:val="009C2F3E"/>
    <w:rsid w:val="00AA1A8A"/>
    <w:rsid w:val="00AF07D2"/>
    <w:rsid w:val="00B44620"/>
    <w:rsid w:val="00B7415E"/>
    <w:rsid w:val="00D263A3"/>
    <w:rsid w:val="00D82057"/>
    <w:rsid w:val="00DB2B4E"/>
    <w:rsid w:val="00DB34B3"/>
    <w:rsid w:val="00DD2D68"/>
    <w:rsid w:val="00DD4FA2"/>
    <w:rsid w:val="00DE374E"/>
    <w:rsid w:val="00E156A4"/>
    <w:rsid w:val="00EA7DF9"/>
    <w:rsid w:val="00EC0470"/>
    <w:rsid w:val="00EC0C9B"/>
    <w:rsid w:val="00EF3A15"/>
    <w:rsid w:val="00F30DE5"/>
    <w:rsid w:val="00F36569"/>
    <w:rsid w:val="00F521BC"/>
    <w:rsid w:val="00F96745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4440906"/>
  <w15:chartTrackingRefBased/>
  <w15:docId w15:val="{0E94F160-85DE-4CF9-A95C-A6F2BBC5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0B0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 Spacing"/>
    <w:qFormat/>
    <w:rsid w:val="004E00C9"/>
    <w:rPr>
      <w:rFonts w:ascii="Calibri" w:eastAsia="Calibri" w:hAnsi="Calibri"/>
      <w:sz w:val="22"/>
      <w:szCs w:val="22"/>
      <w:lang w:val="ru-RU" w:eastAsia="en-US"/>
    </w:rPr>
  </w:style>
  <w:style w:type="paragraph" w:styleId="a4">
    <w:name w:val="Balloon Text"/>
    <w:basedOn w:val="a"/>
    <w:link w:val="a5"/>
    <w:rsid w:val="00DD4FA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DD4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43540-F0AE-4E40-9ED8-F370E5FD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>Судебный департамент при ВС РФ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1</dc:creator>
  <cp:keywords/>
  <cp:lastModifiedBy>Борис Разумовский</cp:lastModifiedBy>
  <cp:revision>2</cp:revision>
  <cp:lastPrinted>2014-10-29T13:25:00Z</cp:lastPrinted>
  <dcterms:created xsi:type="dcterms:W3CDTF">2024-04-10T21:33:00Z</dcterms:created>
  <dcterms:modified xsi:type="dcterms:W3CDTF">2024-04-10T21:33:00Z</dcterms:modified>
</cp:coreProperties>
</file>