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8FAE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92449">
        <w:rPr>
          <w:rFonts w:ascii="Times New Roman" w:hAnsi="Times New Roman"/>
          <w:sz w:val="24"/>
          <w:szCs w:val="24"/>
          <w:highlight w:val="white"/>
        </w:rPr>
        <w:t>Судья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первой инстанции</w:t>
      </w:r>
      <w:r w:rsidRPr="00B92449">
        <w:rPr>
          <w:rFonts w:ascii="Times New Roman" w:hAnsi="Times New Roman"/>
          <w:sz w:val="24"/>
          <w:szCs w:val="24"/>
          <w:highlight w:val="white"/>
        </w:rPr>
        <w:t>:</w:t>
      </w:r>
      <w:r>
        <w:rPr>
          <w:rFonts w:ascii="Times New Roman" w:hAnsi="Times New Roman"/>
          <w:sz w:val="24"/>
          <w:szCs w:val="24"/>
          <w:highlight w:val="white"/>
        </w:rPr>
        <w:t xml:space="preserve"> Кузнецова С.А.</w:t>
      </w:r>
      <w:r w:rsidRPr="00B92449">
        <w:rPr>
          <w:rFonts w:ascii="Times New Roman" w:hAnsi="Times New Roman"/>
          <w:sz w:val="24"/>
          <w:szCs w:val="24"/>
          <w:highlight w:val="white"/>
        </w:rPr>
        <w:tab/>
        <w:t xml:space="preserve">                          </w:t>
      </w:r>
    </w:p>
    <w:p w14:paraId="4731C753" w14:textId="77777777" w:rsidR="00F13A98" w:rsidRPr="00B92449" w:rsidRDefault="00FA192E" w:rsidP="00A058DC">
      <w:pPr>
        <w:spacing w:after="0" w:line="240" w:lineRule="auto"/>
        <w:ind w:left="142" w:right="566" w:firstLine="709"/>
        <w:jc w:val="right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Гражданское дело № </w:t>
      </w:r>
      <w:r>
        <w:rPr>
          <w:rFonts w:ascii="Times New Roman" w:hAnsi="Times New Roman"/>
          <w:sz w:val="24"/>
          <w:szCs w:val="24"/>
          <w:highlight w:val="white"/>
        </w:rPr>
        <w:t>33-26435</w:t>
      </w:r>
    </w:p>
    <w:p w14:paraId="5BB88F12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ab/>
      </w:r>
      <w:r w:rsidRPr="00B92449">
        <w:rPr>
          <w:rFonts w:ascii="Times New Roman" w:hAnsi="Times New Roman"/>
          <w:sz w:val="24"/>
          <w:szCs w:val="24"/>
          <w:highlight w:val="white"/>
        </w:rPr>
        <w:tab/>
      </w:r>
      <w:r w:rsidRPr="00B92449">
        <w:rPr>
          <w:rFonts w:ascii="Times New Roman" w:hAnsi="Times New Roman"/>
          <w:sz w:val="24"/>
          <w:szCs w:val="24"/>
          <w:highlight w:val="white"/>
        </w:rPr>
        <w:tab/>
      </w:r>
      <w:r w:rsidRPr="00B92449">
        <w:rPr>
          <w:rFonts w:ascii="Times New Roman" w:hAnsi="Times New Roman"/>
          <w:sz w:val="24"/>
          <w:szCs w:val="24"/>
          <w:highlight w:val="white"/>
        </w:rPr>
        <w:tab/>
        <w:t xml:space="preserve">          </w:t>
      </w:r>
    </w:p>
    <w:p w14:paraId="52559029" w14:textId="77777777" w:rsidR="00F13A98" w:rsidRPr="00B92449" w:rsidRDefault="00FA192E" w:rsidP="00A058DC">
      <w:pPr>
        <w:spacing w:after="0" w:line="240" w:lineRule="auto"/>
        <w:ind w:left="142" w:right="566" w:firstLine="709"/>
        <w:jc w:val="center"/>
        <w:rPr>
          <w:rFonts w:ascii="Times New Roman" w:hAnsi="Times New Roman"/>
          <w:b/>
          <w:sz w:val="24"/>
          <w:szCs w:val="24"/>
        </w:rPr>
      </w:pPr>
      <w:r w:rsidRPr="00B92449">
        <w:rPr>
          <w:rFonts w:ascii="Times New Roman" w:hAnsi="Times New Roman"/>
          <w:b/>
          <w:sz w:val="24"/>
          <w:szCs w:val="24"/>
          <w:highlight w:val="white"/>
        </w:rPr>
        <w:t>АПЕЛЛЯЦИОННОЕ ОПРЕДЕЛЕНИЕ</w:t>
      </w:r>
    </w:p>
    <w:p w14:paraId="378860F1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05FBD48C" w14:textId="77777777" w:rsidR="00A04B11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14 июля 2016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года Судебная коллегия по гражданским делам Московского городского суда в составе председательствующего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Ефи</w:t>
      </w:r>
      <w:r>
        <w:rPr>
          <w:rFonts w:ascii="Times New Roman" w:hAnsi="Times New Roman"/>
          <w:sz w:val="24"/>
          <w:szCs w:val="24"/>
          <w:highlight w:val="white"/>
        </w:rPr>
        <w:t xml:space="preserve">мовой И.Е., </w:t>
      </w:r>
    </w:p>
    <w:p w14:paraId="2915ADEB" w14:textId="77777777" w:rsidR="0043030E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>судей Андреевой И.Ю.,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Курочкиной О.А., </w:t>
      </w:r>
    </w:p>
    <w:p w14:paraId="3FBDC68B" w14:textId="77777777" w:rsidR="0043030E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при секретаре </w:t>
      </w:r>
      <w:r>
        <w:rPr>
          <w:rFonts w:ascii="Times New Roman" w:hAnsi="Times New Roman"/>
          <w:sz w:val="24"/>
          <w:szCs w:val="24"/>
          <w:highlight w:val="white"/>
        </w:rPr>
        <w:t xml:space="preserve">Науменко Д.Н., </w:t>
      </w:r>
    </w:p>
    <w:p w14:paraId="6E76A8D8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заслушав в открытом судебном заседании по докладу судьи Андреевой И.Ю. дело по апелляционной жалобе 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Цаплина </w:t>
      </w:r>
      <w:r>
        <w:rPr>
          <w:rFonts w:ascii="Times New Roman" w:hAnsi="Times New Roman"/>
          <w:sz w:val="24"/>
          <w:szCs w:val="24"/>
          <w:highlight w:val="white"/>
        </w:rPr>
        <w:t>МВ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на решение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Черемушкинского </w:t>
      </w:r>
      <w:r w:rsidRPr="00B92449">
        <w:rPr>
          <w:rFonts w:ascii="Times New Roman" w:hAnsi="Times New Roman"/>
          <w:sz w:val="24"/>
          <w:szCs w:val="24"/>
          <w:highlight w:val="white"/>
        </w:rPr>
        <w:t>районного суда г. Москвы от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22 мар</w:t>
      </w:r>
      <w:r>
        <w:rPr>
          <w:rFonts w:ascii="Times New Roman" w:hAnsi="Times New Roman"/>
          <w:sz w:val="24"/>
          <w:szCs w:val="24"/>
          <w:highlight w:val="white"/>
        </w:rPr>
        <w:t>та 2016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года, которым постановлено: </w:t>
      </w:r>
    </w:p>
    <w:p w14:paraId="59386B51" w14:textId="77777777" w:rsidR="000D603C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16227B">
        <w:rPr>
          <w:rFonts w:ascii="Times New Roman" w:hAnsi="Times New Roman"/>
          <w:sz w:val="24"/>
          <w:szCs w:val="24"/>
          <w:highlight w:val="white"/>
        </w:rPr>
        <w:t xml:space="preserve">В удовлетворении исковых требований Цаплина </w:t>
      </w:r>
      <w:r>
        <w:rPr>
          <w:rFonts w:ascii="Times New Roman" w:hAnsi="Times New Roman"/>
          <w:sz w:val="24"/>
          <w:szCs w:val="24"/>
          <w:highlight w:val="white"/>
        </w:rPr>
        <w:t>МВ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к ПАО «Сбербанк России» о взыскании денежных средств - отказать.</w:t>
      </w:r>
    </w:p>
    <w:p w14:paraId="6479DE36" w14:textId="77777777" w:rsidR="0016227B" w:rsidRPr="00B92449" w:rsidRDefault="00FA192E" w:rsidP="00A058DC">
      <w:pPr>
        <w:spacing w:after="0" w:line="240" w:lineRule="auto"/>
        <w:ind w:left="142" w:right="566"/>
        <w:jc w:val="both"/>
        <w:rPr>
          <w:rFonts w:ascii="Times New Roman" w:hAnsi="Times New Roman"/>
          <w:sz w:val="24"/>
          <w:szCs w:val="24"/>
        </w:rPr>
      </w:pPr>
    </w:p>
    <w:p w14:paraId="324EAB03" w14:textId="77777777" w:rsidR="00F13A98" w:rsidRPr="00B92449" w:rsidRDefault="00FA192E" w:rsidP="00A058DC">
      <w:pPr>
        <w:spacing w:after="0" w:line="240" w:lineRule="auto"/>
        <w:ind w:left="142" w:right="566" w:firstLine="709"/>
        <w:jc w:val="center"/>
        <w:rPr>
          <w:rFonts w:ascii="Times New Roman" w:hAnsi="Times New Roman"/>
          <w:i/>
          <w:sz w:val="24"/>
          <w:szCs w:val="24"/>
        </w:rPr>
      </w:pPr>
      <w:r w:rsidRPr="00B92449">
        <w:rPr>
          <w:rFonts w:ascii="Times New Roman" w:hAnsi="Times New Roman"/>
          <w:i/>
          <w:sz w:val="24"/>
          <w:szCs w:val="24"/>
          <w:highlight w:val="white"/>
        </w:rPr>
        <w:t>У С Т А Н О В И Л А:</w:t>
      </w:r>
    </w:p>
    <w:p w14:paraId="0F03736D" w14:textId="77777777" w:rsidR="0016227B" w:rsidRPr="0016227B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Цаплин М.В. </w:t>
      </w:r>
      <w:r w:rsidRPr="0016227B">
        <w:rPr>
          <w:rFonts w:ascii="Times New Roman" w:hAnsi="Times New Roman"/>
          <w:sz w:val="24"/>
          <w:szCs w:val="24"/>
          <w:highlight w:val="white"/>
        </w:rPr>
        <w:t>обратился в суд с иском к ПАО «Сбербанк России» о взыскании денежных сред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ств, </w:t>
      </w:r>
      <w:r>
        <w:rPr>
          <w:rFonts w:ascii="Times New Roman" w:hAnsi="Times New Roman"/>
          <w:sz w:val="24"/>
          <w:szCs w:val="24"/>
          <w:highlight w:val="white"/>
        </w:rPr>
        <w:t>ссылаясь на то</w:t>
      </w:r>
      <w:r w:rsidRPr="0016227B">
        <w:rPr>
          <w:rFonts w:ascii="Times New Roman" w:hAnsi="Times New Roman"/>
          <w:sz w:val="24"/>
          <w:szCs w:val="24"/>
          <w:highlight w:val="white"/>
        </w:rPr>
        <w:t>, что в сентябр</w:t>
      </w:r>
      <w:r>
        <w:rPr>
          <w:rFonts w:ascii="Times New Roman" w:hAnsi="Times New Roman"/>
          <w:sz w:val="24"/>
          <w:szCs w:val="24"/>
          <w:highlight w:val="white"/>
        </w:rPr>
        <w:t>е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2014 года </w:t>
      </w:r>
      <w:r>
        <w:rPr>
          <w:rFonts w:ascii="Times New Roman" w:hAnsi="Times New Roman"/>
          <w:sz w:val="24"/>
          <w:szCs w:val="24"/>
          <w:highlight w:val="white"/>
        </w:rPr>
        <w:t>истец открыл в банке ответчика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сберегательный счет, валютный </w:t>
      </w:r>
      <w:r>
        <w:rPr>
          <w:rFonts w:ascii="Times New Roman" w:hAnsi="Times New Roman"/>
          <w:sz w:val="24"/>
          <w:szCs w:val="24"/>
          <w:highlight w:val="white"/>
        </w:rPr>
        <w:t xml:space="preserve">счет </w:t>
      </w:r>
      <w:r w:rsidRPr="0016227B">
        <w:rPr>
          <w:rFonts w:ascii="Times New Roman" w:hAnsi="Times New Roman"/>
          <w:sz w:val="24"/>
          <w:szCs w:val="24"/>
          <w:highlight w:val="white"/>
        </w:rPr>
        <w:t>и</w:t>
      </w:r>
      <w:r>
        <w:rPr>
          <w:rFonts w:ascii="Times New Roman" w:hAnsi="Times New Roman"/>
          <w:sz w:val="24"/>
          <w:szCs w:val="24"/>
          <w:highlight w:val="white"/>
        </w:rPr>
        <w:t xml:space="preserve"> получ</w:t>
      </w:r>
      <w:r>
        <w:rPr>
          <w:rFonts w:ascii="Times New Roman" w:hAnsi="Times New Roman"/>
          <w:sz w:val="24"/>
          <w:szCs w:val="24"/>
          <w:highlight w:val="white"/>
        </w:rPr>
        <w:t>ил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дебетов</w:t>
      </w:r>
      <w:r>
        <w:rPr>
          <w:rFonts w:ascii="Times New Roman" w:hAnsi="Times New Roman"/>
          <w:sz w:val="24"/>
          <w:szCs w:val="24"/>
          <w:highlight w:val="white"/>
        </w:rPr>
        <w:t>ую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пластиков</w:t>
      </w:r>
      <w:r>
        <w:rPr>
          <w:rFonts w:ascii="Times New Roman" w:hAnsi="Times New Roman"/>
          <w:sz w:val="24"/>
          <w:szCs w:val="24"/>
          <w:highlight w:val="white"/>
        </w:rPr>
        <w:t>ую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карт</w:t>
      </w:r>
      <w:r>
        <w:rPr>
          <w:rFonts w:ascii="Times New Roman" w:hAnsi="Times New Roman"/>
          <w:sz w:val="24"/>
          <w:szCs w:val="24"/>
          <w:highlight w:val="white"/>
        </w:rPr>
        <w:t>у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VISA, а также получил доступ к управлению всеми своими счетами, открытыми у ответчика, через систему удале</w:t>
      </w:r>
      <w:r w:rsidRPr="0016227B">
        <w:rPr>
          <w:rFonts w:ascii="Times New Roman" w:hAnsi="Times New Roman"/>
          <w:sz w:val="24"/>
          <w:szCs w:val="24"/>
          <w:highlight w:val="white"/>
        </w:rPr>
        <w:t>нного доступа к системе осуществления электронных платежей «Сбербанк онлайн». 10.10.2015 года истец пытался перевести свои средства со своего сберегательного счета в ПАО «Сбербанк России» с использованием мобильного приложения, которое было получено по ссы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лке на сайте СБ РФ, данное приложение не позволило истцу совершить необходимые операции. 11.10.2015 года мобильный телефон истца самопроизвольно выключился и на нем стерлась вся информация. Состояние счета истец смог проверить 12.10.2015 года, и обнаружил </w:t>
      </w:r>
      <w:r w:rsidRPr="0016227B">
        <w:rPr>
          <w:rFonts w:ascii="Times New Roman" w:hAnsi="Times New Roman"/>
          <w:sz w:val="24"/>
          <w:szCs w:val="24"/>
          <w:highlight w:val="white"/>
        </w:rPr>
        <w:t>несанкционированное списание средств, после чего карта истцом была заблокирована. Незаконные переводы были осуществлены со счета истца на карточные счета в СБ РФ незнакомых лиц, а также на счета неизвестных истцу мобильных телефонов. Истец обратился к отве</w:t>
      </w:r>
      <w:r w:rsidRPr="0016227B">
        <w:rPr>
          <w:rFonts w:ascii="Times New Roman" w:hAnsi="Times New Roman"/>
          <w:sz w:val="24"/>
          <w:szCs w:val="24"/>
          <w:highlight w:val="white"/>
        </w:rPr>
        <w:t>тчику с заявлением об отмене несанкционированных им транзакций. Согласно выписке представленной компанией оператором мобильной связи по номеру телефона истца отправлялись сообщения, но истец данные сообщения не получал. В соответствии с ответами банка, сво</w:t>
      </w:r>
      <w:r w:rsidRPr="0016227B">
        <w:rPr>
          <w:rFonts w:ascii="Times New Roman" w:hAnsi="Times New Roman"/>
          <w:sz w:val="24"/>
          <w:szCs w:val="24"/>
          <w:highlight w:val="white"/>
        </w:rPr>
        <w:t>ей вины в несанкционированном списании денежных средств банк не усматривает. Истец считает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ч</w:t>
      </w:r>
      <w:r w:rsidRPr="0016227B">
        <w:rPr>
          <w:rFonts w:ascii="Times New Roman" w:hAnsi="Times New Roman"/>
          <w:sz w:val="24"/>
          <w:szCs w:val="24"/>
          <w:highlight w:val="white"/>
        </w:rPr>
        <w:t>то по вине банка возникла возможность списания средств со счетов истца включая средства, которые соответствуют установленным лимитам, но совершенные благодаря пере</w:t>
      </w:r>
      <w:r w:rsidRPr="0016227B">
        <w:rPr>
          <w:rFonts w:ascii="Times New Roman" w:hAnsi="Times New Roman"/>
          <w:sz w:val="24"/>
          <w:szCs w:val="24"/>
          <w:highlight w:val="white"/>
        </w:rPr>
        <w:t>воду с текущего счета истца на счет дебетовой карты подлежащего дополнительной верификации через кон</w:t>
      </w:r>
      <w:r>
        <w:rPr>
          <w:rFonts w:ascii="Times New Roman" w:hAnsi="Times New Roman"/>
          <w:sz w:val="24"/>
          <w:szCs w:val="24"/>
          <w:highlight w:val="white"/>
        </w:rPr>
        <w:t>тактный центр банка. На основании изложенного, и</w:t>
      </w:r>
      <w:r w:rsidRPr="0016227B">
        <w:rPr>
          <w:rFonts w:ascii="Times New Roman" w:hAnsi="Times New Roman"/>
          <w:sz w:val="24"/>
          <w:szCs w:val="24"/>
          <w:highlight w:val="white"/>
        </w:rPr>
        <w:t>стец проси</w:t>
      </w:r>
      <w:r>
        <w:rPr>
          <w:rFonts w:ascii="Times New Roman" w:hAnsi="Times New Roman"/>
          <w:sz w:val="24"/>
          <w:szCs w:val="24"/>
          <w:highlight w:val="white"/>
        </w:rPr>
        <w:t>л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суд взыскать с ответчика денежные средства в размере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копеек.</w:t>
      </w:r>
    </w:p>
    <w:p w14:paraId="126FCE34" w14:textId="77777777" w:rsidR="0016227B" w:rsidRPr="0016227B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16227B">
        <w:rPr>
          <w:rFonts w:ascii="Times New Roman" w:hAnsi="Times New Roman"/>
          <w:sz w:val="24"/>
          <w:szCs w:val="24"/>
          <w:highlight w:val="white"/>
        </w:rPr>
        <w:t>Истец в судебно</w:t>
      </w:r>
      <w:r>
        <w:rPr>
          <w:rFonts w:ascii="Times New Roman" w:hAnsi="Times New Roman"/>
          <w:sz w:val="24"/>
          <w:szCs w:val="24"/>
          <w:highlight w:val="white"/>
        </w:rPr>
        <w:t>м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заседани</w:t>
      </w:r>
      <w:r>
        <w:rPr>
          <w:rFonts w:ascii="Times New Roman" w:hAnsi="Times New Roman"/>
          <w:sz w:val="24"/>
          <w:szCs w:val="24"/>
          <w:highlight w:val="white"/>
        </w:rPr>
        <w:t>и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требо</w:t>
      </w:r>
      <w:r w:rsidRPr="0016227B">
        <w:rPr>
          <w:rFonts w:ascii="Times New Roman" w:hAnsi="Times New Roman"/>
          <w:sz w:val="24"/>
          <w:szCs w:val="24"/>
          <w:highlight w:val="white"/>
        </w:rPr>
        <w:t>вания по доводам, изложенным в исковом заявлении, поддержал.</w:t>
      </w:r>
    </w:p>
    <w:p w14:paraId="66465DCE" w14:textId="77777777" w:rsidR="0016227B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16227B">
        <w:rPr>
          <w:rFonts w:ascii="Times New Roman" w:hAnsi="Times New Roman"/>
          <w:sz w:val="24"/>
          <w:szCs w:val="24"/>
          <w:highlight w:val="white"/>
        </w:rPr>
        <w:t>Представитель ответчика в судебно</w:t>
      </w:r>
      <w:r>
        <w:rPr>
          <w:rFonts w:ascii="Times New Roman" w:hAnsi="Times New Roman"/>
          <w:sz w:val="24"/>
          <w:szCs w:val="24"/>
          <w:highlight w:val="white"/>
        </w:rPr>
        <w:t>м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заседани</w:t>
      </w:r>
      <w:r>
        <w:rPr>
          <w:rFonts w:ascii="Times New Roman" w:hAnsi="Times New Roman"/>
          <w:sz w:val="24"/>
          <w:szCs w:val="24"/>
          <w:highlight w:val="white"/>
        </w:rPr>
        <w:t>и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исковые требования не признал.</w:t>
      </w:r>
    </w:p>
    <w:p w14:paraId="34899B87" w14:textId="77777777" w:rsidR="00553756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>Суд постановил указанное выше решение, об отмене которого просит</w:t>
      </w:r>
      <w:r>
        <w:rPr>
          <w:rFonts w:ascii="Times New Roman" w:hAnsi="Times New Roman"/>
          <w:sz w:val="24"/>
          <w:szCs w:val="24"/>
          <w:highlight w:val="white"/>
        </w:rPr>
        <w:t xml:space="preserve"> истец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Цаплин М.В.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92449">
        <w:rPr>
          <w:rFonts w:ascii="Times New Roman" w:hAnsi="Times New Roman"/>
          <w:sz w:val="24"/>
          <w:szCs w:val="24"/>
          <w:highlight w:val="white"/>
        </w:rPr>
        <w:t>по доводам апелляционной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жалобы, ссы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лаясь на то, что </w:t>
      </w:r>
      <w:r>
        <w:rPr>
          <w:rFonts w:ascii="Times New Roman" w:hAnsi="Times New Roman"/>
          <w:sz w:val="24"/>
          <w:szCs w:val="24"/>
          <w:highlight w:val="white"/>
        </w:rPr>
        <w:t>суд неправильно определил обстоятельства, имеющие значение для дела, выводы суда не соответствуют обстоятельствам дела.</w:t>
      </w:r>
    </w:p>
    <w:p w14:paraId="1E204EE8" w14:textId="77777777" w:rsidR="00946EC1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Проверив материалы дела, заслушав </w:t>
      </w:r>
      <w:r>
        <w:rPr>
          <w:rFonts w:ascii="Times New Roman" w:hAnsi="Times New Roman"/>
          <w:sz w:val="24"/>
          <w:szCs w:val="24"/>
          <w:highlight w:val="white"/>
        </w:rPr>
        <w:t>объяснения представителя истца Цаплина М.В. по доверенности Кольцова Ю.В., поддержавш</w:t>
      </w:r>
      <w:r>
        <w:rPr>
          <w:rFonts w:ascii="Times New Roman" w:hAnsi="Times New Roman"/>
          <w:sz w:val="24"/>
          <w:szCs w:val="24"/>
          <w:highlight w:val="white"/>
        </w:rPr>
        <w:t xml:space="preserve">его доводы </w:t>
      </w:r>
      <w:r>
        <w:rPr>
          <w:rFonts w:ascii="Times New Roman" w:hAnsi="Times New Roman"/>
          <w:sz w:val="24"/>
          <w:szCs w:val="24"/>
          <w:highlight w:val="white"/>
        </w:rPr>
        <w:lastRenderedPageBreak/>
        <w:t>апелляционной жалобы, а также представителя ответчика ПАО «Сбербанк России» по доверенности Лукбановой Н.А., возражавшей против доводов апелляционной жалобы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,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обсудив доводы апелляционной жалобы,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судебная коллегия приходит к выводу о том, что не </w:t>
      </w:r>
      <w:r w:rsidRPr="00B92449">
        <w:rPr>
          <w:rFonts w:ascii="Times New Roman" w:hAnsi="Times New Roman"/>
          <w:sz w:val="24"/>
          <w:szCs w:val="24"/>
          <w:highlight w:val="white"/>
        </w:rPr>
        <w:t>имеется оснований для отмены обжалуемого решения, постановленного в соответствии с фактическими обстоятельствами дела и требованиями законодательства</w:t>
      </w:r>
      <w:r>
        <w:rPr>
          <w:rFonts w:ascii="Times New Roman" w:hAnsi="Times New Roman"/>
          <w:sz w:val="24"/>
          <w:szCs w:val="24"/>
          <w:highlight w:val="white"/>
        </w:rPr>
        <w:t>.</w:t>
      </w:r>
    </w:p>
    <w:p w14:paraId="587FCAFC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2449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Как установлено с</w:t>
      </w:r>
      <w:r w:rsidRPr="00B92449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удом </w:t>
      </w:r>
      <w:r w:rsidRPr="00B92449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и следует из материалов дела, 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 рамках заключенного с истцом договора, на имя истца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открыт счет №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и выдана карта №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,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также к счету карты подключена услуга Мобильный банк на номер мобильного телефона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. Кроме того, истец является держателем вклада Сберегательный счет №4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5.</w:t>
      </w:r>
    </w:p>
    <w:p w14:paraId="399B01EF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14.09.2015 года истцом с использованием устройства самообслуж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ивания банкомата №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, с использованием карты и введением ПИН-кода, была подключена услуга Мобильный банк номера телефона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к счету карты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.</w:t>
      </w:r>
    </w:p>
    <w:p w14:paraId="0AA6063E" w14:textId="77777777" w:rsidR="00A83178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31.10.2014 года истцом с использованием устройства самообслуживания банкомата №4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получен идентификатор пользоват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еля, постоянный и одноразовые пароли. </w:t>
      </w:r>
    </w:p>
    <w:p w14:paraId="1E4A38E4" w14:textId="77777777" w:rsidR="00F00EAF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Всего, в период с 10.10.2015 по 11.10.2015 через систему «Сбербанк ОнЛ@йн» и «Моб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ильные приложения СбербанкОнлай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н для Android» было проведено 9 операций по переводу денежных средств, из которых 2 операции внутри счето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 истца, подтверждения которых не требуется паролями и 7 операций по переводу денежных средств на счета третьих лиц и на оплату номеров мобильной связи, операции по которым, в том числе удаленная регистр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ация в приложении СбербанкОнлай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н для Android, были по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дтверждены протоколами проведения операций, журналом проведения операций в системе Сбербанк ОнЛ@йн и смс-сообщениями. При проведении всех операций в системе Сбербанк ОнЛ@йн были использованы правильный логин, постоянный и одноразовые пароли, которые банк, 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для дополнительной аутентификации и идентификации клиента, направлял смс-сообщениями на номер мобильного телефона истца.</w:t>
      </w:r>
    </w:p>
    <w:p w14:paraId="2075376E" w14:textId="77777777" w:rsidR="00400DBE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По утверждению истца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, в результате нарушения ответчиком требований информационной безопасности при совершении платежей через систему 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Сб</w:t>
      </w:r>
      <w:r w:rsidRPr="00DC3912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ербанк ОнЛ@йн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, неизвестные лица без согласия истца воспользовались его денежными средствами в общей сумме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**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рублей. </w:t>
      </w:r>
    </w:p>
    <w:p w14:paraId="4BDC3E11" w14:textId="77777777" w:rsidR="003205DE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205DE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Проанализировав и оценив представленные доказательства в их совокупности, установив юридически значимые для дела обстоятельства,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на основа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нии требований закона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и условий заключенного между сторонами договора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, </w:t>
      </w:r>
      <w:r w:rsidRPr="003205DE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суд пришел к правильному выводу об отказе в удовл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етворении заявленных требований</w:t>
      </w:r>
      <w:r w:rsidRPr="003205DE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. Основания и мотивы, по которым суд пришел к такому выводу, а также доказательства, принятые судом во вн</w:t>
      </w:r>
      <w:r w:rsidRPr="003205DE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имание, приведены в мотивировочной части решения суда и, оснований считать их неправильными не имеется.</w:t>
      </w:r>
    </w:p>
    <w:p w14:paraId="5B45FA7A" w14:textId="77777777" w:rsidR="00AF6450" w:rsidRPr="00AF6450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Так, с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огласно п. 1 ст. 421 ГК РФ граждане и юридические лица свободны в заключении договора.</w:t>
      </w:r>
    </w:p>
    <w:p w14:paraId="26A6EE2B" w14:textId="77777777" w:rsidR="00AF6450" w:rsidRPr="00AF6450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 силу ст. ст. 309, 310 ГК РФ, обязательства должны исполня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ться надлежащим образом в соответствии с условиями обязательства и требованиями закона, иных правовых актов; односторонний отказ от исполнения обязательства и одностороннее изменение его условий не допускаются.</w:t>
      </w:r>
    </w:p>
    <w:p w14:paraId="6D0BA4E9" w14:textId="77777777" w:rsidR="00AF6450" w:rsidRPr="00AF6450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 соответствии со ст. 845 ГК РФ по договору б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72C26ECF" w14:textId="77777777" w:rsidR="00AF6450" w:rsidRPr="00AF6450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lastRenderedPageBreak/>
        <w:t>Со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гласно ст. 847 ГК РФ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авилами и договором банковского счета.</w:t>
      </w:r>
    </w:p>
    <w:p w14:paraId="2821F842" w14:textId="77777777" w:rsidR="00AF6450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 силу ст. 847 п. 3 Гражданского кодекса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ванием в них аналогов собственноручной подписи (п. 2 ст. 160), кодов, паролей и иных средств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>,</w:t>
      </w:r>
      <w:r w:rsidRPr="00AF6450">
        <w:rPr>
          <w:rFonts w:ascii="Times New Roman" w:eastAsia="Times New Roman" w:hAnsi="Times New Roman"/>
          <w:color w:val="000000"/>
          <w:sz w:val="24"/>
          <w:szCs w:val="24"/>
          <w:highlight w:val="white"/>
          <w:lang w:eastAsia="ru-RU"/>
        </w:rPr>
        <w:t xml:space="preserve"> подтверждающих, что распоряжение дано уполномоченным на это лицом.</w:t>
      </w:r>
    </w:p>
    <w:p w14:paraId="3A3DB599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Статьей 7 Закона РФ "О защите прав потребителей" установлено, что потребитель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имеет право на то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, чтобы услуга при обычных условиях ее использования была безопасна для жизни, здоровья потребителя, окружающей среды, а также не причиняла вред имуществу потребителя. Требования, которые должны обеспечивать безопасность товара (работы, услуги) для жизни и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им порядке.</w:t>
      </w:r>
    </w:p>
    <w:p w14:paraId="6C6C7C35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При этом согласно ч. 3 ст. 7 указанного Закона, если для безопасности и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спользования услуги необходимо соблюдать специальные правила, исполнитель обязан указать эти правила в сопроводительной документации на услугу (на этикетке, маркировкой или иным способом), а лицо, непосредственно оказывающее услуги, обязано довести эти пра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вила до сведения потребителя.</w:t>
      </w:r>
    </w:p>
    <w:p w14:paraId="18E5DDFD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Судом установлено, что д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ля пользования личным кабинетом на сайте Сбербанка держатель карты должен ввести логин, после чего согласиться с условиями предоставления услуги "Сбербанк ОнЛ@йн". Не согласившись с данными условиями, к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лиент не может продолжить работу с "Личным кабинетом" и получить одноразовый пароль для входа в него.</w:t>
      </w:r>
    </w:p>
    <w:p w14:paraId="4581F991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Согласно п. п. 2.3 - 2.7 Условий предоставления услуги "Сбербанк ОнЛ@йн", операции в системе "Сбербанк ОнЛ@йн" Клиент подтверждает постоянным паролем и/ил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и одноразовыми паролями. Одноразовые пароли Клиент может получить: через устройство самообслуживания Банка с использованием своей основной банковской карты Банка. Операция получения одноразовых паролей подтверждается PIN-кодом; в SMS-сообщении на номер моб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ильного телефона, подключенного Клиентом к услуге "Мобильный банк" (при выборе данного способа получения одноразового пароля в системе "Сбербанк ОнЛ@йн"). Клиент соглашается с тем, что постоянный и одноразовый пароли являются аналогом собственноручной подп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иси. Электронные документы, подтвержденные постоянным и/или одноразовым паролем, признаются сторонами равнозначными документами на бумажном носителе и могут служить доказательством в суде.</w:t>
      </w:r>
    </w:p>
    <w:p w14:paraId="26501488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В силу п. п. 2.8, 2.9 Условий, клиент соглашается с получением услу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г "Сбербанк ОнЛ@йн" через сеть "Интернет", что сеть "Интернет" не является безопасным каналом связи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"Интер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нет". Клиент самостоятельно и за свой счет обеспечивает подключение своих вычислительных средств к сети "Интернет", а также обеспечивает защиту собственных вычислительных средств от несанкционированного доступа вредоносного программного обеспечения.</w:t>
      </w:r>
    </w:p>
    <w:p w14:paraId="69306B9D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Соглас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но п. п. 3.3.2 - 3.3.3 Условий,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лиц, а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также в случаях необоснованного или ошибочного перечисления Клиентом средств получателям через систему "Сбербанк ОнЛ@йн". Клиент самостоятельно урегулирует вопрос возврата средств с их получателями.</w:t>
      </w:r>
    </w:p>
    <w:p w14:paraId="019D4772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В соответствии с п. п. 3.4.2, 3.4.6 Условий, Клиент обяз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уется хранить в недоступном для третьих лиц месте и не передавать другим лицам свои идентификатор пользователя, постоянный пароль и одноразовые пароли. Клиент обязуется ознакомиться с мерами информационной безопасности, размещенными в Руководстве клиента "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Сбербанк ОнЛ@йн" и на Web-сайте Банка, а также неукоснительно соблюдать их.</w:t>
      </w:r>
    </w:p>
    <w:p w14:paraId="09CA98FD" w14:textId="77777777" w:rsid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Перечень мер информационной безопасности, которые следует соблюдать польз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ователю услуг "Сбербанк ОнЛ@йн"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 приведен в руководстве пользователя в разделе "Безопасность". Руководство п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ользователя системы "Сбербанк ОнЛ@йн" размещено на стартовой странице указанной системы для ознакомления клиентами еще до ввода идентификатора и пароля.</w:t>
      </w:r>
    </w:p>
    <w:p w14:paraId="3C5BDAB5" w14:textId="77777777" w:rsidR="00DC3912" w:rsidRP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Согласно Условиям держатель карты обязан выполнять условия и правила, изложенные в Памятке держателя, н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е сообщить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ПИН-кода.</w:t>
      </w:r>
    </w:p>
    <w:p w14:paraId="2AE22AF5" w14:textId="77777777" w:rsid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При рассмотрении дела установлено, что операции в период с 10.10.2015 по 11.05.2015 года со счета истца подтверждены одноразовым паролем, который истец получал на номер своего мобильного телефона.</w:t>
      </w:r>
    </w:p>
    <w:p w14:paraId="4196C907" w14:textId="77777777" w:rsid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Таким образом, о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тносимых и допустимых доказательств, подтв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ерждающих факт нарушения банком обязательств по договору, списания денежных средств со счета истца в результате неправомерных действий ОАО "Сбербанк России"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истцом не представлено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.</w:t>
      </w:r>
    </w:p>
    <w:p w14:paraId="50AAEB15" w14:textId="77777777" w:rsidR="00DC3912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При таких обстоятельствах, судебная коллегия соглашается с выводом суда об 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отсутствии оснований для удовлетворения иска, поскольку 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 xml:space="preserve">доказательств нарушения ответчиком условий договора, получения денежных средств неуполномоченным лицом без поручения истца, наличия причинной связи между действиями ответчика и возникшими убытками, а </w:t>
      </w:r>
      <w:r w:rsidRPr="00DC3912">
        <w:rPr>
          <w:rFonts w:ascii="Times New Roman" w:hAnsi="Times New Roman"/>
          <w:sz w:val="24"/>
          <w:szCs w:val="24"/>
          <w:highlight w:val="white"/>
          <w:lang w:eastAsia="ru-RU"/>
        </w:rPr>
        <w:t>также соблюдения истцом требований правил и условий заключенного между сторонами договора об обеспечении и соблюдении мер предосторожности при совершении операций в системе "Сбербанк ОнЛ@йн</w:t>
      </w:r>
      <w:r>
        <w:rPr>
          <w:rFonts w:ascii="Times New Roman" w:hAnsi="Times New Roman"/>
          <w:sz w:val="24"/>
          <w:szCs w:val="24"/>
          <w:highlight w:val="white"/>
          <w:lang w:eastAsia="ru-RU"/>
        </w:rPr>
        <w:t>» в нарушение требований ст. 56 ГПК РФ не представлено.</w:t>
      </w:r>
    </w:p>
    <w:p w14:paraId="480960CA" w14:textId="77777777" w:rsidR="00B92449" w:rsidRPr="00B92449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Д</w:t>
      </w:r>
      <w:r w:rsidRPr="00B92449">
        <w:rPr>
          <w:rFonts w:ascii="Times New Roman" w:hAnsi="Times New Roman"/>
          <w:sz w:val="24"/>
          <w:szCs w:val="24"/>
          <w:highlight w:val="white"/>
        </w:rPr>
        <w:t>оводы апел</w:t>
      </w:r>
      <w:r w:rsidRPr="00B92449">
        <w:rPr>
          <w:rFonts w:ascii="Times New Roman" w:hAnsi="Times New Roman"/>
          <w:sz w:val="24"/>
          <w:szCs w:val="24"/>
          <w:highlight w:val="white"/>
        </w:rPr>
        <w:t>ляционной жалобы сводятся к изложению правовой позиции, выраженной в суде первой инстанции и являвшейся предметом исследования и нашедшей верное отражение и правильную оценку в решении суда, основаны на ошибочном толковании норм материального права, направ</w:t>
      </w:r>
      <w:r w:rsidRPr="00B92449">
        <w:rPr>
          <w:rFonts w:ascii="Times New Roman" w:hAnsi="Times New Roman"/>
          <w:sz w:val="24"/>
          <w:szCs w:val="24"/>
          <w:highlight w:val="white"/>
        </w:rPr>
        <w:t>лены на иную оценку обстоятельств дела, установленных и исследованных судом в соответствии с правилами ст. ст. 12, 56 и 67 ГПК РФ, а потому не могут служить основанием для отмены правильного по существу решения суда.</w:t>
      </w:r>
    </w:p>
    <w:p w14:paraId="2AD30F42" w14:textId="77777777" w:rsidR="00A058DC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  <w:lang w:eastAsia="ru-RU"/>
        </w:rPr>
        <w:t>Вопреки доводам апелляционной жалобы, с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уд с достаточной полнотой исследовал все обстоятельства дела, юридически значимые обстоятельства по делу судом установлены правильно, выводы суда не противоречат материалам дела, основаны на всестороннем, полном и объективном исследовании имеющихся в деле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доказательств. </w:t>
      </w:r>
    </w:p>
    <w:p w14:paraId="7DFD23B3" w14:textId="77777777" w:rsidR="00F553A7" w:rsidRPr="00B92449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>Нарушений норм процессуального и материального права, влекущих отмену решения, судом допущено не было.</w:t>
      </w:r>
    </w:p>
    <w:p w14:paraId="734F8A3A" w14:textId="77777777" w:rsidR="00F553A7" w:rsidRPr="00B92449" w:rsidRDefault="00FA192E" w:rsidP="00A058DC">
      <w:pPr>
        <w:shd w:val="clear" w:color="auto" w:fill="FFFFFF"/>
        <w:autoSpaceDE w:val="0"/>
        <w:autoSpaceDN w:val="0"/>
        <w:adjustRightInd w:val="0"/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>При таких обстоятельствах, решение суда является законным и обоснованным, оснований к его отмене по доводам апелляционной жалобы не усмат</w:t>
      </w:r>
      <w:r w:rsidRPr="00B92449">
        <w:rPr>
          <w:rFonts w:ascii="Times New Roman" w:hAnsi="Times New Roman"/>
          <w:sz w:val="24"/>
          <w:szCs w:val="24"/>
          <w:highlight w:val="white"/>
        </w:rPr>
        <w:t>ривается.</w:t>
      </w:r>
    </w:p>
    <w:p w14:paraId="4D76CB2E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На основании изложенного, руководствуясь ст.ст.328, 329 ГПК РФ, судебная коллегия </w:t>
      </w:r>
    </w:p>
    <w:p w14:paraId="615D8424" w14:textId="77777777" w:rsidR="00F13A98" w:rsidRPr="00B92449" w:rsidRDefault="00FA192E" w:rsidP="00A058DC">
      <w:pPr>
        <w:spacing w:after="0" w:line="240" w:lineRule="auto"/>
        <w:ind w:left="142" w:right="566" w:firstLine="709"/>
        <w:jc w:val="center"/>
        <w:rPr>
          <w:rFonts w:ascii="Times New Roman" w:hAnsi="Times New Roman"/>
          <w:i/>
          <w:sz w:val="24"/>
          <w:szCs w:val="24"/>
        </w:rPr>
      </w:pPr>
      <w:r w:rsidRPr="00B92449">
        <w:rPr>
          <w:rFonts w:ascii="Times New Roman" w:hAnsi="Times New Roman"/>
          <w:i/>
          <w:sz w:val="24"/>
          <w:szCs w:val="24"/>
          <w:highlight w:val="white"/>
        </w:rPr>
        <w:t>О П Р Е Д Е Л И Л А:</w:t>
      </w:r>
    </w:p>
    <w:p w14:paraId="5BA35083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решение </w:t>
      </w:r>
      <w:r>
        <w:rPr>
          <w:rFonts w:ascii="Times New Roman" w:hAnsi="Times New Roman"/>
          <w:sz w:val="24"/>
          <w:szCs w:val="24"/>
          <w:highlight w:val="white"/>
        </w:rPr>
        <w:t xml:space="preserve">Черемушкинского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районного суда г. Москвы от </w:t>
      </w:r>
      <w:r>
        <w:rPr>
          <w:rFonts w:ascii="Times New Roman" w:hAnsi="Times New Roman"/>
          <w:sz w:val="24"/>
          <w:szCs w:val="24"/>
          <w:highlight w:val="white"/>
        </w:rPr>
        <w:t>22 марта 2016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года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оставить без изменения, апелляционную жалобу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9244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Цаплина </w:t>
      </w:r>
      <w:r>
        <w:rPr>
          <w:rFonts w:ascii="Times New Roman" w:hAnsi="Times New Roman"/>
          <w:sz w:val="24"/>
          <w:szCs w:val="24"/>
          <w:highlight w:val="white"/>
        </w:rPr>
        <w:t>МВ</w:t>
      </w:r>
      <w:r w:rsidRPr="0016227B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92449">
        <w:rPr>
          <w:rFonts w:ascii="Times New Roman" w:hAnsi="Times New Roman"/>
          <w:sz w:val="24"/>
          <w:szCs w:val="24"/>
          <w:highlight w:val="white"/>
        </w:rPr>
        <w:t>- без удовлет</w:t>
      </w:r>
      <w:r w:rsidRPr="00B92449">
        <w:rPr>
          <w:rFonts w:ascii="Times New Roman" w:hAnsi="Times New Roman"/>
          <w:sz w:val="24"/>
          <w:szCs w:val="24"/>
          <w:highlight w:val="white"/>
        </w:rPr>
        <w:t>ворения.</w:t>
      </w:r>
    </w:p>
    <w:p w14:paraId="23549FF6" w14:textId="77777777" w:rsidR="00982F13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00896934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32959249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2F19BC4F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Председательствующий: </w:t>
      </w:r>
    </w:p>
    <w:p w14:paraId="0959F41D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5AF6AA5A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</w:p>
    <w:p w14:paraId="43F22E87" w14:textId="77777777" w:rsidR="00F13A98" w:rsidRPr="00B92449" w:rsidRDefault="00FA192E" w:rsidP="00A058DC">
      <w:pPr>
        <w:spacing w:after="0" w:line="240" w:lineRule="auto"/>
        <w:ind w:left="142" w:right="566" w:firstLine="709"/>
        <w:jc w:val="both"/>
        <w:rPr>
          <w:rFonts w:ascii="Times New Roman" w:hAnsi="Times New Roman"/>
          <w:sz w:val="24"/>
          <w:szCs w:val="24"/>
        </w:rPr>
      </w:pPr>
      <w:r w:rsidRPr="00B92449">
        <w:rPr>
          <w:rFonts w:ascii="Times New Roman" w:hAnsi="Times New Roman"/>
          <w:sz w:val="24"/>
          <w:szCs w:val="24"/>
          <w:highlight w:val="white"/>
        </w:rPr>
        <w:t xml:space="preserve">Судьи: </w:t>
      </w:r>
    </w:p>
    <w:p w14:paraId="3CEFBB86" w14:textId="77777777" w:rsidR="006E51DC" w:rsidRPr="00B92449" w:rsidRDefault="00FA192E" w:rsidP="00A058DC">
      <w:pPr>
        <w:spacing w:after="0" w:line="240" w:lineRule="auto"/>
        <w:ind w:left="142" w:right="566" w:firstLine="709"/>
        <w:rPr>
          <w:rFonts w:ascii="Times New Roman" w:hAnsi="Times New Roman"/>
          <w:sz w:val="24"/>
          <w:szCs w:val="24"/>
        </w:rPr>
      </w:pPr>
    </w:p>
    <w:sectPr w:rsidR="006E51DC" w:rsidRPr="00B92449" w:rsidSect="00A058DC">
      <w:headerReference w:type="even" r:id="rId8"/>
      <w:pgSz w:w="11906" w:h="16838"/>
      <w:pgMar w:top="1276" w:right="850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12C6A" w14:textId="77777777" w:rsidR="00E620FC" w:rsidRDefault="00FA192E">
      <w:pPr>
        <w:spacing w:after="0" w:line="240" w:lineRule="auto"/>
      </w:pPr>
      <w:r>
        <w:separator/>
      </w:r>
    </w:p>
  </w:endnote>
  <w:endnote w:type="continuationSeparator" w:id="0">
    <w:p w14:paraId="60AA16B5" w14:textId="77777777" w:rsidR="00E620FC" w:rsidRDefault="00FA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CC49" w14:textId="77777777" w:rsidR="00E620FC" w:rsidRDefault="00FA192E">
      <w:pPr>
        <w:spacing w:after="0" w:line="240" w:lineRule="auto"/>
      </w:pPr>
      <w:r>
        <w:separator/>
      </w:r>
    </w:p>
  </w:footnote>
  <w:footnote w:type="continuationSeparator" w:id="0">
    <w:p w14:paraId="09868873" w14:textId="77777777" w:rsidR="00E620FC" w:rsidRDefault="00FA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DD791" w14:textId="77777777" w:rsidR="00AF2885" w:rsidRDefault="00FA192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18A3C15A" w14:textId="77777777" w:rsidR="00AF2885" w:rsidRDefault="00FA192E">
    <w:pPr>
      <w:pStyle w:val="a3"/>
    </w:pPr>
  </w:p>
  <w:p w14:paraId="5D3D4DD8" w14:textId="77777777" w:rsidR="00AF2885" w:rsidRDefault="00FA192E"/>
  <w:p w14:paraId="13E0417F" w14:textId="77777777" w:rsidR="00AF2885" w:rsidRDefault="00FA19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F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4910E5"/>
  <w15:chartTrackingRefBased/>
  <w15:docId w15:val="{D6FA8D4E-7AA2-444D-9158-1641BCC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4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47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36D62-907E-4E91-9577-C9CACFE6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