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6A3D8D" w14:textId="77777777" w:rsidR="00000000" w:rsidRDefault="00F76E07">
      <w:pPr>
        <w:ind w:firstLine="568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Судья: </w:t>
      </w:r>
      <w:r>
        <w:rPr>
          <w:rStyle w:val="cat-FIOgrp-10rplc-0"/>
          <w:lang w:val="en-BE" w:eastAsia="en-BE" w:bidi="ar-SA"/>
        </w:rPr>
        <w:t>фио</w:t>
      </w:r>
    </w:p>
    <w:p w14:paraId="43C837B1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 первой инстанции дело № 2-445/2023</w:t>
      </w:r>
    </w:p>
    <w:p w14:paraId="730D6999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 апелляционной инстанции дело № 33-28154/2023</w:t>
      </w:r>
    </w:p>
    <w:p w14:paraId="64990CCA" w14:textId="77777777" w:rsidR="00000000" w:rsidRDefault="00F76E07">
      <w:pPr>
        <w:ind w:firstLine="568"/>
        <w:rPr>
          <w:lang w:val="en-BE" w:eastAsia="en-BE" w:bidi="ar-SA"/>
        </w:rPr>
      </w:pPr>
      <w:r>
        <w:rPr>
          <w:lang w:val="en-BE" w:eastAsia="en-BE" w:bidi="ar-SA"/>
        </w:rPr>
        <w:t>УИД 77RS0013-02-2022-009921-69</w:t>
      </w:r>
    </w:p>
    <w:p w14:paraId="5E8C851C" w14:textId="77777777" w:rsidR="00000000" w:rsidRDefault="00F76E07">
      <w:pPr>
        <w:ind w:firstLine="568"/>
        <w:rPr>
          <w:lang w:val="en-BE" w:eastAsia="en-BE" w:bidi="ar-SA"/>
        </w:rPr>
      </w:pPr>
    </w:p>
    <w:p w14:paraId="4FDB7A4F" w14:textId="77777777" w:rsidR="00000000" w:rsidRDefault="00F76E07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</w:t>
      </w:r>
    </w:p>
    <w:p w14:paraId="31EFFB32" w14:textId="77777777" w:rsidR="00000000" w:rsidRDefault="00F76E07">
      <w:pPr>
        <w:ind w:firstLine="568"/>
        <w:jc w:val="both"/>
        <w:rPr>
          <w:lang w:val="en-BE" w:eastAsia="en-BE" w:bidi="ar-SA"/>
        </w:rPr>
      </w:pPr>
    </w:p>
    <w:p w14:paraId="5E84867A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04 июля 2023 года                                                                           </w:t>
      </w:r>
      <w:r>
        <w:rPr>
          <w:lang w:val="en-BE" w:eastAsia="en-BE" w:bidi="ar-SA"/>
        </w:rPr>
        <w:t xml:space="preserve">                город Москва     </w:t>
      </w:r>
    </w:p>
    <w:p w14:paraId="1D27E3F1" w14:textId="77777777" w:rsidR="00000000" w:rsidRDefault="00F76E07">
      <w:pPr>
        <w:ind w:firstLine="568"/>
        <w:jc w:val="both"/>
        <w:rPr>
          <w:lang w:val="en-BE" w:eastAsia="en-BE" w:bidi="ar-SA"/>
        </w:rPr>
      </w:pPr>
    </w:p>
    <w:p w14:paraId="1E60646D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по гражданским делам Московского городского суда в составе председательствующего Гербекова Б.И.,</w:t>
      </w:r>
    </w:p>
    <w:p w14:paraId="72F97533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судей Шокуровой Л.В., Бреховой С.И.,</w:t>
      </w:r>
    </w:p>
    <w:p w14:paraId="671209EE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ведении протокола судебного заседания секретарем Атаманюк А.Г.,</w:t>
      </w:r>
    </w:p>
    <w:p w14:paraId="3A13D896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р</w:t>
      </w:r>
      <w:r>
        <w:rPr>
          <w:lang w:val="en-BE" w:eastAsia="en-BE" w:bidi="ar-SA"/>
        </w:rPr>
        <w:t xml:space="preserve">ассмотрела в открытом судебном заседании по докладу судьи Шокуровой Л.В. апелляционную жалобу ответчика Торопчиной К.О. на решение Тушинского районного суда города Москвы от 01 февраля 2023 года, которым постановлено: </w:t>
      </w:r>
    </w:p>
    <w:p w14:paraId="2668C644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</w:t>
      </w:r>
      <w:r>
        <w:rPr>
          <w:lang w:val="en-BE" w:eastAsia="en-BE" w:bidi="ar-SA"/>
        </w:rPr>
        <w:t xml:space="preserve">ии» в лице филиала – Среднерусского банка ПАО Сбербанк к Торопчиной Ксении Олеговне, действующей как законный представитель несовершеннолетних </w:t>
      </w:r>
      <w:r>
        <w:rPr>
          <w:rStyle w:val="cat-FIOgrp-17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18rplc-11"/>
          <w:lang w:val="en-BE" w:eastAsia="en-BE" w:bidi="ar-SA"/>
        </w:rPr>
        <w:t>фио</w:t>
      </w:r>
      <w:r>
        <w:rPr>
          <w:lang w:val="en-BE" w:eastAsia="en-BE" w:bidi="ar-SA"/>
        </w:rPr>
        <w:t>, о расторжении кредитного договора, взыскании кредитной задолженности за счёт наследственного имущества</w:t>
      </w:r>
      <w:r>
        <w:rPr>
          <w:lang w:val="en-BE" w:eastAsia="en-BE" w:bidi="ar-SA"/>
        </w:rPr>
        <w:t xml:space="preserve"> удовлетворить.</w:t>
      </w:r>
    </w:p>
    <w:p w14:paraId="1C8AD507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 </w:t>
      </w:r>
      <w:r>
        <w:rPr>
          <w:rStyle w:val="cat-UserDefinedgrp-58rplc-12"/>
          <w:lang w:val="en-BE" w:eastAsia="en-BE" w:bidi="ar-SA"/>
        </w:rPr>
        <w:t>...</w:t>
      </w:r>
      <w:r>
        <w:rPr>
          <w:lang w:val="en-BE" w:eastAsia="en-BE" w:bidi="ar-SA"/>
        </w:rPr>
        <w:t xml:space="preserve">, заключённый 06.09.2019 между ПАО «Сбербанк России» и </w:t>
      </w:r>
      <w:r>
        <w:rPr>
          <w:rStyle w:val="cat-FIOgrp-19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.  </w:t>
      </w:r>
    </w:p>
    <w:p w14:paraId="151B3B79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Торопчиной Ксении Олеговны (</w:t>
      </w:r>
      <w:r>
        <w:rPr>
          <w:rStyle w:val="cat-ExternalSystemDefinedgrp-57rplc-15"/>
          <w:lang w:val="en-BE" w:eastAsia="en-BE" w:bidi="ar-SA"/>
        </w:rPr>
        <w:t>...</w:t>
      </w:r>
      <w:r>
        <w:rPr>
          <w:rStyle w:val="cat-PassportDatagrp-51rplc-16"/>
          <w:lang w:val="en-BE" w:eastAsia="en-BE" w:bidi="ar-SA"/>
        </w:rPr>
        <w:t>паспортные данные</w:t>
      </w:r>
      <w:r>
        <w:rPr>
          <w:rStyle w:val="cat-ExternalSystemDefinedgrp-54rplc-17"/>
          <w:lang w:val="en-BE" w:eastAsia="en-BE" w:bidi="ar-SA"/>
        </w:rPr>
        <w:t>...</w:t>
      </w:r>
      <w:r>
        <w:rPr>
          <w:rStyle w:val="cat-ExternalSystemDefinedgrp-55rplc-18"/>
          <w:lang w:val="en-BE" w:eastAsia="en-BE" w:bidi="ar-SA"/>
        </w:rPr>
        <w:t>...</w:t>
      </w:r>
      <w:r>
        <w:rPr>
          <w:lang w:val="en-BE" w:eastAsia="en-BE" w:bidi="ar-SA"/>
        </w:rPr>
        <w:t xml:space="preserve">), действующей как законный представитель несовершеннолетних </w:t>
      </w:r>
      <w:r>
        <w:rPr>
          <w:rStyle w:val="cat-FIOgrp-21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49rplc-20"/>
          <w:lang w:val="en-BE" w:eastAsia="en-BE" w:bidi="ar-SA"/>
        </w:rPr>
        <w:t>паспортные д</w:t>
      </w:r>
      <w:r>
        <w:rPr>
          <w:rStyle w:val="cat-PassportDatagrp-49rplc-20"/>
          <w:lang w:val="en-BE" w:eastAsia="en-BE" w:bidi="ar-SA"/>
        </w:rPr>
        <w:t>анные</w:t>
      </w:r>
      <w:r>
        <w:rPr>
          <w:lang w:val="en-BE" w:eastAsia="en-BE" w:bidi="ar-SA"/>
        </w:rPr>
        <w:t xml:space="preserve">, и </w:t>
      </w:r>
      <w:r>
        <w:rPr>
          <w:rStyle w:val="cat-FIOgrp-22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50rplc-2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в пользу ПАО «Сбербанк России» в лице филиала – Среднерусского банка ПАО Сбербанк (ОГРН </w:t>
      </w:r>
      <w:r>
        <w:rPr>
          <w:rStyle w:val="cat-UserDefinedgrp-59rplc-23"/>
          <w:lang w:val="en-BE" w:eastAsia="en-BE" w:bidi="ar-SA"/>
        </w:rPr>
        <w:t>...</w:t>
      </w:r>
      <w:r>
        <w:rPr>
          <w:lang w:val="en-BE" w:eastAsia="en-BE" w:bidi="ar-SA"/>
        </w:rPr>
        <w:t>) сумму задолженности по кредитному договору в размере 160 652 руб. 22 коп., по эмиссионному контракту в размере 465 431 руб. 20 коп</w:t>
      </w:r>
      <w:r>
        <w:rPr>
          <w:lang w:val="en-BE" w:eastAsia="en-BE" w:bidi="ar-SA"/>
        </w:rPr>
        <w:t>., а также расходы по уплате государственной пошлины в размере 18 267 руб. 35 коп.,</w:t>
      </w:r>
    </w:p>
    <w:p w14:paraId="50C540D6" w14:textId="77777777" w:rsidR="00000000" w:rsidRDefault="00F76E07">
      <w:pPr>
        <w:ind w:firstLine="568"/>
        <w:jc w:val="center"/>
        <w:rPr>
          <w:lang w:val="en-BE" w:eastAsia="en-BE" w:bidi="ar-SA"/>
        </w:rPr>
      </w:pPr>
    </w:p>
    <w:p w14:paraId="3A552E34" w14:textId="77777777" w:rsidR="00000000" w:rsidRDefault="00F76E07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установила:</w:t>
      </w:r>
    </w:p>
    <w:p w14:paraId="70DA6046" w14:textId="77777777" w:rsidR="00000000" w:rsidRDefault="00F76E07">
      <w:pPr>
        <w:ind w:firstLine="568"/>
        <w:jc w:val="both"/>
        <w:rPr>
          <w:lang w:val="en-BE" w:eastAsia="en-BE" w:bidi="ar-SA"/>
        </w:rPr>
      </w:pPr>
    </w:p>
    <w:p w14:paraId="04AC400A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Среднерусский банк ПАО Сбербанк (филиал ПАО «Сбербанк России») обратился в суд к Торопчиной Ксении Олеговне, законному представителю несовершеннолетних </w:t>
      </w:r>
      <w:r>
        <w:rPr>
          <w:rStyle w:val="cat-FIOgrp-17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18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наследникам заёмщика </w:t>
      </w:r>
      <w:r>
        <w:rPr>
          <w:rStyle w:val="cat-FIOgrp-23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с иском о расторжении кредитного договора, взыскании задолженности по кредитному договору в размере 160 652 руб. 22 коп., по эмиссионному контракту в размере 465 431 руб. 20 коп.,  расходов по уплате государственной пошл</w:t>
      </w:r>
      <w:r>
        <w:rPr>
          <w:lang w:val="en-BE" w:eastAsia="en-BE" w:bidi="ar-SA"/>
        </w:rPr>
        <w:t xml:space="preserve">ины в размере 7 854 руб. 31 коп. и 10 413 руб. коп., обосновывая тем, что 06.09.2019 между ПАО «Сбербанк России» и </w:t>
      </w:r>
      <w:r>
        <w:rPr>
          <w:rStyle w:val="cat-FIOgrp-24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заключён кредитный договор на предоставление денежных средств в размере 336 125 руб. 07 коп. под 15,8% годовых на 52 мес., а также 02</w:t>
      </w:r>
      <w:r>
        <w:rPr>
          <w:lang w:val="en-BE" w:eastAsia="en-BE" w:bidi="ar-SA"/>
        </w:rPr>
        <w:t xml:space="preserve">.08.2019 между ПАО «Сбербанк России» и </w:t>
      </w:r>
      <w:r>
        <w:rPr>
          <w:rStyle w:val="cat-FIOgrp-24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заключён эмиссионный контракт на выпуск кредитной карты, по условиям которого заёмщику был открыт банковский счёт и предоставлен кредит с лимитом в размере 400 000 руб. под 23,9% годовых. Банк свои обязательст</w:t>
      </w:r>
      <w:r>
        <w:rPr>
          <w:lang w:val="en-BE" w:eastAsia="en-BE" w:bidi="ar-SA"/>
        </w:rPr>
        <w:t xml:space="preserve">ва исполнил, заёмщик </w:t>
      </w:r>
      <w:r>
        <w:rPr>
          <w:rStyle w:val="cat-FIOgrp-24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02.12.2021 умер, задолженность не погашена, и обязательства по кредитному договору перешли к наследникам заёмщика.</w:t>
      </w:r>
    </w:p>
    <w:p w14:paraId="5F21749B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Среднерусского банка ПАО Сбербанк (филиал ПАО «Сбербанк России») в судебное заседание первой инс</w:t>
      </w:r>
      <w:r>
        <w:rPr>
          <w:lang w:val="en-BE" w:eastAsia="en-BE" w:bidi="ar-SA"/>
        </w:rPr>
        <w:t>танции не явился, извещён, просил рассмотреть дело в его отсутствие.</w:t>
      </w:r>
    </w:p>
    <w:p w14:paraId="21834842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Ответчик Торопчина Ксения Олеговна, действующая как законный представитель несовершеннолетних </w:t>
      </w:r>
      <w:r>
        <w:rPr>
          <w:rStyle w:val="cat-FIOgrp-21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22rplc-42"/>
          <w:lang w:val="en-BE" w:eastAsia="en-BE" w:bidi="ar-SA"/>
        </w:rPr>
        <w:t>фио</w:t>
      </w:r>
      <w:r>
        <w:rPr>
          <w:lang w:val="en-BE" w:eastAsia="en-BE" w:bidi="ar-SA"/>
        </w:rPr>
        <w:t>, в судебное заседание первой инстанции не явилась, извещена надлежащим образом.</w:t>
      </w:r>
    </w:p>
    <w:p w14:paraId="4477DFAC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</w:t>
      </w:r>
      <w:r>
        <w:rPr>
          <w:lang w:val="en-BE" w:eastAsia="en-BE" w:bidi="ar-SA"/>
        </w:rPr>
        <w:t xml:space="preserve">тье лицо, не заявляющее самостоятельных требований относительно предмета спора, </w:t>
      </w:r>
      <w:r>
        <w:rPr>
          <w:rStyle w:val="cat-FIOgrp-27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ExternalSystemDefinedgrp-56rplc-45"/>
          <w:lang w:val="en-BE" w:eastAsia="en-BE" w:bidi="ar-SA"/>
        </w:rPr>
        <w:t>...</w:t>
      </w:r>
      <w:r>
        <w:rPr>
          <w:rStyle w:val="cat-FIOgrp-26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первой инстанции не явился, извещался надлежащим образом.</w:t>
      </w:r>
    </w:p>
    <w:p w14:paraId="45CC9F34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первой инстанции постановлено вышеуказанное решение, не согласившись с которым о</w:t>
      </w:r>
      <w:r>
        <w:rPr>
          <w:lang w:val="en-BE" w:eastAsia="en-BE" w:bidi="ar-SA"/>
        </w:rPr>
        <w:t xml:space="preserve">тветчик подал апелляционную жалобу, указывая на то, что необходимо было привлечь к участию в деле всех наследников </w:t>
      </w:r>
      <w:r>
        <w:rPr>
          <w:rStyle w:val="cat-FIOgrp-23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. /том 2 л.д. 141/ </w:t>
      </w:r>
    </w:p>
    <w:p w14:paraId="56045FF0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Среднерусского банка ПАО Сбербанк (филиал ПАО «Сбербанк России») в судебное заседание апелляционно</w:t>
      </w:r>
      <w:r>
        <w:rPr>
          <w:lang w:val="en-BE" w:eastAsia="en-BE" w:bidi="ar-SA"/>
        </w:rPr>
        <w:t>й инстанции не явился, извещён, направил возражения на апелляционную жалобу, в которых просил оставить решение суда первой инстанции без изменения, апелляционную жалобу – без удовлетворения.</w:t>
      </w:r>
    </w:p>
    <w:p w14:paraId="00E1500F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Торопчина Ксения Олеговна, действующая как законный пред</w:t>
      </w:r>
      <w:r>
        <w:rPr>
          <w:lang w:val="en-BE" w:eastAsia="en-BE" w:bidi="ar-SA"/>
        </w:rPr>
        <w:t xml:space="preserve">ставитель несовершеннолетних </w:t>
      </w:r>
      <w:r>
        <w:rPr>
          <w:rStyle w:val="cat-FIOgrp-21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22rplc-49"/>
          <w:lang w:val="en-BE" w:eastAsia="en-BE" w:bidi="ar-SA"/>
        </w:rPr>
        <w:t>фио</w:t>
      </w:r>
      <w:r>
        <w:rPr>
          <w:lang w:val="en-BE" w:eastAsia="en-BE" w:bidi="ar-SA"/>
        </w:rPr>
        <w:t>, в судебное заседание апелляционной инстанции явилась, доводы апелляционной жалобы поддержала, просила её удовлетворить.</w:t>
      </w:r>
    </w:p>
    <w:p w14:paraId="5EC90911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Третье лицо, не заявляющее самостоятельных требований относительно предмета спора, </w:t>
      </w:r>
      <w:r>
        <w:rPr>
          <w:rStyle w:val="cat-FIOgrp-27rplc-50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ExternalSystemDefinedgrp-56rplc-52"/>
          <w:lang w:val="en-BE" w:eastAsia="en-BE" w:bidi="ar-SA"/>
        </w:rPr>
        <w:t>...</w:t>
      </w:r>
      <w:r>
        <w:rPr>
          <w:rStyle w:val="cat-FIOgrp-26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t>судебное заседание апелляционной инстанции не явился, извещался надлежащим образом.</w:t>
      </w:r>
    </w:p>
    <w:p w14:paraId="616DC52A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коллегия, руководствуясь ст. 167 ГПК РФ, полагает возможным рассмотреть дело при данной явке.</w:t>
      </w:r>
    </w:p>
    <w:p w14:paraId="4B31C874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письменные материалы дела, заслушав объяснения ответчика, об</w:t>
      </w:r>
      <w:r>
        <w:rPr>
          <w:lang w:val="en-BE" w:eastAsia="en-BE" w:bidi="ar-SA"/>
        </w:rPr>
        <w:t>судив доводы апелляционной жалобы, судебная коллегия не находит оснований к отмене обжалуемого решения, постановленного в соответствии с фактическими обстоятельствами дела и требованиями действующего законодательства.</w:t>
      </w:r>
    </w:p>
    <w:p w14:paraId="4FE3EF12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421 Гражданского</w:t>
      </w:r>
      <w:r>
        <w:rPr>
          <w:lang w:val="en-BE" w:eastAsia="en-BE" w:bidi="ar-SA"/>
        </w:rPr>
        <w:t xml:space="preserve"> Кодекса Российской Федерации (далее – ГК РФ) граждане и юридические лица свободны в заключении договора. Понуждение к заключению договора не допускается, за исключением случаев, когда обязанность заключить договор предусмотрена настоящим Кодексом, законом</w:t>
      </w:r>
      <w:r>
        <w:rPr>
          <w:lang w:val="en-BE" w:eastAsia="en-BE" w:bidi="ar-SA"/>
        </w:rPr>
        <w:t xml:space="preserve"> или добровольно принятым обязательством.</w:t>
      </w:r>
    </w:p>
    <w:p w14:paraId="765752B6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</w:t>
      </w:r>
      <w:r>
        <w:rPr>
          <w:lang w:val="en-BE" w:eastAsia="en-BE" w:bidi="ar-SA"/>
        </w:rPr>
        <w:t>емщик обязуется возвратить полученную денежную сумму и уплатить проценты за пользование ею, а также предусмотренные кредитным договором иные платежи, в том числе связанные с предоставлением кредита.</w:t>
      </w:r>
    </w:p>
    <w:p w14:paraId="0F0D13C5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первой инстанции установлено, что 10.10.2019 между </w:t>
      </w:r>
      <w:r>
        <w:rPr>
          <w:lang w:val="en-BE" w:eastAsia="en-BE" w:bidi="ar-SA"/>
        </w:rPr>
        <w:t xml:space="preserve">ПАО «Сбербанк России» и </w:t>
      </w:r>
      <w:r>
        <w:rPr>
          <w:rStyle w:val="cat-FIOgrp-19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заключён кредитный договор № </w:t>
      </w:r>
      <w:r>
        <w:rPr>
          <w:rStyle w:val="cat-UserDefinedgrp-58rplc-54"/>
          <w:lang w:val="en-BE" w:eastAsia="en-BE" w:bidi="ar-SA"/>
        </w:rPr>
        <w:t>...</w:t>
      </w:r>
      <w:r>
        <w:rPr>
          <w:lang w:val="en-BE" w:eastAsia="en-BE" w:bidi="ar-SA"/>
        </w:rPr>
        <w:t>, согласно индивидуальными условиям которого, Банк предоставил заёмщику денежные средства в сумме 336 125 руб. 07 коп., под 15,8% годовых, сроком на 52 мес. /том 2 л.д. 18-20/</w:t>
      </w:r>
    </w:p>
    <w:p w14:paraId="03BC2597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первой инс</w:t>
      </w:r>
      <w:r>
        <w:rPr>
          <w:lang w:val="en-BE" w:eastAsia="en-BE" w:bidi="ar-SA"/>
        </w:rPr>
        <w:t xml:space="preserve">танции также установлено, что 02.08.2019 между ПАО «Сбербанк России» и </w:t>
      </w:r>
      <w:r>
        <w:rPr>
          <w:rStyle w:val="cat-FIOgrp-19rplc-5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заключён эмиссионный контракт № </w:t>
      </w:r>
      <w:r>
        <w:rPr>
          <w:rStyle w:val="cat-UserDefinedgrp-60rplc-57"/>
          <w:lang w:val="en-BE" w:eastAsia="en-BE" w:bidi="ar-SA"/>
        </w:rPr>
        <w:t>...</w:t>
      </w:r>
      <w:r>
        <w:rPr>
          <w:lang w:val="en-BE" w:eastAsia="en-BE" w:bidi="ar-SA"/>
        </w:rPr>
        <w:t xml:space="preserve"> на выпуск кредитной карты, по условиям которого заёмщику был открыт банковский счёт и предоставлен кредит с лимитом в размере 400 000 руб. по</w:t>
      </w:r>
      <w:r>
        <w:rPr>
          <w:lang w:val="en-BE" w:eastAsia="en-BE" w:bidi="ar-SA"/>
        </w:rPr>
        <w:t>д 23,9% годовых, выдана карта «Visa Credit Momentum». /том 1 л.д. 17-19/</w:t>
      </w:r>
    </w:p>
    <w:p w14:paraId="63FACE19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02.12.2021 </w:t>
      </w:r>
      <w:r>
        <w:rPr>
          <w:rStyle w:val="cat-FIOgrp-28rplc-59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 /том 1 л.д. 8/</w:t>
      </w:r>
    </w:p>
    <w:p w14:paraId="27C1706C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1112 ГК РФ в состав наследства входят принадлежавшие наследодателю на день открытия наследства вещи, иное имущество, в том числе имуще</w:t>
      </w:r>
      <w:r>
        <w:rPr>
          <w:lang w:val="en-BE" w:eastAsia="en-BE" w:bidi="ar-SA"/>
        </w:rPr>
        <w:t>ственные права и обязанности.</w:t>
      </w:r>
    </w:p>
    <w:p w14:paraId="4302A2D2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ходе рассмотрения дела судом первой инстанции установлено, что нотариусом </w:t>
      </w:r>
      <w:r>
        <w:rPr>
          <w:rStyle w:val="cat-Addressgrp-2rplc-6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31rplc-61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открыто наследственное дело №97/2022 к имуществу умершего </w:t>
      </w:r>
      <w:r>
        <w:rPr>
          <w:rStyle w:val="cat-FIOgrp-23rplc-62"/>
          <w:lang w:val="en-BE" w:eastAsia="en-BE" w:bidi="ar-SA"/>
        </w:rPr>
        <w:t>фио</w:t>
      </w:r>
      <w:r>
        <w:rPr>
          <w:lang w:val="en-BE" w:eastAsia="en-BE" w:bidi="ar-SA"/>
        </w:rPr>
        <w:t>, согласно которому наследниками заёмщика, обратившимися за принятием наследств</w:t>
      </w:r>
      <w:r>
        <w:rPr>
          <w:lang w:val="en-BE" w:eastAsia="en-BE" w:bidi="ar-SA"/>
        </w:rPr>
        <w:t xml:space="preserve">а по всем основаниям, являются в равных долях по 1/2 его несовершеннолетние дети – </w:t>
      </w:r>
      <w:r>
        <w:rPr>
          <w:rStyle w:val="cat-FIOgrp-29rplc-6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49rplc-6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и </w:t>
      </w:r>
      <w:r>
        <w:rPr>
          <w:rStyle w:val="cat-FIOgrp-30rplc-65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50rplc-6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от имени которых действует их мать Торопчина Ксения Олеговна, </w:t>
      </w:r>
      <w:r>
        <w:rPr>
          <w:rStyle w:val="cat-ExternalSystemDefinedgrp-57rplc-68"/>
          <w:lang w:val="en-BE" w:eastAsia="en-BE" w:bidi="ar-SA"/>
        </w:rPr>
        <w:t>...</w:t>
      </w:r>
      <w:r>
        <w:rPr>
          <w:rStyle w:val="cat-PassportDatagrp-52rplc-69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– бывшая жена наследодателя. /том 2 л.д. </w:t>
      </w:r>
      <w:r>
        <w:rPr>
          <w:lang w:val="en-BE" w:eastAsia="en-BE" w:bidi="ar-SA"/>
        </w:rPr>
        <w:t>55-89/</w:t>
      </w:r>
    </w:p>
    <w:p w14:paraId="572D25FC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судом первой инстанции, наследственное имущество по состоянию на день смерти </w:t>
      </w:r>
      <w:r>
        <w:rPr>
          <w:rStyle w:val="cat-FIOgrp-24rplc-70"/>
          <w:lang w:val="en-BE" w:eastAsia="en-BE" w:bidi="ar-SA"/>
        </w:rPr>
        <w:t>фио</w:t>
      </w:r>
      <w:r>
        <w:rPr>
          <w:lang w:val="en-BE" w:eastAsia="en-BE" w:bidi="ar-SA"/>
        </w:rPr>
        <w:t xml:space="preserve"> состоит из доли квартиры № 75, расположенной по адресу: </w:t>
      </w:r>
      <w:r>
        <w:rPr>
          <w:rStyle w:val="cat-Addressgrp-4rplc-7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Addressgrp-3rplc-7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Addressgrp-5rplc-73"/>
          <w:lang w:val="en-BE" w:eastAsia="en-BE" w:bidi="ar-SA"/>
        </w:rPr>
        <w:t>адрес</w:t>
      </w:r>
      <w:r>
        <w:rPr>
          <w:lang w:val="en-BE" w:eastAsia="en-BE" w:bidi="ar-SA"/>
        </w:rPr>
        <w:t>, кадастровая стоимость: 5 058 621 руб. 44 коп.; доли нежилого помещения 69 (</w:t>
      </w:r>
      <w:r>
        <w:rPr>
          <w:lang w:val="en-BE" w:eastAsia="en-BE" w:bidi="ar-SA"/>
        </w:rPr>
        <w:t xml:space="preserve">IV) по адресу: </w:t>
      </w:r>
      <w:r>
        <w:rPr>
          <w:rStyle w:val="cat-Addressgrp-4rplc-7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Addressgrp-3rplc-7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Addressgrp-6rplc-77"/>
          <w:lang w:val="en-BE" w:eastAsia="en-BE" w:bidi="ar-SA"/>
        </w:rPr>
        <w:t>адрес</w:t>
      </w:r>
      <w:r>
        <w:rPr>
          <w:lang w:val="en-BE" w:eastAsia="en-BE" w:bidi="ar-SA"/>
        </w:rPr>
        <w:t>, стоимостью 90 000 руб. /том 2 л.д. 68-71/</w:t>
      </w:r>
    </w:p>
    <w:p w14:paraId="7A170A43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1175 ГК РФ наследники, принявшие наследство, отвечают по долгам наследодателя солидарно (статья 323). Каждый из наследников отвечает по долгам наследодателя в пр</w:t>
      </w:r>
      <w:r>
        <w:rPr>
          <w:lang w:val="en-BE" w:eastAsia="en-BE" w:bidi="ar-SA"/>
        </w:rPr>
        <w:t>еделах стоимости перешедшего к нему наследственного имущества.</w:t>
      </w:r>
    </w:p>
    <w:p w14:paraId="60F1A4BF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</w:t>
      </w:r>
    </w:p>
    <w:p w14:paraId="314A2FB2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</w:t>
      </w:r>
      <w:r>
        <w:rPr>
          <w:lang w:val="en-BE" w:eastAsia="en-BE" w:bidi="ar-SA"/>
        </w:rPr>
        <w:t>. 58 Постановления Пленума Верховного Суда Российской Федерации от 29.05.2012 № 9 «О судебной практике по делам о наследовании» под долгами наследодателя, по которым отвечают наследники, следует понимать все имевшиеся у наследодателя к моменту открытия нас</w:t>
      </w:r>
      <w:r>
        <w:rPr>
          <w:lang w:val="en-BE" w:eastAsia="en-BE" w:bidi="ar-SA"/>
        </w:rPr>
        <w:t>ледства обязательства, не прекращающиеся смертью должника (статья 418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06148042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 п. 61 Постановления Пленума</w:t>
      </w:r>
      <w:r>
        <w:rPr>
          <w:lang w:val="en-BE" w:eastAsia="en-BE" w:bidi="ar-SA"/>
        </w:rPr>
        <w:t xml:space="preserve"> Верховного Суда РФ от 29.05.2012 № 9 «О судебной практике по делам о наследовании»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</w:t>
      </w:r>
      <w:r>
        <w:rPr>
          <w:lang w:val="en-BE" w:eastAsia="en-BE" w:bidi="ar-SA"/>
        </w:rPr>
        <w:t>ия наследства вне зависимости от ее последующего изменения ко времени рассмотрения дела судом.</w:t>
      </w:r>
    </w:p>
    <w:p w14:paraId="5B89071E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</w:t>
      </w:r>
      <w:r>
        <w:rPr>
          <w:lang w:val="en-BE" w:eastAsia="en-BE" w:bidi="ar-SA"/>
        </w:rPr>
        <w:t xml:space="preserve">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</w:t>
      </w:r>
    </w:p>
    <w:p w14:paraId="32E2EB02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первой инстанции установил, что: 1) </w:t>
      </w:r>
      <w:r>
        <w:rPr>
          <w:lang w:val="en-BE" w:eastAsia="en-BE" w:bidi="ar-SA"/>
        </w:rPr>
        <w:t>общая сумма задолженности по кредитному договору по состоянию на 02.08.2022 составляет 160 652 руб. 22 коп., из которых: задолженность по основному долгу - 143 919 руб.; задолженность по просроченным процентам – 16 733 руб. 22 коп.; 2) общая сумма задолжен</w:t>
      </w:r>
      <w:r>
        <w:rPr>
          <w:lang w:val="en-BE" w:eastAsia="en-BE" w:bidi="ar-SA"/>
        </w:rPr>
        <w:t>ности по эмиссионному контракту составляет 465 431 руб. 20 коп., из которых: задолженность по основному долгу - 396 502 руб. 43 коп., задолженность по просроченным процентам – 68 928 руб. 77 коп.</w:t>
      </w:r>
    </w:p>
    <w:p w14:paraId="465E6ECA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32rplc-8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 первой инстанции факт наличия задолженно</w:t>
      </w:r>
      <w:r>
        <w:rPr>
          <w:lang w:val="en-BE" w:eastAsia="en-BE" w:bidi="ar-SA"/>
        </w:rPr>
        <w:t xml:space="preserve">сти признавала, размер задолженности не оспаривала, однако указывала на то, что отец наследодателя – </w:t>
      </w:r>
      <w:r>
        <w:rPr>
          <w:rStyle w:val="cat-ExternalSystemDefinedgrp-56rplc-87"/>
          <w:lang w:val="en-BE" w:eastAsia="en-BE" w:bidi="ar-SA"/>
        </w:rPr>
        <w:t>...</w:t>
      </w:r>
      <w:r>
        <w:rPr>
          <w:rStyle w:val="cat-FIOgrp-26rplc-86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проживает в </w:t>
      </w:r>
      <w:r>
        <w:rPr>
          <w:rStyle w:val="cat-Addressgrp-7rplc-8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 фактически принял наследственное имущество, находящееся на территории данного государства, со слов ответчика, наследственное дел</w:t>
      </w:r>
      <w:r>
        <w:rPr>
          <w:lang w:val="en-BE" w:eastAsia="en-BE" w:bidi="ar-SA"/>
        </w:rPr>
        <w:t xml:space="preserve">о к имуществу умершего </w:t>
      </w:r>
      <w:r>
        <w:rPr>
          <w:rStyle w:val="cat-FIOgrp-24rplc-89"/>
          <w:lang w:val="en-BE" w:eastAsia="en-BE" w:bidi="ar-SA"/>
        </w:rPr>
        <w:t>фио</w:t>
      </w:r>
      <w:r>
        <w:rPr>
          <w:lang w:val="en-BE" w:eastAsia="en-BE" w:bidi="ar-SA"/>
        </w:rPr>
        <w:t xml:space="preserve"> также открыто ею у нотариуса Гродненского нотариального </w:t>
      </w:r>
      <w:r>
        <w:rPr>
          <w:rStyle w:val="cat-Addressgrp-8rplc-9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33rplc-91"/>
          <w:lang w:val="en-BE" w:eastAsia="en-BE" w:bidi="ar-SA"/>
        </w:rPr>
        <w:t>фио</w:t>
      </w:r>
    </w:p>
    <w:p w14:paraId="2FCD04AA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положениям ст.ст.56, 59, 67 ГПК РФ суд определяет, какие обстоятельства имеют значение для дела, какой стороне их надлежит доказывать, принимает только те</w:t>
      </w:r>
      <w:r>
        <w:rPr>
          <w:lang w:val="en-BE" w:eastAsia="en-BE" w:bidi="ar-SA"/>
        </w:rPr>
        <w:t xml:space="preserve"> доказательства, которые имеют значение для рассмотрения и разрешения дела,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никакие д</w:t>
      </w:r>
      <w:r>
        <w:rPr>
          <w:lang w:val="en-BE" w:eastAsia="en-BE" w:bidi="ar-SA"/>
        </w:rPr>
        <w:t>оказательства не имеют для суда заранее установленной силы.</w:t>
      </w:r>
    </w:p>
    <w:p w14:paraId="6738B9F5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положений ст. 56 ГПК РФ, содержание которой следует рассматривать в контексте п.3 ст.123 Конституции РФ и ст.12 ГПК РФ, закрепляющих принцип состязательности гражданского судопроизводства и</w:t>
      </w:r>
      <w:r>
        <w:rPr>
          <w:lang w:val="en-BE" w:eastAsia="en-BE" w:bidi="ar-SA"/>
        </w:rPr>
        <w:t xml:space="preserve">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642E1CC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первой инстанции, с учетом того, что ответчик </w:t>
      </w:r>
      <w:r>
        <w:rPr>
          <w:rStyle w:val="cat-FIOgrp-32rplc-92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</w:t>
      </w:r>
      <w:r>
        <w:rPr>
          <w:lang w:val="en-BE" w:eastAsia="en-BE" w:bidi="ar-SA"/>
        </w:rPr>
        <w:t xml:space="preserve">преки положениям ст. 56 ГПК РФ не представила достаточных доказательств того, что </w:t>
      </w:r>
      <w:r>
        <w:rPr>
          <w:rStyle w:val="cat-FIOgrp-34rplc-93"/>
          <w:lang w:val="en-BE" w:eastAsia="en-BE" w:bidi="ar-SA"/>
        </w:rPr>
        <w:t>фио</w:t>
      </w:r>
      <w:r>
        <w:rPr>
          <w:lang w:val="en-BE" w:eastAsia="en-BE" w:bidi="ar-SA"/>
        </w:rPr>
        <w:t xml:space="preserve"> вступил в наследственные права или фактически принял наследство, осуществил содействие в сборе дополнительных доказательств, направив в адрес нотариуса Гродненского нотар</w:t>
      </w:r>
      <w:r>
        <w:rPr>
          <w:lang w:val="en-BE" w:eastAsia="en-BE" w:bidi="ar-SA"/>
        </w:rPr>
        <w:t xml:space="preserve">иального округа </w:t>
      </w:r>
      <w:r>
        <w:rPr>
          <w:rStyle w:val="cat-Addressgrp-9rplc-9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запрос на предоставление информации о наследниках и наследства </w:t>
      </w:r>
      <w:r>
        <w:rPr>
          <w:rStyle w:val="cat-FIOgrp-24rplc-95"/>
          <w:lang w:val="en-BE" w:eastAsia="en-BE" w:bidi="ar-SA"/>
        </w:rPr>
        <w:t>фио</w:t>
      </w:r>
    </w:p>
    <w:p w14:paraId="4EDCF0E7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ответе нотариус подтвердил факт открытия наследственного дела, однако оказался предоставлять дополнительные сведения, ссылаясь на законодательство </w:t>
      </w:r>
      <w:r>
        <w:rPr>
          <w:rStyle w:val="cat-Addressgrp-7rplc-9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персональн</w:t>
      </w:r>
      <w:r>
        <w:rPr>
          <w:lang w:val="en-BE" w:eastAsia="en-BE" w:bidi="ar-SA"/>
        </w:rPr>
        <w:t>ых данных. /том 2 л.д. 106/</w:t>
      </w:r>
    </w:p>
    <w:p w14:paraId="0D12A4B0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первой инстанции предоставил ответчику Торопчиной К.О. возможность представить в судебном заседании доказательства необходимости несения </w:t>
      </w:r>
      <w:r>
        <w:rPr>
          <w:rStyle w:val="cat-FIOgrp-34rplc-98"/>
          <w:lang w:val="en-BE" w:eastAsia="en-BE" w:bidi="ar-SA"/>
        </w:rPr>
        <w:t>фио</w:t>
      </w:r>
      <w:r>
        <w:rPr>
          <w:lang w:val="en-BE" w:eastAsia="en-BE" w:bidi="ar-SA"/>
        </w:rPr>
        <w:t xml:space="preserve"> бремени по долгам наследодателя, разъяснил право самостоятельно ознакомиться с мате</w:t>
      </w:r>
      <w:r>
        <w:rPr>
          <w:lang w:val="en-BE" w:eastAsia="en-BE" w:bidi="ar-SA"/>
        </w:rPr>
        <w:t xml:space="preserve">риалами наследственного дела, имеющегося в производстве нотариуса </w:t>
      </w:r>
      <w:r>
        <w:rPr>
          <w:rStyle w:val="cat-FIOgrp-33rplc-99"/>
          <w:lang w:val="en-BE" w:eastAsia="en-BE" w:bidi="ar-SA"/>
        </w:rPr>
        <w:t>фио</w:t>
      </w:r>
      <w:r>
        <w:rPr>
          <w:lang w:val="en-BE" w:eastAsia="en-BE" w:bidi="ar-SA"/>
        </w:rPr>
        <w:t>, и получить соответствующие документы (справки, копии) /том 2 л.д. 114-115/.</w:t>
      </w:r>
    </w:p>
    <w:p w14:paraId="1F44B474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32rplc-10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апелляционной инстанции представила справку от 08.04.2023 нотариуса Гроднен</w:t>
      </w:r>
      <w:r>
        <w:rPr>
          <w:lang w:val="en-BE" w:eastAsia="en-BE" w:bidi="ar-SA"/>
        </w:rPr>
        <w:t xml:space="preserve">ского нотариального округа </w:t>
      </w:r>
      <w:r>
        <w:rPr>
          <w:rStyle w:val="cat-Addressgrp-9rplc-10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согласно которой наследниками </w:t>
      </w:r>
      <w:r>
        <w:rPr>
          <w:rStyle w:val="cat-FIOgrp-24rplc-102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закону принявшими наследство являются: сын </w:t>
      </w:r>
      <w:r>
        <w:rPr>
          <w:rStyle w:val="cat-FIOgrp-30rplc-10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50rplc-10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дочь </w:t>
      </w:r>
      <w:r>
        <w:rPr>
          <w:rStyle w:val="cat-FIOgrp-29rplc-105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49rplc-10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отец </w:t>
      </w:r>
      <w:r>
        <w:rPr>
          <w:rStyle w:val="cat-FIOgrp-35rplc-107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53rplc-10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. /том 2 л.д. 144/</w:t>
      </w:r>
    </w:p>
    <w:p w14:paraId="29CB88AE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апелляционной инстанции не усматривает </w:t>
      </w:r>
      <w:r>
        <w:rPr>
          <w:lang w:val="en-BE" w:eastAsia="en-BE" w:bidi="ar-SA"/>
        </w:rPr>
        <w:t>оснований для отмены решения суда, поскольку в силу п.1 ст. 323 ГК РФ при солидарной обязанности должников кредитор вправе требовать исполнения как от всех должников совместно, так и от любого из них в отдельности, притом как полностью, так и в части долга</w:t>
      </w:r>
      <w:r>
        <w:rPr>
          <w:lang w:val="en-BE" w:eastAsia="en-BE" w:bidi="ar-SA"/>
        </w:rPr>
        <w:t xml:space="preserve">, при этом </w:t>
      </w:r>
      <w:r>
        <w:rPr>
          <w:rStyle w:val="cat-FIOgrp-32rplc-109"/>
          <w:lang w:val="en-BE" w:eastAsia="en-BE" w:bidi="ar-SA"/>
        </w:rPr>
        <w:t>фио</w:t>
      </w:r>
      <w:r>
        <w:rPr>
          <w:lang w:val="en-BE" w:eastAsia="en-BE" w:bidi="ar-SA"/>
        </w:rPr>
        <w:t xml:space="preserve">, действующая как законный представитель несовершеннолетних детей </w:t>
      </w:r>
      <w:r>
        <w:rPr>
          <w:rStyle w:val="cat-FIOgrp-21rplc-110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22rplc-111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не лишена права обратиться с соответствующими требованиями к </w:t>
      </w:r>
      <w:r>
        <w:rPr>
          <w:rStyle w:val="cat-FIOgrp-34rplc-11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соответствии с п. 2 ст. 325 ГК РФ, согласно которой, если иное не вытекает из отношений между соли</w:t>
      </w:r>
      <w:r>
        <w:rPr>
          <w:lang w:val="en-BE" w:eastAsia="en-BE" w:bidi="ar-SA"/>
        </w:rPr>
        <w:t xml:space="preserve">дарными должниками должник, исполнивший солидарную обязанность, имеет право регрессного требования к остальным должникам в равных долях за вычетом доли, падающей на него самого. </w:t>
      </w:r>
    </w:p>
    <w:p w14:paraId="00473A14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судебная коллегия соглашается с выводом суда первой</w:t>
      </w:r>
      <w:r>
        <w:rPr>
          <w:lang w:val="en-BE" w:eastAsia="en-BE" w:bidi="ar-SA"/>
        </w:rPr>
        <w:t xml:space="preserve"> инстанции об удовлетворении исковых требований ПАО «Сбербанк России» в лице филиала – Среднерусского банка ПАО Сбербанк к Торопчиной К.О., действующей как законный представитель несовершеннолетних </w:t>
      </w:r>
      <w:r>
        <w:rPr>
          <w:rStyle w:val="cat-FIOgrp-17rplc-114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18rplc-115"/>
          <w:lang w:val="en-BE" w:eastAsia="en-BE" w:bidi="ar-SA"/>
        </w:rPr>
        <w:t>фио</w:t>
      </w:r>
      <w:r>
        <w:rPr>
          <w:lang w:val="en-BE" w:eastAsia="en-BE" w:bidi="ar-SA"/>
        </w:rPr>
        <w:t>, о расторжении кредитного договора в соответстви</w:t>
      </w:r>
      <w:r>
        <w:rPr>
          <w:lang w:val="en-BE" w:eastAsia="en-BE" w:bidi="ar-SA"/>
        </w:rPr>
        <w:t>и со ст. 450 ГК РФ, взыскании суммы задолженности по кредитному договору в размере 160 652 руб. 22 коп., по эмиссионному контракту в размере 465 431 руб. 20 коп., а также в силу ст. 98 ГПК РФ расходов по уплате государственной пошлины в размере 18 267 руб.</w:t>
      </w:r>
      <w:r>
        <w:rPr>
          <w:lang w:val="en-BE" w:eastAsia="en-BE" w:bidi="ar-SA"/>
        </w:rPr>
        <w:t xml:space="preserve"> 35 коп.</w:t>
      </w:r>
    </w:p>
    <w:p w14:paraId="478BD3F4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Доводы апелляционной жалобы о том, что </w:t>
      </w:r>
      <w:r>
        <w:rPr>
          <w:rStyle w:val="cat-FIOgrp-32rplc-119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является многодетной матерью, имеет статус малообеспеченной семьи, при этом у ответчика имеются личные кредиты, судебная коллегия отклоняет, поскольку указанные обстоятельства не являются основанием для о</w:t>
      </w:r>
      <w:r>
        <w:rPr>
          <w:lang w:val="en-BE" w:eastAsia="en-BE" w:bidi="ar-SA"/>
        </w:rPr>
        <w:t xml:space="preserve">тказа в удовлетворении исковых требований, кроме того, сумма кредитной задолженности, взысканная с ответчика, не превышает стоимость наследственного имущества. </w:t>
      </w:r>
    </w:p>
    <w:p w14:paraId="5A4F0471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Остальные доводы, изложенные в апелляционной жалобе, не содержат фактов, которые не были провер</w:t>
      </w:r>
      <w:r>
        <w:rPr>
          <w:lang w:val="en-BE" w:eastAsia="en-BE" w:bidi="ar-SA"/>
        </w:rPr>
        <w:t>ены и не учтены судом первой инстанции при рассмотрении дела и имели бы юридическое значение для вынесения судебного акта по существу, влияли на обоснованность и законность судебного акта, либо опровергали выводы суда первой инстанции, фактически они выраж</w:t>
      </w:r>
      <w:r>
        <w:rPr>
          <w:lang w:val="en-BE" w:eastAsia="en-BE" w:bidi="ar-SA"/>
        </w:rPr>
        <w:t>ают несогласие ответчика, однако по существу их не опровергают, оснований к отмене решения не содержат, в связи с чем, признаются судом апелляционной инстанции несостоятельными, так как иная точка зрения на то, как должно быть разрешено дело, не может явля</w:t>
      </w:r>
      <w:r>
        <w:rPr>
          <w:lang w:val="en-BE" w:eastAsia="en-BE" w:bidi="ar-SA"/>
        </w:rPr>
        <w:t>ться основанием для отмены состоявшегося по настоящему делу решения.</w:t>
      </w:r>
    </w:p>
    <w:p w14:paraId="246A523F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дело с учетом требований ст.327.1 ГПК РФ, согласно которой суд апелляционной инстанции рассматривает дело в пределах доводов, изложенных в апелляционной жалобе, представлении и в</w:t>
      </w:r>
      <w:r>
        <w:rPr>
          <w:lang w:val="en-BE" w:eastAsia="en-BE" w:bidi="ar-SA"/>
        </w:rPr>
        <w:t>озражениях относительно жалобы, судебная коллегия считает, что судом первой инстанции все юридические значимые обстоятельства по делу определены верно, выводы, изложенные в решении, соответствуют собранным по делу доказательствам, соответствуют нормам мате</w:t>
      </w:r>
      <w:r>
        <w:rPr>
          <w:lang w:val="en-BE" w:eastAsia="en-BE" w:bidi="ar-SA"/>
        </w:rPr>
        <w:t xml:space="preserve">риального права, регулирующим спорные правоотношения, решение по делу вынесено правильное, законное и обоснованное, отвечающее требованиям ст. ст. 194 - 198 ГПК РФ. </w:t>
      </w:r>
    </w:p>
    <w:p w14:paraId="1DE203A5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Оснований сомневаться в объективности оценки и исследования доказательств не имеется, поск</w:t>
      </w:r>
      <w:r>
        <w:rPr>
          <w:lang w:val="en-BE" w:eastAsia="en-BE" w:bidi="ar-SA"/>
        </w:rPr>
        <w:t>ольку оценка доказательств судом произведена правильно, в соответствии с требованиями ст. ст. 12, 56 и 67 ГПК РФ.</w:t>
      </w:r>
    </w:p>
    <w:p w14:paraId="02B292BC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330 ГПК РФ основаниями для отмены или изменения решения суда в апелляционном порядке являются: неправильное определение обстояте</w:t>
      </w:r>
      <w:r>
        <w:rPr>
          <w:lang w:val="en-BE" w:eastAsia="en-BE" w:bidi="ar-SA"/>
        </w:rPr>
        <w:t>льств, имеющих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инстанции, изложенных в решении суда, обстоятельствам дела; нарушение или неправильное примен</w:t>
      </w:r>
      <w:r>
        <w:rPr>
          <w:lang w:val="en-BE" w:eastAsia="en-BE" w:bidi="ar-SA"/>
        </w:rPr>
        <w:t xml:space="preserve">ение норм материального права или норм процессуального права. </w:t>
      </w:r>
    </w:p>
    <w:p w14:paraId="17B3D5D8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Такие обстоятельства судом при рассмотрении апелляционной жалобы, не установлены, в связи с чем, требования апелляционной жалобы об отмене решения не подлежат удовлетворению.</w:t>
      </w:r>
    </w:p>
    <w:p w14:paraId="691F8501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Пленум Верховного </w:t>
      </w:r>
      <w:r>
        <w:rPr>
          <w:lang w:val="en-BE" w:eastAsia="en-BE" w:bidi="ar-SA"/>
        </w:rPr>
        <w:t xml:space="preserve">Суда Российской Федерации в Постановлении от 19 декабря 2003 года № 23 «О судебном решении» разъяснил, что решение должно быть законным и обоснованным (часть 1 статьи 195 ГПК РФ). </w:t>
      </w:r>
    </w:p>
    <w:p w14:paraId="793E576B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Эти требования при вынесении решения судом первой инстанции соблюдены.</w:t>
      </w:r>
    </w:p>
    <w:p w14:paraId="67AC9ED4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</w:t>
      </w:r>
      <w:r>
        <w:rPr>
          <w:lang w:val="en-BE" w:eastAsia="en-BE" w:bidi="ar-SA"/>
        </w:rPr>
        <w:t xml:space="preserve">сновании изложенного, руководствуясь ст.ст.328-330 ГПК РФ, судебная коллегия </w:t>
      </w:r>
    </w:p>
    <w:p w14:paraId="645607B3" w14:textId="77777777" w:rsidR="00000000" w:rsidRDefault="00F76E07">
      <w:pPr>
        <w:ind w:firstLine="568"/>
        <w:jc w:val="both"/>
        <w:rPr>
          <w:lang w:val="en-BE" w:eastAsia="en-BE" w:bidi="ar-SA"/>
        </w:rPr>
      </w:pPr>
    </w:p>
    <w:p w14:paraId="53725251" w14:textId="77777777" w:rsidR="00000000" w:rsidRDefault="00F76E07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определила:</w:t>
      </w:r>
    </w:p>
    <w:p w14:paraId="63CCC3AB" w14:textId="77777777" w:rsidR="00000000" w:rsidRDefault="00F76E07">
      <w:pPr>
        <w:ind w:firstLine="568"/>
        <w:jc w:val="both"/>
        <w:rPr>
          <w:lang w:val="en-BE" w:eastAsia="en-BE" w:bidi="ar-SA"/>
        </w:rPr>
      </w:pPr>
    </w:p>
    <w:p w14:paraId="417B5395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Тушинского районного суда города Москвы от 01 февраля 2023 года -оставить без изменения, апелляционную жалобу – без удовлетворения.</w:t>
      </w:r>
    </w:p>
    <w:p w14:paraId="33425A84" w14:textId="77777777" w:rsidR="00000000" w:rsidRDefault="00F76E07">
      <w:pPr>
        <w:ind w:firstLine="568"/>
        <w:jc w:val="both"/>
        <w:rPr>
          <w:lang w:val="en-BE" w:eastAsia="en-BE" w:bidi="ar-SA"/>
        </w:rPr>
      </w:pPr>
    </w:p>
    <w:p w14:paraId="13973633" w14:textId="77777777" w:rsidR="00000000" w:rsidRDefault="00F76E07">
      <w:pPr>
        <w:ind w:firstLine="568"/>
        <w:jc w:val="both"/>
        <w:rPr>
          <w:lang w:val="en-BE" w:eastAsia="en-BE" w:bidi="ar-SA"/>
        </w:rPr>
      </w:pPr>
    </w:p>
    <w:p w14:paraId="2B06F781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</w:t>
      </w:r>
    </w:p>
    <w:p w14:paraId="4551D373" w14:textId="77777777" w:rsidR="00000000" w:rsidRDefault="00F76E07">
      <w:pPr>
        <w:ind w:firstLine="568"/>
        <w:jc w:val="both"/>
        <w:rPr>
          <w:lang w:val="en-BE" w:eastAsia="en-BE" w:bidi="ar-SA"/>
        </w:rPr>
      </w:pPr>
    </w:p>
    <w:p w14:paraId="6F29B678" w14:textId="77777777" w:rsidR="00000000" w:rsidRDefault="00F76E07">
      <w:pPr>
        <w:ind w:firstLine="568"/>
        <w:jc w:val="both"/>
        <w:rPr>
          <w:lang w:val="en-BE" w:eastAsia="en-BE" w:bidi="ar-SA"/>
        </w:rPr>
      </w:pPr>
    </w:p>
    <w:p w14:paraId="2E4A15AD" w14:textId="77777777" w:rsidR="00000000" w:rsidRDefault="00F76E0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Судьи: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6E07"/>
    <w:rsid w:val="00F7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D21AA0F"/>
  <w15:chartTrackingRefBased/>
  <w15:docId w15:val="{7D840F67-5C69-4A3D-8E2A-0999CDFC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10rplc-0">
    <w:name w:val="cat-FIO grp-10 rplc-0"/>
    <w:basedOn w:val="a0"/>
  </w:style>
  <w:style w:type="character" w:customStyle="1" w:styleId="cat-FIOgrp-17rplc-10">
    <w:name w:val="cat-FIO grp-17 rplc-10"/>
    <w:basedOn w:val="a0"/>
  </w:style>
  <w:style w:type="character" w:customStyle="1" w:styleId="cat-FIOgrp-18rplc-11">
    <w:name w:val="cat-FIO grp-18 rplc-11"/>
    <w:basedOn w:val="a0"/>
  </w:style>
  <w:style w:type="character" w:customStyle="1" w:styleId="cat-UserDefinedgrp-58rplc-12">
    <w:name w:val="cat-UserDefined grp-58 rplc-12"/>
    <w:basedOn w:val="a0"/>
  </w:style>
  <w:style w:type="character" w:customStyle="1" w:styleId="cat-FIOgrp-19rplc-13">
    <w:name w:val="cat-FIO grp-19 rplc-13"/>
    <w:basedOn w:val="a0"/>
  </w:style>
  <w:style w:type="character" w:customStyle="1" w:styleId="cat-ExternalSystemDefinedgrp-57rplc-15">
    <w:name w:val="cat-ExternalSystemDefined grp-57 rplc-15"/>
    <w:basedOn w:val="a0"/>
  </w:style>
  <w:style w:type="character" w:customStyle="1" w:styleId="cat-PassportDatagrp-51rplc-16">
    <w:name w:val="cat-PassportData grp-51 rplc-16"/>
    <w:basedOn w:val="a0"/>
  </w:style>
  <w:style w:type="character" w:customStyle="1" w:styleId="cat-ExternalSystemDefinedgrp-54rplc-17">
    <w:name w:val="cat-ExternalSystemDefined grp-54 rplc-17"/>
    <w:basedOn w:val="a0"/>
  </w:style>
  <w:style w:type="character" w:customStyle="1" w:styleId="cat-ExternalSystemDefinedgrp-55rplc-18">
    <w:name w:val="cat-ExternalSystemDefined grp-55 rplc-18"/>
    <w:basedOn w:val="a0"/>
  </w:style>
  <w:style w:type="character" w:customStyle="1" w:styleId="cat-FIOgrp-21rplc-19">
    <w:name w:val="cat-FIO grp-21 rplc-19"/>
    <w:basedOn w:val="a0"/>
  </w:style>
  <w:style w:type="character" w:customStyle="1" w:styleId="cat-PassportDatagrp-49rplc-20">
    <w:name w:val="cat-PassportData grp-49 rplc-20"/>
    <w:basedOn w:val="a0"/>
  </w:style>
  <w:style w:type="character" w:customStyle="1" w:styleId="cat-FIOgrp-22rplc-21">
    <w:name w:val="cat-FIO grp-22 rplc-21"/>
    <w:basedOn w:val="a0"/>
  </w:style>
  <w:style w:type="character" w:customStyle="1" w:styleId="cat-PassportDatagrp-50rplc-22">
    <w:name w:val="cat-PassportData grp-50 rplc-22"/>
    <w:basedOn w:val="a0"/>
  </w:style>
  <w:style w:type="character" w:customStyle="1" w:styleId="cat-UserDefinedgrp-59rplc-23">
    <w:name w:val="cat-UserDefined grp-59 rplc-23"/>
    <w:basedOn w:val="a0"/>
  </w:style>
  <w:style w:type="character" w:customStyle="1" w:styleId="cat-FIOgrp-17rplc-28">
    <w:name w:val="cat-FIO grp-17 rplc-28"/>
    <w:basedOn w:val="a0"/>
  </w:style>
  <w:style w:type="character" w:customStyle="1" w:styleId="cat-FIOgrp-18rplc-29">
    <w:name w:val="cat-FIO grp-18 rplc-29"/>
    <w:basedOn w:val="a0"/>
  </w:style>
  <w:style w:type="character" w:customStyle="1" w:styleId="cat-FIOgrp-23rplc-30">
    <w:name w:val="cat-FIO grp-23 rplc-30"/>
    <w:basedOn w:val="a0"/>
  </w:style>
  <w:style w:type="character" w:customStyle="1" w:styleId="cat-FIOgrp-24rplc-35">
    <w:name w:val="cat-FIO grp-24 rplc-35"/>
    <w:basedOn w:val="a0"/>
  </w:style>
  <w:style w:type="character" w:customStyle="1" w:styleId="cat-FIOgrp-24rplc-37">
    <w:name w:val="cat-FIO grp-24 rplc-37"/>
    <w:basedOn w:val="a0"/>
  </w:style>
  <w:style w:type="character" w:customStyle="1" w:styleId="cat-FIOgrp-24rplc-39">
    <w:name w:val="cat-FIO grp-24 rplc-39"/>
    <w:basedOn w:val="a0"/>
  </w:style>
  <w:style w:type="character" w:customStyle="1" w:styleId="cat-FIOgrp-21rplc-41">
    <w:name w:val="cat-FIO grp-21 rplc-41"/>
    <w:basedOn w:val="a0"/>
  </w:style>
  <w:style w:type="character" w:customStyle="1" w:styleId="cat-FIOgrp-22rplc-42">
    <w:name w:val="cat-FIO grp-22 rplc-42"/>
    <w:basedOn w:val="a0"/>
  </w:style>
  <w:style w:type="character" w:customStyle="1" w:styleId="cat-FIOgrp-27rplc-43">
    <w:name w:val="cat-FIO grp-27 rplc-43"/>
    <w:basedOn w:val="a0"/>
  </w:style>
  <w:style w:type="character" w:customStyle="1" w:styleId="cat-ExternalSystemDefinedgrp-56rplc-45">
    <w:name w:val="cat-ExternalSystemDefined grp-56 rplc-45"/>
    <w:basedOn w:val="a0"/>
  </w:style>
  <w:style w:type="character" w:customStyle="1" w:styleId="cat-FIOgrp-26rplc-44">
    <w:name w:val="cat-FIO grp-26 rplc-44"/>
    <w:basedOn w:val="a0"/>
  </w:style>
  <w:style w:type="character" w:customStyle="1" w:styleId="cat-FIOgrp-23rplc-46">
    <w:name w:val="cat-FIO grp-23 rplc-46"/>
    <w:basedOn w:val="a0"/>
  </w:style>
  <w:style w:type="character" w:customStyle="1" w:styleId="cat-FIOgrp-21rplc-48">
    <w:name w:val="cat-FIO grp-21 rplc-48"/>
    <w:basedOn w:val="a0"/>
  </w:style>
  <w:style w:type="character" w:customStyle="1" w:styleId="cat-FIOgrp-22rplc-49">
    <w:name w:val="cat-FIO grp-22 rplc-49"/>
    <w:basedOn w:val="a0"/>
  </w:style>
  <w:style w:type="character" w:customStyle="1" w:styleId="cat-FIOgrp-27rplc-50">
    <w:name w:val="cat-FIO grp-27 rplc-50"/>
    <w:basedOn w:val="a0"/>
  </w:style>
  <w:style w:type="character" w:customStyle="1" w:styleId="cat-ExternalSystemDefinedgrp-56rplc-52">
    <w:name w:val="cat-ExternalSystemDefined grp-56 rplc-52"/>
    <w:basedOn w:val="a0"/>
  </w:style>
  <w:style w:type="character" w:customStyle="1" w:styleId="cat-FIOgrp-26rplc-51">
    <w:name w:val="cat-FIO grp-26 rplc-51"/>
    <w:basedOn w:val="a0"/>
  </w:style>
  <w:style w:type="character" w:customStyle="1" w:styleId="cat-FIOgrp-19rplc-53">
    <w:name w:val="cat-FIO grp-19 rplc-53"/>
    <w:basedOn w:val="a0"/>
  </w:style>
  <w:style w:type="character" w:customStyle="1" w:styleId="cat-UserDefinedgrp-58rplc-54">
    <w:name w:val="cat-UserDefined grp-58 rplc-54"/>
    <w:basedOn w:val="a0"/>
  </w:style>
  <w:style w:type="character" w:customStyle="1" w:styleId="cat-FIOgrp-19rplc-56">
    <w:name w:val="cat-FIO grp-19 rplc-56"/>
    <w:basedOn w:val="a0"/>
  </w:style>
  <w:style w:type="character" w:customStyle="1" w:styleId="cat-UserDefinedgrp-60rplc-57">
    <w:name w:val="cat-UserDefined grp-60 rplc-57"/>
    <w:basedOn w:val="a0"/>
  </w:style>
  <w:style w:type="character" w:customStyle="1" w:styleId="cat-FIOgrp-28rplc-59">
    <w:name w:val="cat-FIO grp-28 rplc-59"/>
    <w:basedOn w:val="a0"/>
  </w:style>
  <w:style w:type="character" w:customStyle="1" w:styleId="cat-Addressgrp-2rplc-60">
    <w:name w:val="cat-Address grp-2 rplc-60"/>
    <w:basedOn w:val="a0"/>
  </w:style>
  <w:style w:type="character" w:customStyle="1" w:styleId="cat-FIOgrp-31rplc-61">
    <w:name w:val="cat-FIO grp-31 rplc-61"/>
    <w:basedOn w:val="a0"/>
  </w:style>
  <w:style w:type="character" w:customStyle="1" w:styleId="cat-FIOgrp-23rplc-62">
    <w:name w:val="cat-FIO grp-23 rplc-62"/>
    <w:basedOn w:val="a0"/>
  </w:style>
  <w:style w:type="character" w:customStyle="1" w:styleId="cat-FIOgrp-29rplc-63">
    <w:name w:val="cat-FIO grp-29 rplc-63"/>
    <w:basedOn w:val="a0"/>
  </w:style>
  <w:style w:type="character" w:customStyle="1" w:styleId="cat-PassportDatagrp-49rplc-64">
    <w:name w:val="cat-PassportData grp-49 rplc-64"/>
    <w:basedOn w:val="a0"/>
  </w:style>
  <w:style w:type="character" w:customStyle="1" w:styleId="cat-FIOgrp-30rplc-65">
    <w:name w:val="cat-FIO grp-30 rplc-65"/>
    <w:basedOn w:val="a0"/>
  </w:style>
  <w:style w:type="character" w:customStyle="1" w:styleId="cat-PassportDatagrp-50rplc-66">
    <w:name w:val="cat-PassportData grp-50 rplc-66"/>
    <w:basedOn w:val="a0"/>
  </w:style>
  <w:style w:type="character" w:customStyle="1" w:styleId="cat-ExternalSystemDefinedgrp-57rplc-68">
    <w:name w:val="cat-ExternalSystemDefined grp-57 rplc-68"/>
    <w:basedOn w:val="a0"/>
  </w:style>
  <w:style w:type="character" w:customStyle="1" w:styleId="cat-PassportDatagrp-52rplc-69">
    <w:name w:val="cat-PassportData grp-52 rplc-69"/>
    <w:basedOn w:val="a0"/>
  </w:style>
  <w:style w:type="character" w:customStyle="1" w:styleId="cat-FIOgrp-24rplc-70">
    <w:name w:val="cat-FIO grp-24 rplc-70"/>
    <w:basedOn w:val="a0"/>
  </w:style>
  <w:style w:type="character" w:customStyle="1" w:styleId="cat-Addressgrp-4rplc-71">
    <w:name w:val="cat-Address grp-4 rplc-71"/>
    <w:basedOn w:val="a0"/>
  </w:style>
  <w:style w:type="character" w:customStyle="1" w:styleId="cat-Addressgrp-3rplc-72">
    <w:name w:val="cat-Address grp-3 rplc-72"/>
    <w:basedOn w:val="a0"/>
  </w:style>
  <w:style w:type="character" w:customStyle="1" w:styleId="cat-Addressgrp-5rplc-73">
    <w:name w:val="cat-Address grp-5 rplc-73"/>
    <w:basedOn w:val="a0"/>
  </w:style>
  <w:style w:type="character" w:customStyle="1" w:styleId="cat-Addressgrp-4rplc-75">
    <w:name w:val="cat-Address grp-4 rplc-75"/>
    <w:basedOn w:val="a0"/>
  </w:style>
  <w:style w:type="character" w:customStyle="1" w:styleId="cat-Addressgrp-3rplc-76">
    <w:name w:val="cat-Address grp-3 rplc-76"/>
    <w:basedOn w:val="a0"/>
  </w:style>
  <w:style w:type="character" w:customStyle="1" w:styleId="cat-Addressgrp-6rplc-77">
    <w:name w:val="cat-Address grp-6 rplc-77"/>
    <w:basedOn w:val="a0"/>
  </w:style>
  <w:style w:type="character" w:customStyle="1" w:styleId="cat-FIOgrp-32rplc-85">
    <w:name w:val="cat-FIO grp-32 rplc-85"/>
    <w:basedOn w:val="a0"/>
  </w:style>
  <w:style w:type="character" w:customStyle="1" w:styleId="cat-ExternalSystemDefinedgrp-56rplc-87">
    <w:name w:val="cat-ExternalSystemDefined grp-56 rplc-87"/>
    <w:basedOn w:val="a0"/>
  </w:style>
  <w:style w:type="character" w:customStyle="1" w:styleId="cat-FIOgrp-26rplc-86">
    <w:name w:val="cat-FIO grp-26 rplc-86"/>
    <w:basedOn w:val="a0"/>
  </w:style>
  <w:style w:type="character" w:customStyle="1" w:styleId="cat-Addressgrp-7rplc-88">
    <w:name w:val="cat-Address grp-7 rplc-88"/>
    <w:basedOn w:val="a0"/>
  </w:style>
  <w:style w:type="character" w:customStyle="1" w:styleId="cat-FIOgrp-24rplc-89">
    <w:name w:val="cat-FIO grp-24 rplc-89"/>
    <w:basedOn w:val="a0"/>
  </w:style>
  <w:style w:type="character" w:customStyle="1" w:styleId="cat-Addressgrp-8rplc-90">
    <w:name w:val="cat-Address grp-8 rplc-90"/>
    <w:basedOn w:val="a0"/>
  </w:style>
  <w:style w:type="character" w:customStyle="1" w:styleId="cat-FIOgrp-33rplc-91">
    <w:name w:val="cat-FIO grp-33 rplc-91"/>
    <w:basedOn w:val="a0"/>
  </w:style>
  <w:style w:type="character" w:customStyle="1" w:styleId="cat-FIOgrp-32rplc-92">
    <w:name w:val="cat-FIO grp-32 rplc-92"/>
    <w:basedOn w:val="a0"/>
  </w:style>
  <w:style w:type="character" w:customStyle="1" w:styleId="cat-FIOgrp-34rplc-93">
    <w:name w:val="cat-FIO grp-34 rplc-93"/>
    <w:basedOn w:val="a0"/>
  </w:style>
  <w:style w:type="character" w:customStyle="1" w:styleId="cat-Addressgrp-9rplc-94">
    <w:name w:val="cat-Address grp-9 rplc-94"/>
    <w:basedOn w:val="a0"/>
  </w:style>
  <w:style w:type="character" w:customStyle="1" w:styleId="cat-FIOgrp-24rplc-95">
    <w:name w:val="cat-FIO grp-24 rplc-95"/>
    <w:basedOn w:val="a0"/>
  </w:style>
  <w:style w:type="character" w:customStyle="1" w:styleId="cat-Addressgrp-7rplc-96">
    <w:name w:val="cat-Address grp-7 rplc-96"/>
    <w:basedOn w:val="a0"/>
  </w:style>
  <w:style w:type="character" w:customStyle="1" w:styleId="cat-FIOgrp-34rplc-98">
    <w:name w:val="cat-FIO grp-34 rplc-98"/>
    <w:basedOn w:val="a0"/>
  </w:style>
  <w:style w:type="character" w:customStyle="1" w:styleId="cat-FIOgrp-33rplc-99">
    <w:name w:val="cat-FIO grp-33 rplc-99"/>
    <w:basedOn w:val="a0"/>
  </w:style>
  <w:style w:type="character" w:customStyle="1" w:styleId="cat-FIOgrp-32rplc-100">
    <w:name w:val="cat-FIO grp-32 rplc-100"/>
    <w:basedOn w:val="a0"/>
  </w:style>
  <w:style w:type="character" w:customStyle="1" w:styleId="cat-Addressgrp-9rplc-101">
    <w:name w:val="cat-Address grp-9 rplc-101"/>
    <w:basedOn w:val="a0"/>
  </w:style>
  <w:style w:type="character" w:customStyle="1" w:styleId="cat-FIOgrp-24rplc-102">
    <w:name w:val="cat-FIO grp-24 rplc-102"/>
    <w:basedOn w:val="a0"/>
  </w:style>
  <w:style w:type="character" w:customStyle="1" w:styleId="cat-FIOgrp-30rplc-103">
    <w:name w:val="cat-FIO grp-30 rplc-103"/>
    <w:basedOn w:val="a0"/>
  </w:style>
  <w:style w:type="character" w:customStyle="1" w:styleId="cat-PassportDatagrp-50rplc-104">
    <w:name w:val="cat-PassportData grp-50 rplc-104"/>
    <w:basedOn w:val="a0"/>
  </w:style>
  <w:style w:type="character" w:customStyle="1" w:styleId="cat-FIOgrp-29rplc-105">
    <w:name w:val="cat-FIO grp-29 rplc-105"/>
    <w:basedOn w:val="a0"/>
  </w:style>
  <w:style w:type="character" w:customStyle="1" w:styleId="cat-PassportDatagrp-49rplc-106">
    <w:name w:val="cat-PassportData grp-49 rplc-106"/>
    <w:basedOn w:val="a0"/>
  </w:style>
  <w:style w:type="character" w:customStyle="1" w:styleId="cat-FIOgrp-35rplc-107">
    <w:name w:val="cat-FIO grp-35 rplc-107"/>
    <w:basedOn w:val="a0"/>
  </w:style>
  <w:style w:type="character" w:customStyle="1" w:styleId="cat-PassportDatagrp-53rplc-108">
    <w:name w:val="cat-PassportData grp-53 rplc-108"/>
    <w:basedOn w:val="a0"/>
  </w:style>
  <w:style w:type="character" w:customStyle="1" w:styleId="cat-FIOgrp-32rplc-109">
    <w:name w:val="cat-FIO grp-32 rplc-109"/>
    <w:basedOn w:val="a0"/>
  </w:style>
  <w:style w:type="character" w:customStyle="1" w:styleId="cat-FIOgrp-21rplc-110">
    <w:name w:val="cat-FIO grp-21 rplc-110"/>
    <w:basedOn w:val="a0"/>
  </w:style>
  <w:style w:type="character" w:customStyle="1" w:styleId="cat-FIOgrp-22rplc-111">
    <w:name w:val="cat-FIO grp-22 rplc-111"/>
    <w:basedOn w:val="a0"/>
  </w:style>
  <w:style w:type="character" w:customStyle="1" w:styleId="cat-FIOgrp-34rplc-112">
    <w:name w:val="cat-FIO grp-34 rplc-112"/>
    <w:basedOn w:val="a0"/>
  </w:style>
  <w:style w:type="character" w:customStyle="1" w:styleId="cat-FIOgrp-17rplc-114">
    <w:name w:val="cat-FIO grp-17 rplc-114"/>
    <w:basedOn w:val="a0"/>
  </w:style>
  <w:style w:type="character" w:customStyle="1" w:styleId="cat-FIOgrp-18rplc-115">
    <w:name w:val="cat-FIO grp-18 rplc-115"/>
    <w:basedOn w:val="a0"/>
  </w:style>
  <w:style w:type="character" w:customStyle="1" w:styleId="cat-FIOgrp-32rplc-119">
    <w:name w:val="cat-FIO grp-32 rplc-11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2408</Words>
  <Characters>13729</Characters>
  <Application>Microsoft Office Word</Application>
  <DocSecurity>0</DocSecurity>
  <Lines>114</Lines>
  <Paragraphs>32</Paragraphs>
  <ScaleCrop>false</ScaleCrop>
  <Company/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