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C9119" w14:textId="77777777" w:rsidR="00D02A9B" w:rsidRDefault="008B2655" w:rsidP="00C82594">
      <w:pPr>
        <w:pStyle w:val="a3"/>
        <w:ind w:left="567"/>
        <w:jc w:val="both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  <w:highlight w:val="white"/>
        </w:rPr>
        <w:t>Ф/с</w:t>
      </w:r>
      <w:r w:rsidRPr="00D02A9B">
        <w:rPr>
          <w:sz w:val="20"/>
          <w:szCs w:val="20"/>
          <w:highlight w:val="white"/>
        </w:rPr>
        <w:t xml:space="preserve">удья </w:t>
      </w:r>
      <w:r>
        <w:rPr>
          <w:sz w:val="20"/>
          <w:szCs w:val="20"/>
          <w:highlight w:val="white"/>
        </w:rPr>
        <w:t>Иванова Е.А.</w:t>
      </w:r>
    </w:p>
    <w:p w14:paraId="0CA74074" w14:textId="77777777" w:rsidR="00D02A9B" w:rsidRPr="00D02A9B" w:rsidRDefault="008B2655" w:rsidP="00C82594">
      <w:pPr>
        <w:pStyle w:val="a3"/>
        <w:ind w:left="567"/>
        <w:jc w:val="both"/>
        <w:rPr>
          <w:sz w:val="20"/>
          <w:szCs w:val="20"/>
        </w:rPr>
      </w:pPr>
      <w:r>
        <w:rPr>
          <w:sz w:val="20"/>
          <w:szCs w:val="20"/>
          <w:highlight w:val="white"/>
        </w:rPr>
        <w:t>Гр. дело №</w:t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33-</w:t>
      </w:r>
      <w:r>
        <w:rPr>
          <w:sz w:val="20"/>
          <w:szCs w:val="20"/>
          <w:highlight w:val="white"/>
        </w:rPr>
        <w:t>28357</w:t>
      </w:r>
      <w:r>
        <w:rPr>
          <w:sz w:val="20"/>
          <w:szCs w:val="20"/>
          <w:highlight w:val="white"/>
        </w:rPr>
        <w:t>/2016</w:t>
      </w:r>
    </w:p>
    <w:p w14:paraId="076069DA" w14:textId="77777777" w:rsidR="00D92FC3" w:rsidRDefault="008B2655" w:rsidP="00D02A9B">
      <w:pPr>
        <w:pStyle w:val="a3"/>
        <w:ind w:firstLine="720"/>
        <w:jc w:val="center"/>
        <w:rPr>
          <w:b/>
        </w:rPr>
      </w:pPr>
    </w:p>
    <w:p w14:paraId="18C97D28" w14:textId="77777777" w:rsidR="00D02A9B" w:rsidRPr="00D02A9B" w:rsidRDefault="008B2655" w:rsidP="00D02A9B">
      <w:pPr>
        <w:pStyle w:val="a3"/>
        <w:ind w:firstLine="720"/>
        <w:jc w:val="center"/>
        <w:rPr>
          <w:b/>
        </w:rPr>
      </w:pPr>
      <w:r w:rsidRPr="00D02A9B">
        <w:rPr>
          <w:b/>
          <w:highlight w:val="white"/>
        </w:rPr>
        <w:t>АПЕЛЛЯЦИОННОЕ ОПРЕДЕЛЕНИЕ</w:t>
      </w:r>
    </w:p>
    <w:p w14:paraId="04D31A69" w14:textId="77777777" w:rsidR="00D02A9B" w:rsidRDefault="008B2655" w:rsidP="002C2174">
      <w:pPr>
        <w:pStyle w:val="a3"/>
        <w:ind w:firstLine="720"/>
        <w:jc w:val="both"/>
      </w:pPr>
    </w:p>
    <w:p w14:paraId="31A8EE6F" w14:textId="77777777" w:rsidR="00D02A9B" w:rsidRDefault="008B2655" w:rsidP="008729A1">
      <w:pPr>
        <w:pStyle w:val="a3"/>
        <w:ind w:firstLine="709"/>
        <w:jc w:val="both"/>
      </w:pPr>
      <w:r>
        <w:rPr>
          <w:highlight w:val="white"/>
        </w:rPr>
        <w:t>22</w:t>
      </w:r>
      <w:r>
        <w:rPr>
          <w:highlight w:val="white"/>
        </w:rPr>
        <w:t xml:space="preserve"> ию</w:t>
      </w:r>
      <w:r>
        <w:rPr>
          <w:highlight w:val="white"/>
        </w:rPr>
        <w:t>л</w:t>
      </w:r>
      <w:r>
        <w:rPr>
          <w:highlight w:val="white"/>
        </w:rPr>
        <w:t>я 2016 года</w:t>
      </w:r>
      <w:r>
        <w:rPr>
          <w:highlight w:val="white"/>
        </w:rPr>
        <w:t xml:space="preserve">                                                                                             г. Москва</w:t>
      </w:r>
    </w:p>
    <w:p w14:paraId="38CFEC52" w14:textId="77777777" w:rsidR="00EC24BE" w:rsidRDefault="008B2655" w:rsidP="008729A1">
      <w:pPr>
        <w:pStyle w:val="a3"/>
        <w:ind w:firstLine="709"/>
        <w:jc w:val="both"/>
      </w:pPr>
    </w:p>
    <w:p w14:paraId="1BA9D105" w14:textId="77777777" w:rsidR="001521EE" w:rsidRDefault="008B2655" w:rsidP="00EC24BE">
      <w:pPr>
        <w:pStyle w:val="a3"/>
        <w:ind w:firstLine="840"/>
        <w:jc w:val="both"/>
      </w:pPr>
      <w:r>
        <w:rPr>
          <w:highlight w:val="white"/>
        </w:rPr>
        <w:t>Судебная коллегия по гражданским делам Московского городского</w:t>
      </w:r>
      <w:r>
        <w:rPr>
          <w:highlight w:val="white"/>
        </w:rPr>
        <w:t xml:space="preserve"> суда</w:t>
      </w:r>
      <w:r>
        <w:rPr>
          <w:highlight w:val="white"/>
        </w:rPr>
        <w:t xml:space="preserve"> </w:t>
      </w:r>
      <w:r>
        <w:rPr>
          <w:highlight w:val="white"/>
        </w:rPr>
        <w:t xml:space="preserve">в составе председательствующего </w:t>
      </w:r>
      <w:r>
        <w:rPr>
          <w:highlight w:val="white"/>
        </w:rPr>
        <w:t>Расторгуевой Н.С.</w:t>
      </w:r>
      <w:r>
        <w:rPr>
          <w:highlight w:val="white"/>
        </w:rPr>
        <w:t xml:space="preserve"> </w:t>
      </w:r>
      <w:r>
        <w:rPr>
          <w:highlight w:val="white"/>
        </w:rPr>
        <w:t xml:space="preserve">и судей </w:t>
      </w:r>
      <w:r>
        <w:rPr>
          <w:highlight w:val="white"/>
        </w:rPr>
        <w:t>Михалиной С.Е</w:t>
      </w:r>
      <w:r>
        <w:rPr>
          <w:highlight w:val="white"/>
        </w:rPr>
        <w:t xml:space="preserve">., </w:t>
      </w:r>
      <w:r>
        <w:rPr>
          <w:highlight w:val="white"/>
        </w:rPr>
        <w:t>Малыхиной Н.В</w:t>
      </w:r>
      <w:r>
        <w:rPr>
          <w:highlight w:val="white"/>
        </w:rPr>
        <w:t>.</w:t>
      </w:r>
    </w:p>
    <w:p w14:paraId="5CC46E61" w14:textId="77777777" w:rsidR="001521EE" w:rsidRDefault="008B2655" w:rsidP="00EC24BE">
      <w:pPr>
        <w:pStyle w:val="a3"/>
        <w:ind w:firstLine="840"/>
        <w:jc w:val="both"/>
      </w:pPr>
      <w:r>
        <w:rPr>
          <w:highlight w:val="white"/>
        </w:rPr>
        <w:t xml:space="preserve">при секретаре </w:t>
      </w:r>
      <w:r>
        <w:rPr>
          <w:highlight w:val="white"/>
        </w:rPr>
        <w:t>Пугачевой С.В</w:t>
      </w:r>
      <w:r>
        <w:rPr>
          <w:highlight w:val="white"/>
        </w:rPr>
        <w:t>.,</w:t>
      </w:r>
    </w:p>
    <w:p w14:paraId="76CB569A" w14:textId="77777777" w:rsidR="001521EE" w:rsidRDefault="008B2655" w:rsidP="00EC24BE">
      <w:pPr>
        <w:pStyle w:val="a3"/>
        <w:ind w:firstLine="840"/>
        <w:jc w:val="both"/>
      </w:pPr>
      <w:r>
        <w:rPr>
          <w:highlight w:val="white"/>
        </w:rPr>
        <w:t xml:space="preserve">заслушав </w:t>
      </w:r>
      <w:r w:rsidRPr="0034570B">
        <w:rPr>
          <w:highlight w:val="white"/>
        </w:rPr>
        <w:t xml:space="preserve">в </w:t>
      </w:r>
      <w:r>
        <w:rPr>
          <w:highlight w:val="white"/>
        </w:rPr>
        <w:t>о</w:t>
      </w:r>
      <w:r w:rsidRPr="0034570B">
        <w:rPr>
          <w:highlight w:val="white"/>
        </w:rPr>
        <w:t xml:space="preserve">ткрытом судебном </w:t>
      </w:r>
      <w:r>
        <w:rPr>
          <w:highlight w:val="white"/>
        </w:rPr>
        <w:t>з</w:t>
      </w:r>
      <w:r w:rsidRPr="0034570B">
        <w:rPr>
          <w:highlight w:val="white"/>
        </w:rPr>
        <w:t xml:space="preserve">аседании </w:t>
      </w:r>
      <w:r>
        <w:rPr>
          <w:highlight w:val="white"/>
        </w:rPr>
        <w:t xml:space="preserve">по докладу судьи </w:t>
      </w:r>
      <w:r>
        <w:rPr>
          <w:highlight w:val="white"/>
        </w:rPr>
        <w:t>Михалиной С.Е</w:t>
      </w:r>
      <w:r>
        <w:rPr>
          <w:highlight w:val="white"/>
        </w:rPr>
        <w:t>.</w:t>
      </w:r>
    </w:p>
    <w:p w14:paraId="71C64A34" w14:textId="77777777" w:rsidR="001521EE" w:rsidRDefault="008B2655" w:rsidP="00EC24BE">
      <w:pPr>
        <w:pStyle w:val="a3"/>
        <w:ind w:firstLine="840"/>
        <w:jc w:val="both"/>
      </w:pPr>
      <w:r w:rsidRPr="0034570B">
        <w:rPr>
          <w:highlight w:val="white"/>
        </w:rPr>
        <w:t xml:space="preserve">гражданское дело </w:t>
      </w:r>
      <w:r>
        <w:rPr>
          <w:highlight w:val="white"/>
        </w:rPr>
        <w:t>по апелляционн</w:t>
      </w:r>
      <w:r>
        <w:rPr>
          <w:highlight w:val="white"/>
        </w:rPr>
        <w:t>ой</w:t>
      </w:r>
      <w:r>
        <w:rPr>
          <w:highlight w:val="white"/>
        </w:rPr>
        <w:t xml:space="preserve"> жалоб</w:t>
      </w:r>
      <w:r>
        <w:rPr>
          <w:highlight w:val="white"/>
        </w:rPr>
        <w:t>е</w:t>
      </w:r>
      <w:r>
        <w:rPr>
          <w:highlight w:val="white"/>
        </w:rPr>
        <w:t xml:space="preserve"> </w:t>
      </w:r>
      <w:r>
        <w:rPr>
          <w:highlight w:val="white"/>
        </w:rPr>
        <w:t xml:space="preserve">истца Горюшкина </w:t>
      </w:r>
      <w:r>
        <w:rPr>
          <w:highlight w:val="white"/>
        </w:rPr>
        <w:t>И.В</w:t>
      </w:r>
      <w:r>
        <w:rPr>
          <w:highlight w:val="white"/>
        </w:rPr>
        <w:t>.</w:t>
      </w:r>
      <w:r>
        <w:rPr>
          <w:highlight w:val="white"/>
        </w:rPr>
        <w:t xml:space="preserve"> на решение </w:t>
      </w:r>
      <w:r>
        <w:rPr>
          <w:highlight w:val="white"/>
        </w:rPr>
        <w:t>Бабушкинского</w:t>
      </w:r>
      <w:r>
        <w:rPr>
          <w:highlight w:val="white"/>
        </w:rPr>
        <w:t xml:space="preserve"> районного суда г. Москвы от 0</w:t>
      </w:r>
      <w:r>
        <w:rPr>
          <w:highlight w:val="white"/>
        </w:rPr>
        <w:t>9</w:t>
      </w:r>
      <w:r>
        <w:rPr>
          <w:highlight w:val="white"/>
        </w:rPr>
        <w:t xml:space="preserve"> </w:t>
      </w:r>
      <w:r>
        <w:rPr>
          <w:highlight w:val="white"/>
        </w:rPr>
        <w:t>февраля</w:t>
      </w:r>
      <w:r>
        <w:rPr>
          <w:highlight w:val="white"/>
        </w:rPr>
        <w:t xml:space="preserve"> 201</w:t>
      </w:r>
      <w:r>
        <w:rPr>
          <w:highlight w:val="white"/>
        </w:rPr>
        <w:t>6</w:t>
      </w:r>
      <w:r>
        <w:rPr>
          <w:highlight w:val="white"/>
        </w:rPr>
        <w:t xml:space="preserve"> года, которым постановлено:</w:t>
      </w:r>
    </w:p>
    <w:p w14:paraId="5F199B42" w14:textId="77777777" w:rsidR="00301E5B" w:rsidRPr="001521EE" w:rsidRDefault="008B2655" w:rsidP="00EC24BE">
      <w:pPr>
        <w:pStyle w:val="a8"/>
        <w:ind w:left="0" w:firstLine="840"/>
        <w:jc w:val="center"/>
        <w:rPr>
          <w:b/>
        </w:rPr>
      </w:pPr>
      <w:r w:rsidRPr="00D52393">
        <w:rPr>
          <w:highlight w:val="white"/>
        </w:rPr>
        <w:t xml:space="preserve">В удовлетворении исковых требований Горюшкина И.В. к ООО СК «Сбербанк </w:t>
      </w:r>
      <w:r>
        <w:rPr>
          <w:highlight w:val="white"/>
        </w:rPr>
        <w:t>с</w:t>
      </w:r>
      <w:r w:rsidRPr="00D52393">
        <w:rPr>
          <w:highlight w:val="white"/>
        </w:rPr>
        <w:t xml:space="preserve">трахование жизни», ПАО «Сбербанк России» о выплате страхового возмещения, </w:t>
      </w:r>
      <w:r>
        <w:rPr>
          <w:highlight w:val="white"/>
        </w:rPr>
        <w:t xml:space="preserve">- отказать, </w:t>
      </w:r>
      <w:r>
        <w:rPr>
          <w:b/>
          <w:highlight w:val="white"/>
        </w:rPr>
        <w:t>УСТАНОВИЛА:</w:t>
      </w:r>
    </w:p>
    <w:p w14:paraId="7466223E" w14:textId="77777777" w:rsidR="00C9063A" w:rsidRDefault="008B2655" w:rsidP="00EC24BE">
      <w:pPr>
        <w:tabs>
          <w:tab w:val="left" w:pos="10065"/>
        </w:tabs>
        <w:ind w:right="-103" w:firstLine="840"/>
        <w:jc w:val="both"/>
      </w:pPr>
      <w:r w:rsidRPr="00D52393">
        <w:rPr>
          <w:highlight w:val="white"/>
        </w:rPr>
        <w:t>Горюшкин И.В. обратился в суд с иском</w:t>
      </w:r>
      <w:r>
        <w:rPr>
          <w:highlight w:val="white"/>
        </w:rPr>
        <w:t xml:space="preserve"> к </w:t>
      </w:r>
      <w:r w:rsidRPr="00D52393">
        <w:rPr>
          <w:highlight w:val="white"/>
        </w:rPr>
        <w:t>ООО СК «Сбербанк страхование жизни», ПАО «Сбербанк России»</w:t>
      </w:r>
      <w:r>
        <w:rPr>
          <w:highlight w:val="white"/>
        </w:rPr>
        <w:t xml:space="preserve"> о взыскании с</w:t>
      </w:r>
      <w:r>
        <w:rPr>
          <w:highlight w:val="white"/>
        </w:rPr>
        <w:t xml:space="preserve"> ПАО «Сбербанк России» денежной </w:t>
      </w:r>
      <w:r w:rsidRPr="00D52393">
        <w:rPr>
          <w:highlight w:val="white"/>
        </w:rPr>
        <w:t>сумм</w:t>
      </w:r>
      <w:r>
        <w:rPr>
          <w:highlight w:val="white"/>
        </w:rPr>
        <w:t>ы</w:t>
      </w:r>
      <w:r w:rsidRPr="00D52393">
        <w:rPr>
          <w:highlight w:val="white"/>
        </w:rPr>
        <w:t xml:space="preserve"> в размере </w:t>
      </w:r>
      <w:r>
        <w:rPr>
          <w:b/>
          <w:highlight w:val="white"/>
        </w:rPr>
        <w:t>***</w:t>
      </w:r>
      <w:r>
        <w:rPr>
          <w:highlight w:val="white"/>
        </w:rPr>
        <w:t xml:space="preserve"> </w:t>
      </w:r>
      <w:r w:rsidRPr="00D52393">
        <w:rPr>
          <w:highlight w:val="white"/>
        </w:rPr>
        <w:t>руб., неустойк</w:t>
      </w:r>
      <w:r>
        <w:rPr>
          <w:highlight w:val="white"/>
        </w:rPr>
        <w:t>и</w:t>
      </w:r>
      <w:r w:rsidRPr="00D52393">
        <w:rPr>
          <w:highlight w:val="white"/>
        </w:rPr>
        <w:t xml:space="preserve"> в размере </w:t>
      </w:r>
      <w:r>
        <w:rPr>
          <w:b/>
          <w:highlight w:val="white"/>
        </w:rPr>
        <w:t>***</w:t>
      </w:r>
      <w:r>
        <w:rPr>
          <w:highlight w:val="white"/>
        </w:rPr>
        <w:t xml:space="preserve"> </w:t>
      </w:r>
      <w:r w:rsidRPr="00D52393">
        <w:rPr>
          <w:highlight w:val="white"/>
        </w:rPr>
        <w:t>руб., компенсаци</w:t>
      </w:r>
      <w:r>
        <w:rPr>
          <w:highlight w:val="white"/>
        </w:rPr>
        <w:t>и</w:t>
      </w:r>
      <w:r w:rsidRPr="00D52393">
        <w:rPr>
          <w:highlight w:val="white"/>
        </w:rPr>
        <w:t xml:space="preserve"> морального вреда в размере </w:t>
      </w:r>
      <w:r>
        <w:rPr>
          <w:b/>
          <w:highlight w:val="white"/>
        </w:rPr>
        <w:t>***</w:t>
      </w:r>
      <w:r>
        <w:rPr>
          <w:highlight w:val="white"/>
        </w:rPr>
        <w:t xml:space="preserve"> </w:t>
      </w:r>
      <w:r w:rsidRPr="00D52393">
        <w:rPr>
          <w:highlight w:val="white"/>
        </w:rPr>
        <w:t xml:space="preserve"> </w:t>
      </w:r>
      <w:r w:rsidRPr="00D52393">
        <w:rPr>
          <w:highlight w:val="white"/>
        </w:rPr>
        <w:t>руб</w:t>
      </w:r>
      <w:r>
        <w:rPr>
          <w:highlight w:val="white"/>
        </w:rPr>
        <w:t>.</w:t>
      </w:r>
      <w:r w:rsidRPr="00D52393">
        <w:rPr>
          <w:highlight w:val="white"/>
        </w:rPr>
        <w:t xml:space="preserve">, </w:t>
      </w:r>
      <w:r w:rsidRPr="00A47D04">
        <w:rPr>
          <w:highlight w:val="white"/>
        </w:rPr>
        <w:t>ссылаясь в обоснование на то</w:t>
      </w:r>
      <w:r w:rsidRPr="00D52393">
        <w:rPr>
          <w:highlight w:val="white"/>
        </w:rPr>
        <w:t xml:space="preserve">, что 28 февраля 2014 года </w:t>
      </w:r>
      <w:r>
        <w:rPr>
          <w:highlight w:val="white"/>
        </w:rPr>
        <w:t xml:space="preserve">истец </w:t>
      </w:r>
      <w:r w:rsidRPr="00D52393">
        <w:rPr>
          <w:highlight w:val="white"/>
        </w:rPr>
        <w:t xml:space="preserve"> заключил с ОАО «Сбербанк России» кредитный договор №</w:t>
      </w:r>
      <w:r>
        <w:rPr>
          <w:highlight w:val="white"/>
        </w:rPr>
        <w:t xml:space="preserve"> </w:t>
      </w:r>
      <w:r>
        <w:rPr>
          <w:b/>
          <w:highlight w:val="white"/>
        </w:rPr>
        <w:t>***</w:t>
      </w:r>
      <w:r w:rsidRPr="00D52393">
        <w:rPr>
          <w:highlight w:val="white"/>
        </w:rPr>
        <w:t>, в соответствии с</w:t>
      </w:r>
      <w:r>
        <w:rPr>
          <w:highlight w:val="white"/>
        </w:rPr>
        <w:t xml:space="preserve"> условиями</w:t>
      </w:r>
      <w:r w:rsidRPr="00D52393">
        <w:rPr>
          <w:highlight w:val="white"/>
        </w:rPr>
        <w:t xml:space="preserve"> котор</w:t>
      </w:r>
      <w:r>
        <w:rPr>
          <w:highlight w:val="white"/>
        </w:rPr>
        <w:t>ого</w:t>
      </w:r>
      <w:r w:rsidRPr="00D52393">
        <w:rPr>
          <w:highlight w:val="white"/>
        </w:rPr>
        <w:t xml:space="preserve"> ему был предоставлен кредит в размере </w:t>
      </w:r>
      <w:r>
        <w:rPr>
          <w:b/>
          <w:highlight w:val="white"/>
        </w:rPr>
        <w:t>***</w:t>
      </w:r>
      <w:r>
        <w:rPr>
          <w:highlight w:val="white"/>
        </w:rPr>
        <w:t xml:space="preserve"> </w:t>
      </w:r>
      <w:r w:rsidRPr="00D52393">
        <w:rPr>
          <w:highlight w:val="white"/>
        </w:rPr>
        <w:t>руб., со сроком погашения до 2019 года. Одновременно</w:t>
      </w:r>
      <w:r w:rsidRPr="00D52393">
        <w:rPr>
          <w:highlight w:val="white"/>
        </w:rPr>
        <w:t xml:space="preserve"> с заключением кредитного договора он подписал заявление на страхование жизни и здоровья, уплатив страховую премию в размере </w:t>
      </w:r>
      <w:r>
        <w:rPr>
          <w:b/>
          <w:highlight w:val="white"/>
        </w:rPr>
        <w:t>***</w:t>
      </w:r>
      <w:r>
        <w:rPr>
          <w:highlight w:val="white"/>
        </w:rPr>
        <w:t xml:space="preserve"> </w:t>
      </w:r>
      <w:r w:rsidRPr="00D52393">
        <w:rPr>
          <w:highlight w:val="white"/>
        </w:rPr>
        <w:t xml:space="preserve">руб. 19 сентября 2014 года ему была установлена </w:t>
      </w:r>
      <w:r>
        <w:rPr>
          <w:b/>
          <w:highlight w:val="white"/>
        </w:rPr>
        <w:t>***</w:t>
      </w:r>
      <w:r>
        <w:rPr>
          <w:highlight w:val="white"/>
        </w:rPr>
        <w:t xml:space="preserve"> </w:t>
      </w:r>
      <w:r w:rsidRPr="00D52393">
        <w:rPr>
          <w:highlight w:val="white"/>
        </w:rPr>
        <w:t xml:space="preserve">группа инвалидности. Он представил в банк все необходимые для производства </w:t>
      </w:r>
      <w:r w:rsidRPr="00D52393">
        <w:rPr>
          <w:highlight w:val="white"/>
        </w:rPr>
        <w:t>страховой выплаты документы, однако до настоящего времени ООО СК «Сбербанк страхование жизни» выплату страхового возмещения не произвело, в связи с чем</w:t>
      </w:r>
      <w:r>
        <w:rPr>
          <w:highlight w:val="white"/>
        </w:rPr>
        <w:t xml:space="preserve"> с его счета необоснованно в счет погашения кредита перечислена сумм</w:t>
      </w:r>
      <w:r>
        <w:rPr>
          <w:highlight w:val="white"/>
        </w:rPr>
        <w:t>а</w:t>
      </w:r>
      <w:r>
        <w:rPr>
          <w:highlight w:val="white"/>
        </w:rPr>
        <w:t xml:space="preserve"> в размере </w:t>
      </w:r>
      <w:r>
        <w:rPr>
          <w:b/>
          <w:highlight w:val="white"/>
        </w:rPr>
        <w:t>***</w:t>
      </w:r>
      <w:r>
        <w:rPr>
          <w:highlight w:val="white"/>
        </w:rPr>
        <w:t xml:space="preserve"> </w:t>
      </w:r>
      <w:r w:rsidRPr="00D52393">
        <w:rPr>
          <w:highlight w:val="white"/>
        </w:rPr>
        <w:t>руб.</w:t>
      </w:r>
      <w:r w:rsidRPr="00D52393">
        <w:rPr>
          <w:highlight w:val="white"/>
        </w:rPr>
        <w:t xml:space="preserve"> </w:t>
      </w:r>
    </w:p>
    <w:p w14:paraId="0D3C9A9D" w14:textId="77777777" w:rsidR="00277B76" w:rsidRDefault="008B2655" w:rsidP="00EC24BE">
      <w:pPr>
        <w:tabs>
          <w:tab w:val="left" w:pos="10065"/>
        </w:tabs>
        <w:ind w:right="-103" w:firstLine="840"/>
        <w:jc w:val="both"/>
      </w:pPr>
      <w:r>
        <w:rPr>
          <w:highlight w:val="white"/>
        </w:rPr>
        <w:t xml:space="preserve">Истец Горюшкин </w:t>
      </w:r>
      <w:r>
        <w:rPr>
          <w:highlight w:val="white"/>
        </w:rPr>
        <w:t>И.В. и представитель истца Горюшкина И.В. по доверенности Федоров В.Г в судебное заседание суда первой инстанции явились, исковые требования поддержали.</w:t>
      </w:r>
    </w:p>
    <w:p w14:paraId="690436B3" w14:textId="77777777" w:rsidR="00277B76" w:rsidRDefault="008B2655" w:rsidP="00EC24BE">
      <w:pPr>
        <w:tabs>
          <w:tab w:val="left" w:pos="10065"/>
        </w:tabs>
        <w:ind w:right="-103" w:firstLine="840"/>
        <w:jc w:val="both"/>
      </w:pPr>
      <w:r>
        <w:rPr>
          <w:highlight w:val="white"/>
        </w:rPr>
        <w:t>Представитель ответчика  ПАО «Сбербанк России»  по доверенности Галеев Г.В. в судебное заседание суда п</w:t>
      </w:r>
      <w:r>
        <w:rPr>
          <w:highlight w:val="white"/>
        </w:rPr>
        <w:t>ервой инстанции явился, против удовлетворения исковых требований возражал.</w:t>
      </w:r>
    </w:p>
    <w:p w14:paraId="61B35DAC" w14:textId="77777777" w:rsidR="00123E4D" w:rsidRDefault="008B2655" w:rsidP="00EC24BE">
      <w:pPr>
        <w:tabs>
          <w:tab w:val="left" w:pos="10065"/>
        </w:tabs>
        <w:ind w:right="-103" w:firstLine="840"/>
        <w:jc w:val="both"/>
      </w:pPr>
      <w:r>
        <w:rPr>
          <w:highlight w:val="white"/>
        </w:rPr>
        <w:t>Дело рассмотрено в отсутствии представителя ответчика ООО СК «Сбербанк страхование жизни», извещенного о времени и месте судебного заседания</w:t>
      </w:r>
      <w:r>
        <w:rPr>
          <w:highlight w:val="white"/>
        </w:rPr>
        <w:t xml:space="preserve"> надлежащим  образом</w:t>
      </w:r>
      <w:r>
        <w:rPr>
          <w:highlight w:val="white"/>
        </w:rPr>
        <w:t>.</w:t>
      </w:r>
    </w:p>
    <w:p w14:paraId="391D77DC" w14:textId="77777777" w:rsidR="00A74722" w:rsidRDefault="008B2655" w:rsidP="00EC24BE">
      <w:pPr>
        <w:pStyle w:val="a3"/>
        <w:tabs>
          <w:tab w:val="left" w:pos="10065"/>
        </w:tabs>
        <w:ind w:right="-103" w:firstLine="840"/>
        <w:jc w:val="both"/>
      </w:pPr>
      <w:r>
        <w:rPr>
          <w:highlight w:val="white"/>
        </w:rPr>
        <w:t xml:space="preserve">Судом постановлено </w:t>
      </w:r>
      <w:r>
        <w:rPr>
          <w:highlight w:val="white"/>
        </w:rPr>
        <w:t xml:space="preserve">приведенное выше решение, об отмене которого </w:t>
      </w:r>
      <w:r>
        <w:rPr>
          <w:highlight w:val="white"/>
        </w:rPr>
        <w:t xml:space="preserve">по доводам апелляционной жалобы просит </w:t>
      </w:r>
      <w:r>
        <w:rPr>
          <w:highlight w:val="white"/>
        </w:rPr>
        <w:t>истец Горюшкин И.В.</w:t>
      </w:r>
      <w:r>
        <w:rPr>
          <w:highlight w:val="white"/>
        </w:rPr>
        <w:t xml:space="preserve"> </w:t>
      </w:r>
    </w:p>
    <w:p w14:paraId="3A8C0DBC" w14:textId="77777777" w:rsidR="00A74722" w:rsidRDefault="008B2655" w:rsidP="00EC24BE">
      <w:pPr>
        <w:pStyle w:val="a3"/>
        <w:tabs>
          <w:tab w:val="left" w:pos="10065"/>
        </w:tabs>
        <w:ind w:right="-103" w:firstLine="840"/>
        <w:jc w:val="both"/>
      </w:pPr>
      <w:r>
        <w:rPr>
          <w:highlight w:val="white"/>
        </w:rPr>
        <w:t xml:space="preserve">Проверив материалы дела, выслушав объяснения </w:t>
      </w:r>
      <w:r>
        <w:rPr>
          <w:highlight w:val="white"/>
        </w:rPr>
        <w:t>истца Горюшкина И.В.</w:t>
      </w:r>
      <w:r>
        <w:rPr>
          <w:highlight w:val="white"/>
        </w:rPr>
        <w:t>, е</w:t>
      </w:r>
      <w:r>
        <w:rPr>
          <w:highlight w:val="white"/>
        </w:rPr>
        <w:t>го</w:t>
      </w:r>
      <w:r>
        <w:rPr>
          <w:highlight w:val="white"/>
        </w:rPr>
        <w:t xml:space="preserve"> представителя </w:t>
      </w:r>
      <w:r>
        <w:rPr>
          <w:highlight w:val="white"/>
        </w:rPr>
        <w:t>Орлову Е.Е.</w:t>
      </w:r>
      <w:r>
        <w:rPr>
          <w:highlight w:val="white"/>
        </w:rPr>
        <w:t xml:space="preserve">, </w:t>
      </w:r>
      <w:r>
        <w:rPr>
          <w:highlight w:val="white"/>
        </w:rPr>
        <w:t xml:space="preserve">поддержавших доводы апелляционной жалобы, </w:t>
      </w:r>
      <w:r>
        <w:rPr>
          <w:highlight w:val="white"/>
        </w:rPr>
        <w:t>представите</w:t>
      </w:r>
      <w:r>
        <w:rPr>
          <w:highlight w:val="white"/>
        </w:rPr>
        <w:t xml:space="preserve">ля </w:t>
      </w:r>
      <w:r>
        <w:rPr>
          <w:highlight w:val="white"/>
        </w:rPr>
        <w:t xml:space="preserve">ответчика </w:t>
      </w:r>
      <w:r w:rsidRPr="00D52393">
        <w:rPr>
          <w:highlight w:val="white"/>
        </w:rPr>
        <w:t xml:space="preserve">ООО СК «Сбербанк страхование жизни» </w:t>
      </w:r>
      <w:r>
        <w:rPr>
          <w:highlight w:val="white"/>
        </w:rPr>
        <w:t xml:space="preserve">по доверенности </w:t>
      </w:r>
      <w:r>
        <w:rPr>
          <w:highlight w:val="white"/>
        </w:rPr>
        <w:t>Усманова Т.Р.</w:t>
      </w:r>
      <w:r>
        <w:rPr>
          <w:highlight w:val="white"/>
        </w:rPr>
        <w:t>, представителя</w:t>
      </w:r>
      <w:r>
        <w:rPr>
          <w:highlight w:val="white"/>
        </w:rPr>
        <w:t xml:space="preserve"> ответчика</w:t>
      </w:r>
      <w:r>
        <w:rPr>
          <w:highlight w:val="white"/>
        </w:rPr>
        <w:t xml:space="preserve"> ПАО «Сбербанк России» по доверенности </w:t>
      </w:r>
      <w:r>
        <w:rPr>
          <w:highlight w:val="white"/>
        </w:rPr>
        <w:t>Галеева Г.В</w:t>
      </w:r>
      <w:r>
        <w:rPr>
          <w:highlight w:val="white"/>
        </w:rPr>
        <w:t xml:space="preserve">., </w:t>
      </w:r>
      <w:r>
        <w:rPr>
          <w:highlight w:val="white"/>
        </w:rPr>
        <w:t xml:space="preserve">возражавших против удовлетворения апелляционной жалобы, </w:t>
      </w:r>
      <w:r>
        <w:rPr>
          <w:highlight w:val="white"/>
        </w:rPr>
        <w:t>обсудив доводы апелляционн</w:t>
      </w:r>
      <w:r>
        <w:rPr>
          <w:highlight w:val="white"/>
        </w:rPr>
        <w:t>ой</w:t>
      </w:r>
      <w:r>
        <w:rPr>
          <w:highlight w:val="white"/>
        </w:rPr>
        <w:t xml:space="preserve"> жалоб</w:t>
      </w:r>
      <w:r>
        <w:rPr>
          <w:highlight w:val="white"/>
        </w:rPr>
        <w:t>ы</w:t>
      </w:r>
      <w:r>
        <w:rPr>
          <w:highlight w:val="white"/>
        </w:rPr>
        <w:t xml:space="preserve">, </w:t>
      </w:r>
      <w:r>
        <w:rPr>
          <w:highlight w:val="white"/>
        </w:rPr>
        <w:t>дополне</w:t>
      </w:r>
      <w:r>
        <w:rPr>
          <w:highlight w:val="white"/>
        </w:rPr>
        <w:t xml:space="preserve">ний к апелляционной жалобе, </w:t>
      </w:r>
      <w:r w:rsidRPr="00A47D04">
        <w:rPr>
          <w:highlight w:val="white"/>
        </w:rPr>
        <w:t>судебная коллегия не находит оснований к изменению или отмене обжалуемого решения, постановленного в соответствии с фактическими обстоятельствами дела и требованиями действующего законодательства</w:t>
      </w:r>
      <w:r>
        <w:rPr>
          <w:highlight w:val="white"/>
        </w:rPr>
        <w:t>.</w:t>
      </w:r>
    </w:p>
    <w:p w14:paraId="29F7C4D5" w14:textId="77777777" w:rsidR="006712E0" w:rsidRPr="006712E0" w:rsidRDefault="008B2655" w:rsidP="00EC24BE">
      <w:pPr>
        <w:pStyle w:val="a3"/>
        <w:tabs>
          <w:tab w:val="left" w:pos="10065"/>
        </w:tabs>
        <w:ind w:right="-103" w:firstLine="840"/>
        <w:jc w:val="both"/>
      </w:pPr>
      <w:r w:rsidRPr="006712E0">
        <w:rPr>
          <w:highlight w:val="white"/>
        </w:rPr>
        <w:t xml:space="preserve">Согласно ст.195 ГПК РФ решение </w:t>
      </w:r>
      <w:r w:rsidRPr="006712E0">
        <w:rPr>
          <w:highlight w:val="white"/>
        </w:rPr>
        <w:t>суда должно быть законным и обоснованным.</w:t>
      </w:r>
    </w:p>
    <w:p w14:paraId="2146E98F" w14:textId="77777777" w:rsidR="006712E0" w:rsidRPr="006712E0" w:rsidRDefault="008B2655" w:rsidP="00EC24BE">
      <w:pPr>
        <w:pStyle w:val="a3"/>
        <w:tabs>
          <w:tab w:val="left" w:pos="10065"/>
        </w:tabs>
        <w:ind w:right="-103" w:firstLine="840"/>
        <w:jc w:val="both"/>
      </w:pPr>
      <w:r w:rsidRPr="006712E0">
        <w:rPr>
          <w:highlight w:val="white"/>
        </w:rPr>
        <w:t xml:space="preserve">Как разъяснил Пленум Верховного Суда РФ </w:t>
      </w:r>
      <w:r>
        <w:rPr>
          <w:highlight w:val="white"/>
        </w:rPr>
        <w:t xml:space="preserve">в Постановлении </w:t>
      </w:r>
      <w:r w:rsidRPr="006712E0">
        <w:rPr>
          <w:highlight w:val="white"/>
        </w:rPr>
        <w:t>от 19 декабря 2003 года №23 «О судебном решении», решение является законным и обоснованным в том случае, когда оно вынесено при точном соблюдении норм процесс</w:t>
      </w:r>
      <w:r w:rsidRPr="006712E0">
        <w:rPr>
          <w:highlight w:val="white"/>
        </w:rPr>
        <w:t>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(ч.4 ст.1, ч.3 ст.11 ГПК РФ).</w:t>
      </w:r>
    </w:p>
    <w:p w14:paraId="387AE60C" w14:textId="77777777" w:rsidR="006712E0" w:rsidRPr="006712E0" w:rsidRDefault="008B2655" w:rsidP="00EC24BE">
      <w:pPr>
        <w:pStyle w:val="a3"/>
        <w:tabs>
          <w:tab w:val="left" w:pos="10065"/>
        </w:tabs>
        <w:ind w:right="-103" w:firstLine="840"/>
        <w:jc w:val="both"/>
      </w:pPr>
      <w:r w:rsidRPr="006712E0">
        <w:rPr>
          <w:highlight w:val="white"/>
        </w:rPr>
        <w:lastRenderedPageBreak/>
        <w:t>Решение является о</w:t>
      </w:r>
      <w:r w:rsidRPr="006712E0">
        <w:rPr>
          <w:highlight w:val="white"/>
        </w:rPr>
        <w:t>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55, 59-61, 67 ГПК</w:t>
      </w:r>
      <w:r w:rsidRPr="006712E0">
        <w:rPr>
          <w:highlight w:val="white"/>
        </w:rPr>
        <w:t xml:space="preserve"> РФ), а также тогда, когда оно содержит исчерпывающие выводы суда, вытекающие из установленных фактов.</w:t>
      </w:r>
    </w:p>
    <w:p w14:paraId="5DD81EB1" w14:textId="77777777" w:rsidR="006712E0" w:rsidRDefault="008B2655" w:rsidP="00EC24BE">
      <w:pPr>
        <w:pStyle w:val="a3"/>
        <w:tabs>
          <w:tab w:val="left" w:pos="10065"/>
        </w:tabs>
        <w:ind w:right="-103" w:firstLine="840"/>
        <w:jc w:val="both"/>
      </w:pPr>
      <w:r w:rsidRPr="006712E0">
        <w:rPr>
          <w:highlight w:val="white"/>
        </w:rPr>
        <w:t xml:space="preserve">Приведенным требованиям постановленное решение суда </w:t>
      </w:r>
      <w:r>
        <w:rPr>
          <w:highlight w:val="white"/>
        </w:rPr>
        <w:t>соответствует</w:t>
      </w:r>
      <w:r w:rsidRPr="006712E0">
        <w:rPr>
          <w:highlight w:val="white"/>
        </w:rPr>
        <w:t>.</w:t>
      </w:r>
    </w:p>
    <w:p w14:paraId="471E5F51" w14:textId="77777777" w:rsidR="0039645B" w:rsidRDefault="008B2655" w:rsidP="00EC24BE">
      <w:pPr>
        <w:tabs>
          <w:tab w:val="left" w:pos="10065"/>
        </w:tabs>
        <w:ind w:right="-103" w:firstLine="840"/>
        <w:jc w:val="both"/>
      </w:pPr>
      <w:r w:rsidRPr="009F67D9">
        <w:rPr>
          <w:highlight w:val="white"/>
        </w:rPr>
        <w:t xml:space="preserve">Разрешая </w:t>
      </w:r>
      <w:r>
        <w:rPr>
          <w:highlight w:val="white"/>
        </w:rPr>
        <w:t>спор</w:t>
      </w:r>
      <w:r w:rsidRPr="009F67D9">
        <w:rPr>
          <w:highlight w:val="white"/>
        </w:rPr>
        <w:t xml:space="preserve">, суд </w:t>
      </w:r>
      <w:r>
        <w:rPr>
          <w:highlight w:val="white"/>
        </w:rPr>
        <w:t xml:space="preserve">установил юридически значимые доказательства, руководствовался </w:t>
      </w:r>
      <w:r>
        <w:rPr>
          <w:highlight w:val="white"/>
        </w:rPr>
        <w:t>подл</w:t>
      </w:r>
      <w:r>
        <w:rPr>
          <w:highlight w:val="white"/>
        </w:rPr>
        <w:t xml:space="preserve">ежащими применению к </w:t>
      </w:r>
      <w:r w:rsidRPr="009F67D9">
        <w:rPr>
          <w:highlight w:val="white"/>
        </w:rPr>
        <w:t xml:space="preserve">спорным правоотношениям </w:t>
      </w:r>
      <w:r>
        <w:rPr>
          <w:highlight w:val="white"/>
        </w:rPr>
        <w:t xml:space="preserve">нормами права,   </w:t>
      </w:r>
      <w:r w:rsidRPr="009F67D9">
        <w:rPr>
          <w:highlight w:val="white"/>
        </w:rPr>
        <w:t xml:space="preserve"> ст</w:t>
      </w:r>
      <w:r>
        <w:rPr>
          <w:highlight w:val="white"/>
        </w:rPr>
        <w:t>. ст.</w:t>
      </w:r>
      <w:r>
        <w:rPr>
          <w:highlight w:val="white"/>
        </w:rPr>
        <w:t xml:space="preserve"> 431, 927, 934, 935, 943 </w:t>
      </w:r>
      <w:r w:rsidRPr="009F67D9">
        <w:rPr>
          <w:highlight w:val="white"/>
        </w:rPr>
        <w:t xml:space="preserve"> Гражданского кодекса Р</w:t>
      </w:r>
      <w:r>
        <w:rPr>
          <w:highlight w:val="white"/>
        </w:rPr>
        <w:t xml:space="preserve">оссийской </w:t>
      </w:r>
      <w:r w:rsidRPr="009F67D9">
        <w:rPr>
          <w:highlight w:val="white"/>
        </w:rPr>
        <w:t>Ф</w:t>
      </w:r>
      <w:r>
        <w:rPr>
          <w:highlight w:val="white"/>
        </w:rPr>
        <w:t>едерации</w:t>
      </w:r>
      <w:r w:rsidRPr="009F67D9">
        <w:rPr>
          <w:highlight w:val="white"/>
        </w:rPr>
        <w:t xml:space="preserve">, </w:t>
      </w:r>
      <w:r>
        <w:rPr>
          <w:highlight w:val="white"/>
        </w:rPr>
        <w:t xml:space="preserve">а также </w:t>
      </w:r>
      <w:r>
        <w:rPr>
          <w:highlight w:val="white"/>
        </w:rPr>
        <w:t>положениями З</w:t>
      </w:r>
      <w:r>
        <w:rPr>
          <w:highlight w:val="white"/>
        </w:rPr>
        <w:t xml:space="preserve">акона РФ «Об организации страхового дела в Российской Федерации», </w:t>
      </w:r>
      <w:r w:rsidRPr="009F67D9">
        <w:rPr>
          <w:highlight w:val="white"/>
        </w:rPr>
        <w:t>оцени</w:t>
      </w:r>
      <w:r>
        <w:rPr>
          <w:highlight w:val="white"/>
        </w:rPr>
        <w:t>л</w:t>
      </w:r>
      <w:r w:rsidRPr="009F67D9">
        <w:rPr>
          <w:highlight w:val="white"/>
        </w:rPr>
        <w:t xml:space="preserve"> </w:t>
      </w:r>
      <w:r>
        <w:rPr>
          <w:highlight w:val="white"/>
        </w:rPr>
        <w:t>представленные сторонам</w:t>
      </w:r>
      <w:r>
        <w:rPr>
          <w:highlight w:val="white"/>
        </w:rPr>
        <w:t xml:space="preserve">и </w:t>
      </w:r>
      <w:r w:rsidRPr="009F67D9">
        <w:rPr>
          <w:highlight w:val="white"/>
        </w:rPr>
        <w:t xml:space="preserve">доказательства в совокупности, </w:t>
      </w:r>
      <w:r>
        <w:rPr>
          <w:highlight w:val="white"/>
        </w:rPr>
        <w:t xml:space="preserve">и пришел к обоснованному выводу об отказе в удовлетворении исковых требований.  </w:t>
      </w:r>
    </w:p>
    <w:p w14:paraId="733B794B" w14:textId="77777777" w:rsidR="00B7720A" w:rsidRDefault="008B2655" w:rsidP="00EC24BE">
      <w:pPr>
        <w:tabs>
          <w:tab w:val="left" w:pos="10065"/>
        </w:tabs>
        <w:ind w:right="-103" w:firstLine="840"/>
        <w:jc w:val="both"/>
      </w:pPr>
      <w:r>
        <w:rPr>
          <w:highlight w:val="white"/>
        </w:rPr>
        <w:t>П. 1 ст. 819 ГК РФ предусмотрено, что по кредитному договору банк или иная кредитная организация (кредитор) обязуются предоставить денежные ср</w:t>
      </w:r>
      <w:r>
        <w:rPr>
          <w:highlight w:val="white"/>
        </w:rPr>
        <w:t>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4BA92E67" w14:textId="77777777" w:rsidR="001C1BD2" w:rsidRPr="00C82594" w:rsidRDefault="008B2655" w:rsidP="00EC24BE">
      <w:pPr>
        <w:pStyle w:val="a3"/>
        <w:tabs>
          <w:tab w:val="left" w:pos="10065"/>
        </w:tabs>
        <w:ind w:right="-103" w:firstLine="840"/>
        <w:jc w:val="both"/>
      </w:pPr>
      <w:r w:rsidRPr="00C82594">
        <w:rPr>
          <w:highlight w:val="white"/>
        </w:rPr>
        <w:t xml:space="preserve">В соответствии со </w:t>
      </w:r>
      <w:hyperlink r:id="rId5" w:history="1">
        <w:r w:rsidRPr="00C82594">
          <w:rPr>
            <w:highlight w:val="white"/>
          </w:rPr>
          <w:t>статьей 927</w:t>
        </w:r>
      </w:hyperlink>
      <w:r w:rsidRPr="00C82594">
        <w:rPr>
          <w:highlight w:val="white"/>
        </w:rPr>
        <w:t xml:space="preserve"> Гражданского кодекса Российской Федерации страхование осуществляется на основании договоров имущественного или личного страхования, заключаемых гражданином или юридическим лицом (страховате</w:t>
      </w:r>
      <w:r w:rsidRPr="00C82594">
        <w:rPr>
          <w:highlight w:val="white"/>
        </w:rPr>
        <w:t>лем) со страховой организацией (страховщиком).</w:t>
      </w:r>
    </w:p>
    <w:p w14:paraId="3465FE82" w14:textId="77777777" w:rsidR="001C1BD2" w:rsidRPr="00C82594" w:rsidRDefault="008B2655" w:rsidP="00EC24BE">
      <w:pPr>
        <w:pStyle w:val="a3"/>
        <w:tabs>
          <w:tab w:val="left" w:pos="10065"/>
        </w:tabs>
        <w:ind w:right="-103" w:firstLine="840"/>
        <w:jc w:val="both"/>
      </w:pPr>
      <w:r w:rsidRPr="00C82594">
        <w:rPr>
          <w:highlight w:val="white"/>
        </w:rPr>
        <w:t xml:space="preserve">В силу </w:t>
      </w:r>
      <w:hyperlink r:id="rId6" w:history="1">
        <w:r w:rsidRPr="00C82594">
          <w:rPr>
            <w:highlight w:val="white"/>
          </w:rPr>
          <w:t>ст. 934</w:t>
        </w:r>
      </w:hyperlink>
      <w:r w:rsidRPr="00C82594">
        <w:rPr>
          <w:highlight w:val="white"/>
        </w:rPr>
        <w:t xml:space="preserve"> Гражданского кодекса РФ по договору личного страхования одна ст</w:t>
      </w:r>
      <w:r w:rsidRPr="00C82594">
        <w:rPr>
          <w:highlight w:val="white"/>
        </w:rPr>
        <w:t>орона (страховщик) обязуется за обусловленную договором плату (страховую премию), уплачиваемую другой стороной (страхователем), выплатить единовременно или выплачивать периодически обусловленную договором сумму (страховую сумму) в случае причинения вреда ж</w:t>
      </w:r>
      <w:r w:rsidRPr="00C82594">
        <w:rPr>
          <w:highlight w:val="white"/>
        </w:rPr>
        <w:t>изни или здоровью самого страхователя или другого названного в договоре гражданина (застрахованного лица), достижения им определенного возраста или наступления в его жизни иного предусмотренного договором события (страхового случая). Право на получение стр</w:t>
      </w:r>
      <w:r w:rsidRPr="00C82594">
        <w:rPr>
          <w:highlight w:val="white"/>
        </w:rPr>
        <w:t>аховой суммы принадлежит лицу, в пользу которого заключен договор.</w:t>
      </w:r>
    </w:p>
    <w:p w14:paraId="47E199F1" w14:textId="77777777" w:rsidR="001C1BD2" w:rsidRPr="00C82594" w:rsidRDefault="008B2655" w:rsidP="00EC24BE">
      <w:pPr>
        <w:pStyle w:val="a3"/>
        <w:tabs>
          <w:tab w:val="left" w:pos="10065"/>
        </w:tabs>
        <w:ind w:right="-103" w:firstLine="840"/>
        <w:jc w:val="both"/>
      </w:pPr>
      <w:r w:rsidRPr="00C82594">
        <w:rPr>
          <w:highlight w:val="white"/>
        </w:rPr>
        <w:t>Договор личного страхования считается заключенным в пользу застрахованного лица, если в договоре не названо в качестве выгодоприобретателя другое лицо. В случае смерти лица, застрахованного</w:t>
      </w:r>
      <w:r w:rsidRPr="00C82594">
        <w:rPr>
          <w:highlight w:val="white"/>
        </w:rPr>
        <w:t xml:space="preserve"> по договору, в котором не назван иной выгодоприобретатель, выгодоприобретателями признаются наследники застрахованного лица.</w:t>
      </w:r>
    </w:p>
    <w:p w14:paraId="34DB8ECA" w14:textId="77777777" w:rsidR="001C1BD2" w:rsidRPr="00C82594" w:rsidRDefault="008B2655" w:rsidP="00EC24BE">
      <w:pPr>
        <w:pStyle w:val="a3"/>
        <w:tabs>
          <w:tab w:val="left" w:pos="10065"/>
        </w:tabs>
        <w:ind w:right="-103" w:firstLine="840"/>
        <w:jc w:val="both"/>
      </w:pPr>
      <w:r w:rsidRPr="00C82594">
        <w:rPr>
          <w:highlight w:val="white"/>
        </w:rPr>
        <w:t>Договор личного страхования в пользу лица, не являющегося застрахованным лицом, в том числе в пользу не являющегося застрахованным</w:t>
      </w:r>
      <w:r w:rsidRPr="00C82594">
        <w:rPr>
          <w:highlight w:val="white"/>
        </w:rPr>
        <w:t xml:space="preserve"> лицом страхователя, может быть заключен лишь с письменного согласия застрахованного лица.</w:t>
      </w:r>
    </w:p>
    <w:p w14:paraId="6601A5DC" w14:textId="77777777" w:rsidR="001C1BD2" w:rsidRPr="00C82594" w:rsidRDefault="008B2655" w:rsidP="00EC24BE">
      <w:pPr>
        <w:pStyle w:val="a3"/>
        <w:tabs>
          <w:tab w:val="left" w:pos="10065"/>
        </w:tabs>
        <w:ind w:right="-103" w:firstLine="840"/>
        <w:jc w:val="both"/>
      </w:pPr>
      <w:r w:rsidRPr="00C82594">
        <w:rPr>
          <w:highlight w:val="white"/>
        </w:rPr>
        <w:t xml:space="preserve">Согласно </w:t>
      </w:r>
      <w:hyperlink r:id="rId7" w:history="1">
        <w:r w:rsidRPr="00C82594">
          <w:rPr>
            <w:highlight w:val="white"/>
          </w:rPr>
          <w:t>ст. 9</w:t>
        </w:r>
      </w:hyperlink>
      <w:r w:rsidRPr="00C82594">
        <w:rPr>
          <w:highlight w:val="white"/>
        </w:rPr>
        <w:t xml:space="preserve"> Закона РФ от 27.11.1992 N 4</w:t>
      </w:r>
      <w:r w:rsidRPr="00C82594">
        <w:rPr>
          <w:highlight w:val="white"/>
        </w:rPr>
        <w:t>015-1 "Об организации страхового дела в Российской Федерации" страховым риском является предполагаемое событие, на случай наступления которого проводится страхование. Событие, рассматриваемое в качестве страхового риска, должно обладать признаками вероятно</w:t>
      </w:r>
      <w:r w:rsidRPr="00C82594">
        <w:rPr>
          <w:highlight w:val="white"/>
        </w:rPr>
        <w:t>сти и случайности его наступления. Страховым случаем является совершившееся событие, предусмотренное договором страхования или законом, с наступлением которого возникает обязанность страховщика произвести страховую выплату страхователю, застрахованному лиц</w:t>
      </w:r>
      <w:r w:rsidRPr="00C82594">
        <w:rPr>
          <w:highlight w:val="white"/>
        </w:rPr>
        <w:t>у, выгодоприобретателю или иным третьим лицам.</w:t>
      </w:r>
    </w:p>
    <w:p w14:paraId="6844D7E3" w14:textId="77777777" w:rsidR="001C1BD2" w:rsidRPr="00C82594" w:rsidRDefault="008B2655" w:rsidP="00EC24BE">
      <w:pPr>
        <w:pStyle w:val="a3"/>
        <w:tabs>
          <w:tab w:val="left" w:pos="9639"/>
        </w:tabs>
        <w:ind w:right="-103" w:firstLine="840"/>
        <w:jc w:val="both"/>
      </w:pPr>
      <w:r w:rsidRPr="00C82594">
        <w:rPr>
          <w:highlight w:val="white"/>
        </w:rPr>
        <w:t xml:space="preserve">В силу </w:t>
      </w:r>
      <w:hyperlink r:id="rId8" w:history="1">
        <w:r w:rsidRPr="00C82594">
          <w:rPr>
            <w:highlight w:val="white"/>
          </w:rPr>
          <w:t>ст. 944</w:t>
        </w:r>
      </w:hyperlink>
      <w:r w:rsidRPr="00C82594">
        <w:rPr>
          <w:highlight w:val="white"/>
        </w:rPr>
        <w:t xml:space="preserve"> Гражданского кодекса РФ при заключении договора страхования стр</w:t>
      </w:r>
      <w:r w:rsidRPr="00C82594">
        <w:rPr>
          <w:highlight w:val="white"/>
        </w:rPr>
        <w:t xml:space="preserve">ахователь обязан сообщить страховщику известные страхователю обстоятельства, имеющие существенное значение для определения вероятности наступления страхового случая и размера возможных убытков от его наступления (страхового риска), если эти обстоятельства </w:t>
      </w:r>
      <w:r w:rsidRPr="00C82594">
        <w:rPr>
          <w:highlight w:val="white"/>
        </w:rPr>
        <w:t>не известны и не должны быть известны страховщику.</w:t>
      </w:r>
    </w:p>
    <w:p w14:paraId="341B200B" w14:textId="77777777" w:rsidR="001C1BD2" w:rsidRPr="00C82594" w:rsidRDefault="008B2655" w:rsidP="00EC24BE">
      <w:pPr>
        <w:pStyle w:val="a3"/>
        <w:tabs>
          <w:tab w:val="left" w:pos="9639"/>
        </w:tabs>
        <w:ind w:right="-103" w:firstLine="840"/>
        <w:jc w:val="both"/>
      </w:pPr>
      <w:r w:rsidRPr="00C82594">
        <w:rPr>
          <w:highlight w:val="white"/>
        </w:rPr>
        <w:t xml:space="preserve">Если после заключения договора страхования будет установлено, что страхователь сообщил страховщику заведомо ложные сведения об обстоятельствах, указанных в </w:t>
      </w:r>
      <w:hyperlink r:id="rId9" w:history="1">
        <w:r w:rsidRPr="00C82594">
          <w:rPr>
            <w:highlight w:val="white"/>
          </w:rPr>
          <w:t>пункте 1 ст. 944</w:t>
        </w:r>
      </w:hyperlink>
      <w:r w:rsidRPr="00C82594">
        <w:rPr>
          <w:highlight w:val="white"/>
        </w:rPr>
        <w:t xml:space="preserve"> Гражданского кодекса РФ, страховщик вправе потребовать признания договора недействительным и применения последствий, предусмотренных </w:t>
      </w:r>
      <w:hyperlink r:id="rId10" w:history="1">
        <w:r w:rsidRPr="00C82594">
          <w:rPr>
            <w:highlight w:val="white"/>
          </w:rPr>
          <w:t>пунктом 2 статьи 179</w:t>
        </w:r>
      </w:hyperlink>
      <w:r w:rsidRPr="00C82594">
        <w:rPr>
          <w:highlight w:val="white"/>
        </w:rPr>
        <w:t xml:space="preserve"> Гражданского кодекса Российской Федерации.</w:t>
      </w:r>
    </w:p>
    <w:p w14:paraId="0FA91426" w14:textId="77777777" w:rsidR="001C1BD2" w:rsidRPr="00C82594" w:rsidRDefault="008B2655" w:rsidP="00EC24BE">
      <w:pPr>
        <w:pStyle w:val="a3"/>
        <w:tabs>
          <w:tab w:val="left" w:pos="9639"/>
        </w:tabs>
        <w:ind w:right="-103" w:firstLine="840"/>
        <w:jc w:val="both"/>
      </w:pPr>
      <w:r w:rsidRPr="00C82594">
        <w:rPr>
          <w:highlight w:val="white"/>
        </w:rPr>
        <w:lastRenderedPageBreak/>
        <w:t xml:space="preserve">Согласно </w:t>
      </w:r>
      <w:hyperlink r:id="rId11" w:history="1">
        <w:r w:rsidRPr="00C82594">
          <w:rPr>
            <w:highlight w:val="white"/>
          </w:rPr>
          <w:t>ст. 945</w:t>
        </w:r>
      </w:hyperlink>
      <w:r w:rsidRPr="00C82594">
        <w:rPr>
          <w:highlight w:val="white"/>
        </w:rPr>
        <w:t xml:space="preserve"> Гражданского кодекса РФ при заключении договора личного страхования страховщик вправе провести обследование страхуемого лица для оценки фактического состояния его здоровья.</w:t>
      </w:r>
    </w:p>
    <w:p w14:paraId="6476BA96" w14:textId="77777777" w:rsidR="001C1BD2" w:rsidRPr="00C82594" w:rsidRDefault="008B2655" w:rsidP="00EC24BE">
      <w:pPr>
        <w:pStyle w:val="a3"/>
        <w:tabs>
          <w:tab w:val="left" w:pos="9639"/>
        </w:tabs>
        <w:ind w:right="-103" w:firstLine="840"/>
        <w:jc w:val="both"/>
      </w:pPr>
      <w:r w:rsidRPr="00C82594">
        <w:rPr>
          <w:highlight w:val="white"/>
        </w:rPr>
        <w:t xml:space="preserve">В соответствии с п. 1 ст. </w:t>
      </w:r>
      <w:r w:rsidRPr="00C82594">
        <w:rPr>
          <w:highlight w:val="white"/>
        </w:rPr>
        <w:t>961 ГК РФ страхователь по договору имущественного страхования после того, как ему стало известно о наступлении страхового случая, обязан незамедлительно уведомить о его наступлении страховщика или его представителя.</w:t>
      </w:r>
    </w:p>
    <w:p w14:paraId="39E102F4" w14:textId="77777777" w:rsidR="001C1BD2" w:rsidRPr="00C82594" w:rsidRDefault="008B2655" w:rsidP="00EC24BE">
      <w:pPr>
        <w:pStyle w:val="a3"/>
        <w:tabs>
          <w:tab w:val="left" w:pos="9639"/>
        </w:tabs>
        <w:ind w:right="140" w:firstLine="840"/>
        <w:jc w:val="both"/>
      </w:pPr>
      <w:r w:rsidRPr="00C82594">
        <w:rPr>
          <w:highlight w:val="white"/>
        </w:rPr>
        <w:t>Неисполнение обязанности, предусмотренно</w:t>
      </w:r>
      <w:r w:rsidRPr="00C82594">
        <w:rPr>
          <w:highlight w:val="white"/>
        </w:rPr>
        <w:t>й пунктом 1 настоящей статьи, дает страховщику право отказать в выплате страхового возмещения, если не будет доказано, что страховщик своевременно узнал о наступлении страхового случая либо что отсутствие у страховщика сведений об этом не могло сказаться н</w:t>
      </w:r>
      <w:r w:rsidRPr="00C82594">
        <w:rPr>
          <w:highlight w:val="white"/>
        </w:rPr>
        <w:t>а его обязанности выплатить страховое возмещение (п. 2 ст. 961 ГК РФ).</w:t>
      </w:r>
    </w:p>
    <w:p w14:paraId="083B2B27" w14:textId="77777777" w:rsidR="001C698D" w:rsidRDefault="008B2655" w:rsidP="00EC24BE">
      <w:pPr>
        <w:pStyle w:val="a3"/>
        <w:tabs>
          <w:tab w:val="left" w:pos="9639"/>
        </w:tabs>
        <w:ind w:firstLine="840"/>
        <w:jc w:val="both"/>
      </w:pPr>
      <w:r w:rsidRPr="00A47D04">
        <w:rPr>
          <w:highlight w:val="white"/>
        </w:rPr>
        <w:t>Как установлено судом и следует из материалов дела</w:t>
      </w:r>
      <w:r>
        <w:rPr>
          <w:highlight w:val="white"/>
        </w:rPr>
        <w:t xml:space="preserve">, </w:t>
      </w:r>
      <w:r w:rsidRPr="001C698D">
        <w:rPr>
          <w:highlight w:val="white"/>
        </w:rPr>
        <w:t>2</w:t>
      </w:r>
      <w:r>
        <w:rPr>
          <w:highlight w:val="white"/>
        </w:rPr>
        <w:t>8</w:t>
      </w:r>
      <w:r w:rsidRPr="001C698D">
        <w:rPr>
          <w:highlight w:val="white"/>
        </w:rPr>
        <w:t xml:space="preserve"> </w:t>
      </w:r>
      <w:r>
        <w:rPr>
          <w:highlight w:val="white"/>
        </w:rPr>
        <w:t>февраля</w:t>
      </w:r>
      <w:r w:rsidRPr="001C698D">
        <w:rPr>
          <w:highlight w:val="white"/>
        </w:rPr>
        <w:t xml:space="preserve"> 201</w:t>
      </w:r>
      <w:r>
        <w:rPr>
          <w:highlight w:val="white"/>
        </w:rPr>
        <w:t>4</w:t>
      </w:r>
      <w:r>
        <w:rPr>
          <w:highlight w:val="white"/>
        </w:rPr>
        <w:t xml:space="preserve"> года </w:t>
      </w:r>
      <w:r>
        <w:rPr>
          <w:highlight w:val="white"/>
        </w:rPr>
        <w:t>Горюшкин И.В.</w:t>
      </w:r>
      <w:r>
        <w:rPr>
          <w:highlight w:val="white"/>
        </w:rPr>
        <w:t xml:space="preserve"> заключил с О</w:t>
      </w:r>
      <w:r w:rsidRPr="001C698D">
        <w:rPr>
          <w:highlight w:val="white"/>
        </w:rPr>
        <w:t xml:space="preserve">АО </w:t>
      </w:r>
      <w:r>
        <w:rPr>
          <w:highlight w:val="white"/>
        </w:rPr>
        <w:t>«</w:t>
      </w:r>
      <w:r w:rsidRPr="001C698D">
        <w:rPr>
          <w:highlight w:val="white"/>
        </w:rPr>
        <w:t xml:space="preserve">Сбербанк </w:t>
      </w:r>
      <w:r>
        <w:rPr>
          <w:highlight w:val="white"/>
        </w:rPr>
        <w:t xml:space="preserve">России» </w:t>
      </w:r>
      <w:r w:rsidRPr="001C698D">
        <w:rPr>
          <w:highlight w:val="white"/>
        </w:rPr>
        <w:t>кредитный договор №</w:t>
      </w:r>
      <w:r>
        <w:rPr>
          <w:highlight w:val="white"/>
        </w:rPr>
        <w:t xml:space="preserve"> </w:t>
      </w:r>
      <w:r>
        <w:rPr>
          <w:b/>
          <w:highlight w:val="white"/>
        </w:rPr>
        <w:t>***</w:t>
      </w:r>
      <w:r w:rsidRPr="001C698D">
        <w:rPr>
          <w:highlight w:val="white"/>
        </w:rPr>
        <w:t>, в рамках которого банк предоста</w:t>
      </w:r>
      <w:r>
        <w:rPr>
          <w:highlight w:val="white"/>
        </w:rPr>
        <w:t>вил заемщ</w:t>
      </w:r>
      <w:r>
        <w:rPr>
          <w:highlight w:val="white"/>
        </w:rPr>
        <w:t xml:space="preserve">ику кредит в размере </w:t>
      </w:r>
      <w:r>
        <w:rPr>
          <w:b/>
          <w:highlight w:val="white"/>
        </w:rPr>
        <w:t>***</w:t>
      </w:r>
      <w:r>
        <w:rPr>
          <w:highlight w:val="white"/>
        </w:rPr>
        <w:t xml:space="preserve"> </w:t>
      </w:r>
      <w:r w:rsidRPr="001C698D">
        <w:rPr>
          <w:highlight w:val="white"/>
        </w:rPr>
        <w:t xml:space="preserve">рублей </w:t>
      </w:r>
      <w:r>
        <w:rPr>
          <w:highlight w:val="white"/>
        </w:rPr>
        <w:t xml:space="preserve">под </w:t>
      </w:r>
      <w:r>
        <w:rPr>
          <w:b/>
          <w:highlight w:val="white"/>
        </w:rPr>
        <w:t>***</w:t>
      </w:r>
      <w:r>
        <w:rPr>
          <w:highlight w:val="white"/>
        </w:rPr>
        <w:t xml:space="preserve"> </w:t>
      </w:r>
      <w:r>
        <w:rPr>
          <w:highlight w:val="white"/>
        </w:rPr>
        <w:t xml:space="preserve">процентов годовых на цели </w:t>
      </w:r>
      <w:r>
        <w:rPr>
          <w:highlight w:val="white"/>
        </w:rPr>
        <w:t xml:space="preserve">личного потребления  на срок </w:t>
      </w:r>
      <w:r>
        <w:rPr>
          <w:b/>
          <w:highlight w:val="white"/>
        </w:rPr>
        <w:t>***</w:t>
      </w:r>
      <w:r>
        <w:rPr>
          <w:highlight w:val="white"/>
        </w:rPr>
        <w:t xml:space="preserve"> </w:t>
      </w:r>
      <w:r>
        <w:rPr>
          <w:highlight w:val="white"/>
        </w:rPr>
        <w:t>месяцев с даты зачисления суммы кредита на банковский вклад заемщика.</w:t>
      </w:r>
    </w:p>
    <w:p w14:paraId="60F328D8" w14:textId="77777777" w:rsidR="00152F1E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>28 февраля 2014 года Горюшкин И.В.</w:t>
      </w:r>
      <w:r>
        <w:rPr>
          <w:highlight w:val="white"/>
        </w:rPr>
        <w:t>,</w:t>
      </w:r>
      <w:r>
        <w:rPr>
          <w:highlight w:val="white"/>
        </w:rPr>
        <w:t xml:space="preserve"> подпис</w:t>
      </w:r>
      <w:r>
        <w:rPr>
          <w:highlight w:val="white"/>
        </w:rPr>
        <w:t xml:space="preserve">ав </w:t>
      </w:r>
      <w:r>
        <w:rPr>
          <w:highlight w:val="white"/>
        </w:rPr>
        <w:t xml:space="preserve">заявление на страхование, стал участником </w:t>
      </w:r>
      <w:r>
        <w:rPr>
          <w:highlight w:val="white"/>
        </w:rPr>
        <w:t xml:space="preserve">программы </w:t>
      </w:r>
      <w:r>
        <w:rPr>
          <w:highlight w:val="white"/>
        </w:rPr>
        <w:t xml:space="preserve">коллективного добровольного страхования жизни и здоровья заемщиков ОАО «Сбербанк России», согласно которой </w:t>
      </w:r>
      <w:r>
        <w:rPr>
          <w:highlight w:val="white"/>
        </w:rPr>
        <w:t>покрываются риск – смерть застрахованного по любой причине и риск – инвалидность застрахованного по любой причине с установлением 1,2 групп</w:t>
      </w:r>
      <w:r>
        <w:rPr>
          <w:highlight w:val="white"/>
        </w:rPr>
        <w:t>ы инвалидности.</w:t>
      </w:r>
    </w:p>
    <w:p w14:paraId="6B72D0B7" w14:textId="77777777" w:rsidR="0054670D" w:rsidRPr="0054670D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>Выгодоприобретателем по д</w:t>
      </w:r>
      <w:r w:rsidRPr="0054670D">
        <w:rPr>
          <w:highlight w:val="white"/>
        </w:rPr>
        <w:t xml:space="preserve">оговору страхования </w:t>
      </w:r>
      <w:r>
        <w:rPr>
          <w:highlight w:val="white"/>
        </w:rPr>
        <w:t xml:space="preserve">при наступлении страхового случая </w:t>
      </w:r>
      <w:r w:rsidRPr="0054670D">
        <w:rPr>
          <w:highlight w:val="white"/>
        </w:rPr>
        <w:t xml:space="preserve">является </w:t>
      </w:r>
      <w:r>
        <w:rPr>
          <w:highlight w:val="white"/>
        </w:rPr>
        <w:t>О</w:t>
      </w:r>
      <w:r w:rsidRPr="0054670D">
        <w:rPr>
          <w:highlight w:val="white"/>
        </w:rPr>
        <w:t>АО «Сбербанк России»</w:t>
      </w:r>
      <w:r>
        <w:rPr>
          <w:highlight w:val="white"/>
        </w:rPr>
        <w:t xml:space="preserve"> (л.д.</w:t>
      </w:r>
      <w:r>
        <w:rPr>
          <w:highlight w:val="white"/>
        </w:rPr>
        <w:t>15</w:t>
      </w:r>
      <w:r>
        <w:rPr>
          <w:highlight w:val="white"/>
        </w:rPr>
        <w:t>)</w:t>
      </w:r>
      <w:r w:rsidRPr="0054670D">
        <w:rPr>
          <w:highlight w:val="white"/>
        </w:rPr>
        <w:t>.</w:t>
      </w:r>
    </w:p>
    <w:p w14:paraId="2EBDEC0D" w14:textId="77777777" w:rsidR="007677F2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 xml:space="preserve">Вышеуказанный договор страхования был заключен на условиях, изложенных в </w:t>
      </w:r>
      <w:r>
        <w:rPr>
          <w:highlight w:val="white"/>
        </w:rPr>
        <w:t>Правилах страхования жизни (л.д. 77-95) и У</w:t>
      </w:r>
      <w:r>
        <w:rPr>
          <w:highlight w:val="white"/>
        </w:rPr>
        <w:t>слов</w:t>
      </w:r>
      <w:r>
        <w:rPr>
          <w:highlight w:val="white"/>
        </w:rPr>
        <w:t xml:space="preserve">иях участия в программе коллективного добровольного страхования жизни и здоровья заемщиков ОАО «Сбербанк России» </w:t>
      </w:r>
      <w:r>
        <w:rPr>
          <w:highlight w:val="white"/>
        </w:rPr>
        <w:t xml:space="preserve"> (л.д. </w:t>
      </w:r>
      <w:r>
        <w:rPr>
          <w:highlight w:val="white"/>
        </w:rPr>
        <w:t>70-76</w:t>
      </w:r>
      <w:r>
        <w:rPr>
          <w:highlight w:val="white"/>
        </w:rPr>
        <w:t>)</w:t>
      </w:r>
      <w:r>
        <w:rPr>
          <w:highlight w:val="white"/>
        </w:rPr>
        <w:t xml:space="preserve">, являющиеся приложениями к соглашению об условиях и порядке страхования № ДСЖ-1 от 17. 09.2012 года, заключенного </w:t>
      </w:r>
      <w:r w:rsidRPr="00D52393">
        <w:rPr>
          <w:highlight w:val="white"/>
        </w:rPr>
        <w:t>между ООО СК «С</w:t>
      </w:r>
      <w:r w:rsidRPr="00D52393">
        <w:rPr>
          <w:highlight w:val="white"/>
        </w:rPr>
        <w:t>бербанк Страхование» (страховщик) и ПАО «Сбербанк России» (страхователь)</w:t>
      </w:r>
      <w:r>
        <w:rPr>
          <w:highlight w:val="white"/>
        </w:rPr>
        <w:t>,</w:t>
      </w:r>
      <w:r w:rsidRPr="00482B6C">
        <w:rPr>
          <w:highlight w:val="white"/>
        </w:rPr>
        <w:t xml:space="preserve"> </w:t>
      </w:r>
      <w:r w:rsidRPr="00D52393">
        <w:rPr>
          <w:highlight w:val="white"/>
        </w:rPr>
        <w:t>в соответствии с которым страховщик предоставляет страховую защиту в отношении заемщиков ПАО «Сбербанк России» на основании письменных обращений заемщиков, выгодоприобретателем являе</w:t>
      </w:r>
      <w:r w:rsidRPr="00D52393">
        <w:rPr>
          <w:highlight w:val="white"/>
        </w:rPr>
        <w:t>тся ПАО «Сбербанк России»</w:t>
      </w:r>
      <w:r>
        <w:rPr>
          <w:highlight w:val="white"/>
        </w:rPr>
        <w:t xml:space="preserve"> (л.д. 58-69)</w:t>
      </w:r>
      <w:r>
        <w:rPr>
          <w:highlight w:val="white"/>
        </w:rPr>
        <w:t>.</w:t>
      </w:r>
      <w:r>
        <w:rPr>
          <w:highlight w:val="white"/>
        </w:rPr>
        <w:t xml:space="preserve"> </w:t>
      </w:r>
    </w:p>
    <w:p w14:paraId="47157408" w14:textId="77777777" w:rsidR="00482B6C" w:rsidRPr="0028272E" w:rsidRDefault="008B2655" w:rsidP="00EC24BE">
      <w:pPr>
        <w:tabs>
          <w:tab w:val="left" w:pos="9639"/>
        </w:tabs>
        <w:ind w:right="282" w:firstLine="840"/>
        <w:jc w:val="both"/>
      </w:pPr>
      <w:r w:rsidRPr="0028272E">
        <w:rPr>
          <w:highlight w:val="white"/>
        </w:rPr>
        <w:t xml:space="preserve">Пунктом 3.2.1 </w:t>
      </w:r>
      <w:r>
        <w:rPr>
          <w:highlight w:val="white"/>
        </w:rPr>
        <w:t>П</w:t>
      </w:r>
      <w:r w:rsidRPr="0028272E">
        <w:rPr>
          <w:highlight w:val="white"/>
        </w:rPr>
        <w:t xml:space="preserve">равил страхования и </w:t>
      </w:r>
      <w:r>
        <w:rPr>
          <w:highlight w:val="white"/>
        </w:rPr>
        <w:t>У</w:t>
      </w:r>
      <w:r w:rsidRPr="0028272E">
        <w:rPr>
          <w:highlight w:val="white"/>
        </w:rPr>
        <w:t>словий участия установлено, что страховым событием является одно из следующих событий: смерть застрахованного по любой причине, произошедшая в течение срока страхования, установле</w:t>
      </w:r>
      <w:r w:rsidRPr="0028272E">
        <w:rPr>
          <w:highlight w:val="white"/>
        </w:rPr>
        <w:t>нного в отношении данного застрахованного лица; инвалидность застрахованного по любой причине с установлением 1.2 группы инвалидности, произошедшая в течение срока страхования, установленного в отношении данного лица.</w:t>
      </w:r>
    </w:p>
    <w:p w14:paraId="1D11316C" w14:textId="77777777" w:rsidR="00482B6C" w:rsidRPr="0028272E" w:rsidRDefault="008B2655" w:rsidP="00EC24BE">
      <w:pPr>
        <w:tabs>
          <w:tab w:val="left" w:pos="9639"/>
        </w:tabs>
        <w:ind w:right="282" w:firstLine="840"/>
        <w:jc w:val="both"/>
      </w:pPr>
      <w:r w:rsidRPr="0028272E">
        <w:rPr>
          <w:highlight w:val="white"/>
        </w:rPr>
        <w:t>19 сентября 2014 года Горюшкину И.В. б</w:t>
      </w:r>
      <w:r w:rsidRPr="0028272E">
        <w:rPr>
          <w:highlight w:val="white"/>
        </w:rPr>
        <w:t>ыла установлена вторая группа инвалидности по общему заболеванию на срок до 01 октября 2015 года</w:t>
      </w:r>
      <w:r w:rsidRPr="0028272E">
        <w:rPr>
          <w:highlight w:val="white"/>
        </w:rPr>
        <w:t>; 01.09.2015 года повторно установлена инвалидность по общему заболеванию</w:t>
      </w:r>
      <w:r w:rsidRPr="0028272E">
        <w:rPr>
          <w:highlight w:val="white"/>
        </w:rPr>
        <w:t xml:space="preserve"> на срок до 01.09.2016 года.</w:t>
      </w:r>
    </w:p>
    <w:p w14:paraId="37A1BFE5" w14:textId="77777777" w:rsidR="00482B6C" w:rsidRPr="0099244A" w:rsidRDefault="008B2655" w:rsidP="00EC24BE">
      <w:pPr>
        <w:tabs>
          <w:tab w:val="left" w:pos="9639"/>
        </w:tabs>
        <w:ind w:right="282" w:firstLine="840"/>
        <w:jc w:val="both"/>
      </w:pPr>
      <w:r w:rsidRPr="0099244A">
        <w:rPr>
          <w:highlight w:val="white"/>
        </w:rPr>
        <w:t>15 декабря 2014 года, 28 сентября 2015 года, Горюшкин И.В.</w:t>
      </w:r>
      <w:r w:rsidRPr="0099244A">
        <w:rPr>
          <w:highlight w:val="white"/>
        </w:rPr>
        <w:t xml:space="preserve"> обращался в ООО СК «Сбербанк Страхование жизни» </w:t>
      </w:r>
      <w:r w:rsidRPr="0099244A">
        <w:rPr>
          <w:highlight w:val="white"/>
        </w:rPr>
        <w:t xml:space="preserve"> </w:t>
      </w:r>
      <w:r w:rsidRPr="0099244A">
        <w:rPr>
          <w:highlight w:val="white"/>
        </w:rPr>
        <w:t>в связи с установлением ему инвалидности.</w:t>
      </w:r>
    </w:p>
    <w:p w14:paraId="534B8EDB" w14:textId="77777777" w:rsidR="005B0EBD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 xml:space="preserve">Согласно ответам </w:t>
      </w:r>
      <w:r w:rsidRPr="0099244A">
        <w:rPr>
          <w:highlight w:val="white"/>
        </w:rPr>
        <w:t xml:space="preserve">ООО СК «Сбербанк Страхование жизни»  </w:t>
      </w:r>
      <w:r>
        <w:rPr>
          <w:highlight w:val="white"/>
        </w:rPr>
        <w:t xml:space="preserve">от </w:t>
      </w:r>
      <w:r>
        <w:rPr>
          <w:highlight w:val="white"/>
        </w:rPr>
        <w:t xml:space="preserve">30.12.2014 г., </w:t>
      </w:r>
      <w:r>
        <w:rPr>
          <w:highlight w:val="white"/>
        </w:rPr>
        <w:t>05.11.2015 г.</w:t>
      </w:r>
      <w:r>
        <w:rPr>
          <w:highlight w:val="white"/>
        </w:rPr>
        <w:t xml:space="preserve"> для принятия решения о страховой выплате истцу было предложено предоставить ор</w:t>
      </w:r>
      <w:r>
        <w:rPr>
          <w:highlight w:val="white"/>
        </w:rPr>
        <w:t>игиналы или читаемые надлежащим обра</w:t>
      </w:r>
      <w:r>
        <w:rPr>
          <w:highlight w:val="white"/>
        </w:rPr>
        <w:t xml:space="preserve">зом заверенные копии документов, </w:t>
      </w:r>
      <w:r w:rsidRPr="00D52393">
        <w:rPr>
          <w:highlight w:val="white"/>
        </w:rPr>
        <w:t>подтверждающих наступление страхового случая, и разъясн</w:t>
      </w:r>
      <w:r>
        <w:rPr>
          <w:highlight w:val="white"/>
        </w:rPr>
        <w:t>ено</w:t>
      </w:r>
      <w:r w:rsidRPr="00D52393">
        <w:rPr>
          <w:highlight w:val="white"/>
        </w:rPr>
        <w:t>, что до представления вышеуказанных документов принять решение о признании заявленного события страховым случаем и о страховой в</w:t>
      </w:r>
      <w:r w:rsidRPr="00D52393">
        <w:rPr>
          <w:highlight w:val="white"/>
        </w:rPr>
        <w:t>ыплате не представляется возможным</w:t>
      </w:r>
      <w:r>
        <w:rPr>
          <w:highlight w:val="white"/>
        </w:rPr>
        <w:t xml:space="preserve">. </w:t>
      </w:r>
    </w:p>
    <w:p w14:paraId="14B43929" w14:textId="77777777" w:rsidR="00482B6C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 xml:space="preserve">Истцом </w:t>
      </w:r>
      <w:r>
        <w:rPr>
          <w:highlight w:val="white"/>
        </w:rPr>
        <w:t>запрашиваемы</w:t>
      </w:r>
      <w:r>
        <w:rPr>
          <w:highlight w:val="white"/>
        </w:rPr>
        <w:t>е</w:t>
      </w:r>
      <w:r>
        <w:rPr>
          <w:highlight w:val="white"/>
        </w:rPr>
        <w:t xml:space="preserve"> </w:t>
      </w:r>
      <w:r w:rsidRPr="0099244A">
        <w:rPr>
          <w:highlight w:val="white"/>
        </w:rPr>
        <w:t xml:space="preserve">ООО СК «Сбербанк Страхование жизни»  </w:t>
      </w:r>
      <w:r>
        <w:rPr>
          <w:highlight w:val="white"/>
        </w:rPr>
        <w:t>документ</w:t>
      </w:r>
      <w:r>
        <w:rPr>
          <w:highlight w:val="white"/>
        </w:rPr>
        <w:t xml:space="preserve">ы представлены не были. </w:t>
      </w:r>
    </w:p>
    <w:p w14:paraId="610185F3" w14:textId="77777777" w:rsidR="00F55934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>Отказывая истцу Горюшкину И.В. в у</w:t>
      </w:r>
      <w:r>
        <w:rPr>
          <w:highlight w:val="white"/>
        </w:rPr>
        <w:t>довлетвор</w:t>
      </w:r>
      <w:r>
        <w:rPr>
          <w:highlight w:val="white"/>
        </w:rPr>
        <w:t>ении исковых требований</w:t>
      </w:r>
      <w:r w:rsidRPr="00D52393">
        <w:rPr>
          <w:highlight w:val="white"/>
        </w:rPr>
        <w:t>,</w:t>
      </w:r>
      <w:r>
        <w:rPr>
          <w:highlight w:val="white"/>
        </w:rPr>
        <w:t xml:space="preserve"> суд первой инстанции исходил из того, что </w:t>
      </w:r>
      <w:r>
        <w:rPr>
          <w:highlight w:val="white"/>
        </w:rPr>
        <w:t xml:space="preserve">ответчик </w:t>
      </w:r>
      <w:r w:rsidRPr="0099244A">
        <w:rPr>
          <w:highlight w:val="white"/>
        </w:rPr>
        <w:t>ООО СК «С</w:t>
      </w:r>
      <w:r w:rsidRPr="0099244A">
        <w:rPr>
          <w:highlight w:val="white"/>
        </w:rPr>
        <w:t xml:space="preserve">бербанк Страхование жизни» </w:t>
      </w:r>
      <w:r>
        <w:rPr>
          <w:highlight w:val="white"/>
        </w:rPr>
        <w:t xml:space="preserve">от исполнения своих обязательств по договору страхования </w:t>
      </w:r>
      <w:r>
        <w:rPr>
          <w:highlight w:val="white"/>
        </w:rPr>
        <w:t xml:space="preserve"> не уклонялся, а разрешение вопроса о признании события страховым было невоз</w:t>
      </w:r>
      <w:r>
        <w:rPr>
          <w:highlight w:val="white"/>
        </w:rPr>
        <w:t xml:space="preserve">можно без предоставления истцом  истребованных у него документов. </w:t>
      </w:r>
    </w:p>
    <w:p w14:paraId="127CB3FD" w14:textId="77777777" w:rsidR="00AB1D25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>Судебная коллегия с указанным</w:t>
      </w:r>
      <w:r>
        <w:rPr>
          <w:highlight w:val="white"/>
        </w:rPr>
        <w:t>и выводами соглашается</w:t>
      </w:r>
      <w:r>
        <w:rPr>
          <w:highlight w:val="white"/>
        </w:rPr>
        <w:t xml:space="preserve">, поскольку истцом не подтвержден факт предоставления ответчику </w:t>
      </w:r>
      <w:r w:rsidRPr="0099244A">
        <w:rPr>
          <w:highlight w:val="white"/>
        </w:rPr>
        <w:t xml:space="preserve">ООО СК «Сбербанк Страхование жизни»  </w:t>
      </w:r>
      <w:r>
        <w:rPr>
          <w:highlight w:val="white"/>
        </w:rPr>
        <w:t>требуемых надлежащим образом заверенных  документов, необходимых для признания последним заявленного события страховым случаем.</w:t>
      </w:r>
    </w:p>
    <w:p w14:paraId="5511BC49" w14:textId="77777777" w:rsidR="00A46766" w:rsidRDefault="008B2655" w:rsidP="00EC24BE">
      <w:pPr>
        <w:pStyle w:val="ConsPlusNormal"/>
        <w:ind w:firstLine="840"/>
        <w:jc w:val="both"/>
      </w:pPr>
      <w:r>
        <w:rPr>
          <w:highlight w:val="white"/>
        </w:rPr>
        <w:t>Суд п</w:t>
      </w:r>
      <w:r>
        <w:rPr>
          <w:highlight w:val="white"/>
        </w:rPr>
        <w:t>ервой инстанции пришел к правильному выводу, что в действиях ответчиков не усматривается нарушения действующего законодательства и прав Горюшкина И.В. как потребителя, а потому не имеется оснований для удовлетворения требований истца о  взыскании неустойки</w:t>
      </w:r>
      <w:r>
        <w:rPr>
          <w:highlight w:val="white"/>
        </w:rPr>
        <w:t>, штрафа за несоблюдение в добровольном порядке требований потребителя, поскольку эти требования являются производными от основного требования.</w:t>
      </w:r>
    </w:p>
    <w:p w14:paraId="24713262" w14:textId="77777777" w:rsidR="009405D5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 xml:space="preserve">Довод апелляционной жалобы о том, что истец считает достаточным для решения вопроса о признании/непризнании </w:t>
      </w:r>
      <w:r>
        <w:rPr>
          <w:highlight w:val="white"/>
        </w:rPr>
        <w:t>собы</w:t>
      </w:r>
      <w:r>
        <w:rPr>
          <w:highlight w:val="white"/>
        </w:rPr>
        <w:t xml:space="preserve">тия </w:t>
      </w:r>
      <w:r>
        <w:rPr>
          <w:highlight w:val="white"/>
        </w:rPr>
        <w:t xml:space="preserve"> страховым </w:t>
      </w:r>
      <w:r>
        <w:rPr>
          <w:highlight w:val="white"/>
        </w:rPr>
        <w:t xml:space="preserve">случаем </w:t>
      </w:r>
      <w:r>
        <w:rPr>
          <w:highlight w:val="white"/>
        </w:rPr>
        <w:t xml:space="preserve">тех документов, которые им были предоставлены  </w:t>
      </w:r>
      <w:r w:rsidRPr="0099244A">
        <w:rPr>
          <w:highlight w:val="white"/>
        </w:rPr>
        <w:t>ООО СК «Сбербанк Страхование жизни»</w:t>
      </w:r>
      <w:r>
        <w:rPr>
          <w:highlight w:val="white"/>
        </w:rPr>
        <w:t>,</w:t>
      </w:r>
      <w:r>
        <w:rPr>
          <w:highlight w:val="white"/>
        </w:rPr>
        <w:t xml:space="preserve"> судебная коллегия считает необоснованным в ввиду следующего.</w:t>
      </w:r>
    </w:p>
    <w:p w14:paraId="25A6A8BA" w14:textId="77777777" w:rsidR="00BE274A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>Согласно п.3.</w:t>
      </w:r>
      <w:r>
        <w:rPr>
          <w:highlight w:val="white"/>
        </w:rPr>
        <w:t>2</w:t>
      </w:r>
      <w:r>
        <w:rPr>
          <w:highlight w:val="white"/>
        </w:rPr>
        <w:t>.</w:t>
      </w:r>
      <w:r>
        <w:rPr>
          <w:highlight w:val="white"/>
        </w:rPr>
        <w:t>1</w:t>
      </w:r>
      <w:r>
        <w:rPr>
          <w:highlight w:val="white"/>
        </w:rPr>
        <w:t>.</w:t>
      </w:r>
      <w:r>
        <w:rPr>
          <w:highlight w:val="white"/>
        </w:rPr>
        <w:t>2</w:t>
      </w:r>
      <w:r>
        <w:rPr>
          <w:highlight w:val="white"/>
        </w:rPr>
        <w:t xml:space="preserve"> Условий участия </w:t>
      </w:r>
      <w:r>
        <w:rPr>
          <w:highlight w:val="white"/>
        </w:rPr>
        <w:t>в программе коллективного добровольного страхования ж</w:t>
      </w:r>
      <w:r>
        <w:rPr>
          <w:highlight w:val="white"/>
        </w:rPr>
        <w:t xml:space="preserve">изни и здоровья заемщиков ОАО «Сбербанк России», одним из событий  являющимся страховым признается инвалидность застрахованного по любой причине с установлением 1,2 группы инвалидности, произошедшая в течение строка страхования, установленного в отношении </w:t>
      </w:r>
      <w:r>
        <w:rPr>
          <w:highlight w:val="white"/>
        </w:rPr>
        <w:t>данного застрахованного лица.</w:t>
      </w:r>
    </w:p>
    <w:p w14:paraId="05A3BA38" w14:textId="77777777" w:rsidR="003F59A5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 xml:space="preserve">При этом, п. 3.2.2 условий уточнено, что страховым случаем признается страховое событие, описанное в п.3.2.1, произошедшее с застрахованным лицом в течение срока </w:t>
      </w:r>
      <w:r>
        <w:rPr>
          <w:highlight w:val="white"/>
        </w:rPr>
        <w:t>страхования, не относящееся к Исключениям, изложенным в Приложен</w:t>
      </w:r>
      <w:r>
        <w:rPr>
          <w:highlight w:val="white"/>
        </w:rPr>
        <w:t xml:space="preserve">ии № 1 к настоящим Условиям </w:t>
      </w:r>
      <w:r>
        <w:rPr>
          <w:highlight w:val="white"/>
        </w:rPr>
        <w:t xml:space="preserve"> участия в программе страхования.</w:t>
      </w:r>
    </w:p>
    <w:p w14:paraId="752BB73B" w14:textId="77777777" w:rsidR="00FE77EF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>В соответствии с  п. 1.12 исключений из страхового покрытия не является страховым случаем  причинение вреда жизни (здоровью) застрахованного в результате прямых или косвенных последствий следующ</w:t>
      </w:r>
      <w:r>
        <w:rPr>
          <w:highlight w:val="white"/>
        </w:rPr>
        <w:t xml:space="preserve">их событий (заболеваний): инвалидность, наступившая вследствие профессионального или </w:t>
      </w:r>
      <w:r>
        <w:rPr>
          <w:highlight w:val="white"/>
        </w:rPr>
        <w:t xml:space="preserve">общего заболевания, имевшегося у застрахованного до  даты заключения договора страхования. </w:t>
      </w:r>
    </w:p>
    <w:p w14:paraId="292137D0" w14:textId="77777777" w:rsidR="00164D34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 xml:space="preserve">Кроме того, Условиями предусматривается право страховщика для принятия решения </w:t>
      </w:r>
      <w:r>
        <w:rPr>
          <w:highlight w:val="white"/>
        </w:rPr>
        <w:t xml:space="preserve"> о страховой выплате потребовать предоставления дополнительных документов, подтверждающих факт наступления страхового случая, если </w:t>
      </w:r>
      <w:r>
        <w:rPr>
          <w:highlight w:val="white"/>
        </w:rPr>
        <w:t xml:space="preserve">с учетом конкретных обстоятельств отсутствие у страховщика запрашиваемых документов делает невозможным для него установление </w:t>
      </w:r>
      <w:r>
        <w:rPr>
          <w:highlight w:val="white"/>
        </w:rPr>
        <w:t xml:space="preserve">факта страхового случая и признания его страховым случаем. </w:t>
      </w:r>
    </w:p>
    <w:p w14:paraId="7A66F742" w14:textId="77777777" w:rsidR="00A46766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>Кроме того, как следует из искового заявления, а также апелляционной жалобы требования истца сводились не ко взысканию страхового возмещения, а к возврату взысканных банком, по его мнению, незакон</w:t>
      </w:r>
      <w:r>
        <w:rPr>
          <w:highlight w:val="white"/>
        </w:rPr>
        <w:t xml:space="preserve">но денежных средств в счет погашения кредита. </w:t>
      </w:r>
    </w:p>
    <w:p w14:paraId="5B2890DE" w14:textId="77777777" w:rsidR="00A46766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>Учитывая, что страховое возмещение ООО «СК Сбербанк Страхование» выгодоприобретателю - ПАО «Сбербанк» выплачено не было, списание денежных средств со счета истца в счет погашения кредита согласно предусмотренн</w:t>
      </w:r>
      <w:r>
        <w:rPr>
          <w:highlight w:val="white"/>
        </w:rPr>
        <w:t>ому договором графику платежей являлось правомерным.</w:t>
      </w:r>
    </w:p>
    <w:p w14:paraId="3E4A7216" w14:textId="77777777" w:rsidR="00A46766" w:rsidRDefault="008B2655" w:rsidP="00EC24BE">
      <w:pPr>
        <w:pStyle w:val="a3"/>
        <w:tabs>
          <w:tab w:val="left" w:pos="9639"/>
        </w:tabs>
        <w:ind w:firstLine="840"/>
        <w:jc w:val="both"/>
      </w:pPr>
      <w:r>
        <w:rPr>
          <w:highlight w:val="white"/>
        </w:rPr>
        <w:t xml:space="preserve">С учетом изложенного, оснований для удовлетворения требований Горюшкина И.В. о взыскании денежной суммы в размере 273458 руб. 64 коп. не имелось. </w:t>
      </w:r>
    </w:p>
    <w:p w14:paraId="49077CE0" w14:textId="77777777" w:rsidR="005701DC" w:rsidRDefault="008B2655" w:rsidP="00EC24BE">
      <w:pPr>
        <w:pStyle w:val="a3"/>
        <w:ind w:firstLine="840"/>
        <w:jc w:val="both"/>
      </w:pPr>
      <w:r w:rsidRPr="007A0068">
        <w:rPr>
          <w:highlight w:val="white"/>
        </w:rPr>
        <w:t xml:space="preserve">В целом доводы апелляционной жалобы </w:t>
      </w:r>
      <w:r>
        <w:rPr>
          <w:highlight w:val="white"/>
        </w:rPr>
        <w:t>Горю</w:t>
      </w:r>
      <w:r>
        <w:rPr>
          <w:highlight w:val="white"/>
        </w:rPr>
        <w:t>ш</w:t>
      </w:r>
      <w:r>
        <w:rPr>
          <w:highlight w:val="white"/>
        </w:rPr>
        <w:t>кина И.В.</w:t>
      </w:r>
      <w:r>
        <w:rPr>
          <w:highlight w:val="white"/>
        </w:rPr>
        <w:t xml:space="preserve"> </w:t>
      </w:r>
      <w:r w:rsidRPr="007A0068">
        <w:rPr>
          <w:highlight w:val="white"/>
        </w:rPr>
        <w:t>сводя</w:t>
      </w:r>
      <w:r w:rsidRPr="007A0068">
        <w:rPr>
          <w:highlight w:val="white"/>
        </w:rPr>
        <w:t xml:space="preserve">тся к повторению </w:t>
      </w:r>
      <w:r>
        <w:rPr>
          <w:highlight w:val="white"/>
        </w:rPr>
        <w:t>е</w:t>
      </w:r>
      <w:r>
        <w:rPr>
          <w:highlight w:val="white"/>
        </w:rPr>
        <w:t>го</w:t>
      </w:r>
      <w:r>
        <w:rPr>
          <w:highlight w:val="white"/>
        </w:rPr>
        <w:t xml:space="preserve"> </w:t>
      </w:r>
      <w:r w:rsidRPr="007A0068">
        <w:rPr>
          <w:highlight w:val="white"/>
        </w:rPr>
        <w:t>позиции, выраженной при обращении в суд первой инстанции, получившей надлежащую оценку суда, содержат ссылки на обстоятельства, не имеющие правового значения для разрешения заявленных требований с учетом установленных при разрешении сп</w:t>
      </w:r>
      <w:r w:rsidRPr="007A0068">
        <w:rPr>
          <w:highlight w:val="white"/>
        </w:rPr>
        <w:t xml:space="preserve">ора обстоятельств, направлены к оспариванию выводов суда, но не опровергают их, не свидетельствуют о наличии обстоятельств, оставленных без внимания судом первой инстанции и имеющих правовое значение для правильного разрешения заявленных </w:t>
      </w:r>
      <w:r>
        <w:rPr>
          <w:highlight w:val="white"/>
        </w:rPr>
        <w:t>им</w:t>
      </w:r>
      <w:r>
        <w:rPr>
          <w:highlight w:val="white"/>
        </w:rPr>
        <w:t xml:space="preserve"> </w:t>
      </w:r>
      <w:r w:rsidRPr="007A0068">
        <w:rPr>
          <w:highlight w:val="white"/>
        </w:rPr>
        <w:t>требований, а п</w:t>
      </w:r>
      <w:r w:rsidRPr="007A0068">
        <w:rPr>
          <w:highlight w:val="white"/>
        </w:rPr>
        <w:t>отому не могут быть положены в основу отмены законного и обоснованного решения суда первой инстанции</w:t>
      </w:r>
      <w:r>
        <w:rPr>
          <w:highlight w:val="white"/>
        </w:rPr>
        <w:t>.</w:t>
      </w:r>
    </w:p>
    <w:p w14:paraId="3F4E70C5" w14:textId="77777777" w:rsidR="005701DC" w:rsidRDefault="008B2655" w:rsidP="00EC24BE">
      <w:pPr>
        <w:pStyle w:val="a3"/>
        <w:ind w:firstLine="840"/>
        <w:jc w:val="both"/>
      </w:pPr>
      <w:r>
        <w:rPr>
          <w:highlight w:val="white"/>
        </w:rPr>
        <w:t>Изложенные в дополн</w:t>
      </w:r>
      <w:r>
        <w:rPr>
          <w:highlight w:val="white"/>
        </w:rPr>
        <w:t xml:space="preserve">ительной </w:t>
      </w:r>
      <w:r>
        <w:rPr>
          <w:highlight w:val="white"/>
        </w:rPr>
        <w:t>апелляционной жалобе доводы связаны с несогласием истца с размером выплаченного ОАО «СК Сбербанк Страхование» страхового возме</w:t>
      </w:r>
      <w:r>
        <w:rPr>
          <w:highlight w:val="white"/>
        </w:rPr>
        <w:t>щения</w:t>
      </w:r>
      <w:r>
        <w:rPr>
          <w:highlight w:val="white"/>
        </w:rPr>
        <w:t>, основаны на обстоятельствах, имевших место после вынесения решения суда и не являвшихся предметом исследования суда</w:t>
      </w:r>
      <w:r>
        <w:rPr>
          <w:highlight w:val="white"/>
        </w:rPr>
        <w:t xml:space="preserve">, в связи с чем основанием для отмены постановленного по делу решения указанные обстоятельства являться не могут. </w:t>
      </w:r>
    </w:p>
    <w:p w14:paraId="3F4915C6" w14:textId="77777777" w:rsidR="00280F18" w:rsidRPr="0034570B" w:rsidRDefault="008B2655" w:rsidP="00EC24BE">
      <w:pPr>
        <w:pStyle w:val="a3"/>
        <w:ind w:firstLine="840"/>
        <w:jc w:val="both"/>
      </w:pPr>
      <w:r w:rsidRPr="0034570B">
        <w:rPr>
          <w:highlight w:val="white"/>
        </w:rPr>
        <w:t>На основании изложе</w:t>
      </w:r>
      <w:r w:rsidRPr="0034570B">
        <w:rPr>
          <w:highlight w:val="white"/>
        </w:rPr>
        <w:t>нного, руководствуясь ст.</w:t>
      </w:r>
      <w:r w:rsidRPr="0034570B">
        <w:rPr>
          <w:highlight w:val="white"/>
        </w:rPr>
        <w:t xml:space="preserve"> </w:t>
      </w:r>
      <w:r w:rsidRPr="0034570B">
        <w:rPr>
          <w:highlight w:val="white"/>
        </w:rPr>
        <w:t xml:space="preserve">ст. </w:t>
      </w:r>
      <w:r>
        <w:rPr>
          <w:highlight w:val="white"/>
        </w:rPr>
        <w:t xml:space="preserve">328, 329 </w:t>
      </w:r>
      <w:r w:rsidRPr="0034570B">
        <w:rPr>
          <w:highlight w:val="white"/>
        </w:rPr>
        <w:t>ГПК РФ, суд</w:t>
      </w:r>
      <w:r>
        <w:rPr>
          <w:highlight w:val="white"/>
        </w:rPr>
        <w:t>ебная коллегия</w:t>
      </w:r>
    </w:p>
    <w:p w14:paraId="71D52F75" w14:textId="77777777" w:rsidR="00767960" w:rsidRPr="001521EE" w:rsidRDefault="008B2655" w:rsidP="00810D6F">
      <w:pPr>
        <w:pStyle w:val="a3"/>
        <w:jc w:val="center"/>
        <w:rPr>
          <w:b/>
        </w:rPr>
      </w:pPr>
      <w:r>
        <w:rPr>
          <w:b/>
          <w:highlight w:val="white"/>
        </w:rPr>
        <w:t xml:space="preserve">ОПРЕДЕЛИЛА: </w:t>
      </w:r>
    </w:p>
    <w:p w14:paraId="1A8A963D" w14:textId="77777777" w:rsidR="009405D5" w:rsidRDefault="008B2655" w:rsidP="00767960">
      <w:pPr>
        <w:pStyle w:val="a3"/>
        <w:ind w:firstLine="720"/>
        <w:jc w:val="both"/>
      </w:pPr>
    </w:p>
    <w:p w14:paraId="51B26A04" w14:textId="77777777" w:rsidR="009405D5" w:rsidRDefault="008B2655" w:rsidP="00EC24BE">
      <w:pPr>
        <w:pStyle w:val="a3"/>
        <w:ind w:firstLine="840"/>
        <w:jc w:val="both"/>
      </w:pPr>
      <w:r>
        <w:rPr>
          <w:highlight w:val="white"/>
        </w:rPr>
        <w:t>Решение Бабушкинского районного суда г. Москвы от 09.02.2016 года оставить без изменения, апелляционную жалобу  Горюшкина И</w:t>
      </w:r>
      <w:r>
        <w:rPr>
          <w:highlight w:val="white"/>
        </w:rPr>
        <w:t xml:space="preserve">.В. </w:t>
      </w:r>
      <w:r>
        <w:rPr>
          <w:highlight w:val="white"/>
        </w:rPr>
        <w:t xml:space="preserve"> – без удовлетворения.</w:t>
      </w:r>
    </w:p>
    <w:p w14:paraId="4499FCB6" w14:textId="77777777" w:rsidR="009405D5" w:rsidRDefault="008B2655" w:rsidP="00767960">
      <w:pPr>
        <w:pStyle w:val="a3"/>
        <w:ind w:firstLine="720"/>
        <w:jc w:val="both"/>
      </w:pPr>
    </w:p>
    <w:p w14:paraId="6280A31D" w14:textId="77777777" w:rsidR="00EC24BE" w:rsidRDefault="008B2655" w:rsidP="00767960">
      <w:pPr>
        <w:pStyle w:val="a3"/>
        <w:ind w:firstLine="720"/>
        <w:jc w:val="both"/>
      </w:pPr>
    </w:p>
    <w:p w14:paraId="7BFE76EF" w14:textId="77777777" w:rsidR="003D2DB8" w:rsidRDefault="008B2655" w:rsidP="00767960">
      <w:pPr>
        <w:pStyle w:val="a3"/>
        <w:ind w:firstLine="720"/>
        <w:jc w:val="both"/>
      </w:pPr>
      <w:r>
        <w:rPr>
          <w:highlight w:val="white"/>
        </w:rPr>
        <w:t>Председательствующий:</w:t>
      </w:r>
    </w:p>
    <w:p w14:paraId="6C25A223" w14:textId="77777777" w:rsidR="003D2DB8" w:rsidRDefault="008B2655" w:rsidP="00767960">
      <w:pPr>
        <w:pStyle w:val="a3"/>
        <w:ind w:firstLine="720"/>
        <w:jc w:val="both"/>
      </w:pPr>
    </w:p>
    <w:p w14:paraId="7ACA0788" w14:textId="77777777" w:rsidR="003D2DB8" w:rsidRPr="0034570B" w:rsidRDefault="008B2655" w:rsidP="00767960">
      <w:pPr>
        <w:pStyle w:val="a3"/>
        <w:ind w:firstLine="720"/>
        <w:jc w:val="both"/>
      </w:pPr>
      <w:r>
        <w:rPr>
          <w:highlight w:val="white"/>
        </w:rPr>
        <w:t>Су</w:t>
      </w:r>
      <w:r>
        <w:rPr>
          <w:highlight w:val="white"/>
        </w:rPr>
        <w:t>дьи:</w:t>
      </w:r>
    </w:p>
    <w:sectPr w:rsidR="003D2DB8" w:rsidRPr="0034570B" w:rsidSect="00D02A9B">
      <w:pgSz w:w="11909" w:h="16834"/>
      <w:pgMar w:top="851" w:right="851" w:bottom="851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F5DA1"/>
    <w:multiLevelType w:val="hybridMultilevel"/>
    <w:tmpl w:val="C3C4E7DA"/>
    <w:lvl w:ilvl="0">
      <w:start w:val="3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cs="Times New Roman"/>
      </w:rPr>
    </w:lvl>
  </w:abstractNum>
  <w:abstractNum w:abstractNumId="1" w15:restartNumberingAfterBreak="0">
    <w:nsid w:val="1FD73A47"/>
    <w:multiLevelType w:val="hybridMultilevel"/>
    <w:tmpl w:val="E536DB6C"/>
    <w:lvl w:ilvl="0">
      <w:start w:val="2"/>
      <w:numFmt w:val="decimal"/>
      <w:lvlText w:val="%1."/>
      <w:lvlJc w:val="left"/>
      <w:pPr>
        <w:tabs>
          <w:tab w:val="num" w:pos="1128"/>
        </w:tabs>
        <w:ind w:left="11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48"/>
        </w:tabs>
        <w:ind w:left="18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68"/>
        </w:tabs>
        <w:ind w:left="25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88"/>
        </w:tabs>
        <w:ind w:left="32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008"/>
        </w:tabs>
        <w:ind w:left="40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728"/>
        </w:tabs>
        <w:ind w:left="47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48"/>
        </w:tabs>
        <w:ind w:left="54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68"/>
        </w:tabs>
        <w:ind w:left="61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88"/>
        </w:tabs>
        <w:ind w:left="6888" w:hanging="180"/>
      </w:pPr>
      <w:rPr>
        <w:rFonts w:cs="Times New Roman"/>
      </w:rPr>
    </w:lvl>
  </w:abstractNum>
  <w:abstractNum w:abstractNumId="2" w15:restartNumberingAfterBreak="0">
    <w:nsid w:val="30143574"/>
    <w:multiLevelType w:val="hybridMultilevel"/>
    <w:tmpl w:val="7A52F852"/>
    <w:lvl w:ilvl="0">
      <w:start w:val="1"/>
      <w:numFmt w:val="decimal"/>
      <w:lvlText w:val="%1."/>
      <w:lvlJc w:val="left"/>
      <w:pPr>
        <w:tabs>
          <w:tab w:val="num" w:pos="1743"/>
        </w:tabs>
        <w:ind w:left="1743" w:hanging="97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48"/>
        </w:tabs>
        <w:ind w:left="18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68"/>
        </w:tabs>
        <w:ind w:left="25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88"/>
        </w:tabs>
        <w:ind w:left="32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008"/>
        </w:tabs>
        <w:ind w:left="40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728"/>
        </w:tabs>
        <w:ind w:left="47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48"/>
        </w:tabs>
        <w:ind w:left="54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68"/>
        </w:tabs>
        <w:ind w:left="61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88"/>
        </w:tabs>
        <w:ind w:left="6888" w:hanging="180"/>
      </w:pPr>
      <w:rPr>
        <w:rFonts w:cs="Times New Roman"/>
      </w:rPr>
    </w:lvl>
  </w:abstractNum>
  <w:abstractNum w:abstractNumId="3" w15:restartNumberingAfterBreak="0">
    <w:nsid w:val="4E381057"/>
    <w:multiLevelType w:val="singleLevel"/>
    <w:tmpl w:val="3C46ADBA"/>
    <w:lvl w:ilvl="0">
      <w:start w:val="2"/>
      <w:numFmt w:val="decimal"/>
      <w:lvlText w:val="%1."/>
      <w:legacy w:legacy="1" w:legacySpace="0" w:legacyIndent="313"/>
      <w:lvlJc w:val="left"/>
      <w:rPr>
        <w:rFonts w:ascii="Arial" w:hAnsi="Arial" w:cs="Arial" w:hint="default"/>
      </w:rPr>
    </w:lvl>
  </w:abstractNum>
  <w:abstractNum w:abstractNumId="4" w15:restartNumberingAfterBreak="0">
    <w:nsid w:val="65AF2B52"/>
    <w:multiLevelType w:val="singleLevel"/>
    <w:tmpl w:val="5CA819A8"/>
    <w:lvl w:ilvl="0">
      <w:start w:val="2"/>
      <w:numFmt w:val="decimal"/>
      <w:lvlText w:val="%1."/>
      <w:legacy w:legacy="1" w:legacySpace="0" w:legacyIndent="313"/>
      <w:lvlJc w:val="left"/>
      <w:rPr>
        <w:rFonts w:ascii="Arial" w:hAnsi="Arial" w:cs="Arial" w:hint="default"/>
      </w:r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2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SortMethod w:val="000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338B"/>
    <w:rsid w:val="008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16F85B3"/>
  <w15:chartTrackingRefBased/>
  <w15:docId w15:val="{C56C0486-B901-44C7-87D6-6DCE4000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locked="1" w:uiPriority="0"/>
    <w:lsdException w:name="Body Text Indent 3" w:locked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9B7F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824C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B7F4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8824C1"/>
    <w:rPr>
      <w:rFonts w:ascii="Cambria" w:hAnsi="Cambria" w:cs="Times New Roman"/>
      <w:b/>
      <w:bCs/>
      <w:i/>
      <w:iCs/>
      <w:sz w:val="28"/>
      <w:szCs w:val="28"/>
    </w:rPr>
  </w:style>
  <w:style w:type="paragraph" w:styleId="21">
    <w:name w:val="Body Text 2"/>
    <w:basedOn w:val="a"/>
    <w:link w:val="22"/>
    <w:uiPriority w:val="99"/>
    <w:pPr>
      <w:keepNext/>
      <w:widowControl w:val="0"/>
      <w:autoSpaceDE w:val="0"/>
      <w:autoSpaceDN w:val="0"/>
      <w:adjustRightInd w:val="0"/>
      <w:ind w:firstLine="1134"/>
      <w:jc w:val="center"/>
    </w:pPr>
    <w:rPr>
      <w:rFonts w:ascii="Times New Roman CYR" w:hAnsi="Times New Roman CYR" w:cs="Times New Roman CYR"/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pPr>
      <w:autoSpaceDE w:val="0"/>
      <w:autoSpaceDN w:val="0"/>
      <w:adjustRightInd w:val="0"/>
      <w:ind w:firstLine="540"/>
      <w:jc w:val="both"/>
    </w:pPr>
    <w:rPr>
      <w:rFonts w:ascii="Times New Roman CYR" w:hAnsi="Times New Roman CYR" w:cs="Times New Roman CYR"/>
    </w:r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3">
    <w:name w:val="Body Text Indent 3"/>
    <w:basedOn w:val="a"/>
    <w:link w:val="30"/>
    <w:uiPriority w:val="99"/>
    <w:pPr>
      <w:widowControl w:val="0"/>
      <w:autoSpaceDE w:val="0"/>
      <w:autoSpaceDN w:val="0"/>
      <w:adjustRightInd w:val="0"/>
      <w:ind w:firstLine="1134"/>
    </w:pPr>
    <w:rPr>
      <w:rFonts w:ascii="Times New Roman CYR" w:hAnsi="Times New Roman CYR" w:cs="Times New Roman CYR"/>
    </w:rPr>
  </w:style>
  <w:style w:type="character" w:customStyle="1" w:styleId="30">
    <w:name w:val="Основной текст с отступом 3 Знак"/>
    <w:link w:val="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a3">
    <w:name w:val="No Spacing"/>
    <w:uiPriority w:val="1"/>
    <w:qFormat/>
    <w:rsid w:val="009B7F42"/>
    <w:rPr>
      <w:rFonts w:ascii="Times New Roman" w:hAnsi="Times New Roman" w:cs="Times New Roman"/>
      <w:sz w:val="24"/>
      <w:szCs w:val="24"/>
      <w:lang w:val="ru-RU" w:eastAsia="ru-RU"/>
    </w:rPr>
  </w:style>
  <w:style w:type="character" w:styleId="a4">
    <w:name w:val="Emphasis"/>
    <w:uiPriority w:val="99"/>
    <w:qFormat/>
    <w:rsid w:val="008824C1"/>
    <w:rPr>
      <w:rFonts w:cs="Times New Roman"/>
      <w:i/>
      <w:iCs/>
    </w:rPr>
  </w:style>
  <w:style w:type="character" w:customStyle="1" w:styleId="100">
    <w:name w:val="Основной текст (10)_"/>
    <w:link w:val="101"/>
    <w:uiPriority w:val="99"/>
    <w:locked/>
    <w:rsid w:val="00F37F19"/>
    <w:rPr>
      <w:rFonts w:ascii="Tahoma" w:hAnsi="Tahoma" w:cs="Times New Roman"/>
      <w:sz w:val="22"/>
      <w:szCs w:val="22"/>
      <w:lang w:bidi="ar-SA"/>
    </w:rPr>
  </w:style>
  <w:style w:type="paragraph" w:customStyle="1" w:styleId="101">
    <w:name w:val="Основной текст (10)"/>
    <w:basedOn w:val="a"/>
    <w:link w:val="100"/>
    <w:uiPriority w:val="99"/>
    <w:rsid w:val="00F37F19"/>
    <w:pPr>
      <w:widowControl w:val="0"/>
      <w:shd w:val="clear" w:color="auto" w:fill="FFFFFF"/>
      <w:spacing w:after="300" w:line="240" w:lineRule="atLeast"/>
      <w:jc w:val="right"/>
    </w:pPr>
    <w:rPr>
      <w:rFonts w:ascii="Tahoma" w:hAnsi="Tahoma"/>
      <w:noProof/>
      <w:sz w:val="22"/>
      <w:szCs w:val="22"/>
    </w:rPr>
  </w:style>
  <w:style w:type="character" w:customStyle="1" w:styleId="18">
    <w:name w:val="Основной текст (18)_"/>
    <w:link w:val="180"/>
    <w:uiPriority w:val="99"/>
    <w:locked/>
    <w:rsid w:val="00F37F19"/>
    <w:rPr>
      <w:rFonts w:ascii="Tahoma" w:hAnsi="Tahoma" w:cs="Times New Roman"/>
      <w:b/>
      <w:bCs/>
      <w:sz w:val="22"/>
      <w:szCs w:val="22"/>
      <w:lang w:bidi="ar-SA"/>
    </w:rPr>
  </w:style>
  <w:style w:type="paragraph" w:customStyle="1" w:styleId="180">
    <w:name w:val="Основной текст (18)"/>
    <w:basedOn w:val="a"/>
    <w:link w:val="18"/>
    <w:uiPriority w:val="99"/>
    <w:rsid w:val="00F37F19"/>
    <w:pPr>
      <w:widowControl w:val="0"/>
      <w:shd w:val="clear" w:color="auto" w:fill="FFFFFF"/>
      <w:spacing w:line="264" w:lineRule="exact"/>
      <w:ind w:firstLine="700"/>
      <w:jc w:val="both"/>
    </w:pPr>
    <w:rPr>
      <w:rFonts w:ascii="Tahoma" w:hAnsi="Tahoma"/>
      <w:b/>
      <w:bCs/>
      <w:noProof/>
      <w:sz w:val="22"/>
      <w:szCs w:val="22"/>
    </w:rPr>
  </w:style>
  <w:style w:type="character" w:customStyle="1" w:styleId="31">
    <w:name w:val="Основной текст (3)_"/>
    <w:link w:val="310"/>
    <w:uiPriority w:val="99"/>
    <w:locked/>
    <w:rsid w:val="001C698D"/>
    <w:rPr>
      <w:rFonts w:cs="Times New Roman"/>
      <w:b/>
      <w:bCs/>
      <w:lang w:bidi="ar-SA"/>
    </w:rPr>
  </w:style>
  <w:style w:type="character" w:customStyle="1" w:styleId="32">
    <w:name w:val="Основной текст (3)"/>
    <w:uiPriority w:val="99"/>
    <w:rsid w:val="001C698D"/>
    <w:rPr>
      <w:rFonts w:cs="Times New Roman"/>
      <w:b/>
      <w:bCs/>
      <w:u w:val="single"/>
      <w:lang w:bidi="ar-SA"/>
    </w:rPr>
  </w:style>
  <w:style w:type="paragraph" w:customStyle="1" w:styleId="310">
    <w:name w:val="Основной текст (3)1"/>
    <w:basedOn w:val="a"/>
    <w:link w:val="31"/>
    <w:uiPriority w:val="99"/>
    <w:rsid w:val="001C698D"/>
    <w:pPr>
      <w:widowControl w:val="0"/>
      <w:shd w:val="clear" w:color="auto" w:fill="FFFFFF"/>
      <w:spacing w:before="900" w:after="60" w:line="240" w:lineRule="atLeast"/>
    </w:pPr>
    <w:rPr>
      <w:b/>
      <w:bCs/>
      <w:noProof/>
      <w:sz w:val="20"/>
      <w:szCs w:val="20"/>
    </w:rPr>
  </w:style>
  <w:style w:type="character" w:styleId="a5">
    <w:name w:val="Hyperlink"/>
    <w:uiPriority w:val="99"/>
    <w:unhideWhenUsed/>
    <w:rsid w:val="00EB19E0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92F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D92FC3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uiPriority w:val="99"/>
    <w:semiHidden/>
    <w:unhideWhenUsed/>
    <w:rsid w:val="00F64D65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F64D65"/>
    <w:rPr>
      <w:rFonts w:ascii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0D1B5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8E93D338E5B15FE9309AA4760B0954AEDF5E45DCB93C9542E98FB6E62572E660034B7C94ED06966G7sE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8E93D338E5B15FE9309AA4760B0954AEDF5E25ECB9CC9542E98FB6E62572E660034B7C0G4sC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88E93D338E5B15FE9309AA4760B0954AEDF5E45DCB93C9542E98FB6E62572E660034B7C94ED06961G7sDK" TargetMode="External"/><Relationship Id="rId11" Type="http://schemas.openxmlformats.org/officeDocument/2006/relationships/hyperlink" Target="consultantplus://offline/ref=88E93D338E5B15FE9309AA4760B0954AEDF5E45DCB93C9542E98FB6E62572E660034B7C94ED06967G7sAK" TargetMode="External"/><Relationship Id="rId5" Type="http://schemas.openxmlformats.org/officeDocument/2006/relationships/hyperlink" Target="consultantplus://offline/ref=88E93D338E5B15FE9309AA4760B0954AEDF5E45DCB93C9542E98FB6E62572E660034B7C94ED36068G7s9K" TargetMode="External"/><Relationship Id="rId10" Type="http://schemas.openxmlformats.org/officeDocument/2006/relationships/hyperlink" Target="consultantplus://offline/ref=88E93D338E5B15FE9309AA4760B0954AEDF5E65BCD96C9542E98FB6E62572E660034B7CC4EGDs7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8E93D338E5B15FE9309AA4760B0954AEDF5E45DCB93C9542E98FB6E62572E660034B7C94ED06966G7s1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2522</Words>
  <Characters>14379</Characters>
  <Application>Microsoft Office Word</Application>
  <DocSecurity>0</DocSecurity>
  <Lines>119</Lines>
  <Paragraphs>33</Paragraphs>
  <ScaleCrop>false</ScaleCrop>
  <Company/>
  <LinksUpToDate>false</LinksUpToDate>
  <CharactersWithSpaces>16868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