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4827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highlight w:val="white"/>
        </w:rPr>
        <w:t xml:space="preserve">Судья суда первой инстанции: Зотова Е.Г. </w:t>
      </w:r>
    </w:p>
    <w:p w14:paraId="41F7D177" w14:textId="77777777" w:rsidR="00C915EE" w:rsidRDefault="00172474" w:rsidP="00C915EE">
      <w:pPr>
        <w:pStyle w:val="ConsPlusTitle"/>
        <w:ind w:firstLine="540"/>
        <w:jc w:val="center"/>
        <w:rPr>
          <w:sz w:val="24"/>
          <w:szCs w:val="24"/>
        </w:rPr>
      </w:pPr>
    </w:p>
    <w:p w14:paraId="5B2B9F24" w14:textId="77777777" w:rsidR="00C915EE" w:rsidRDefault="00172474" w:rsidP="00C915EE">
      <w:pPr>
        <w:pStyle w:val="ConsPlusTitle"/>
        <w:ind w:firstLine="540"/>
        <w:jc w:val="center"/>
        <w:rPr>
          <w:sz w:val="24"/>
          <w:szCs w:val="24"/>
        </w:rPr>
      </w:pPr>
      <w:r>
        <w:rPr>
          <w:sz w:val="24"/>
          <w:szCs w:val="24"/>
          <w:highlight w:val="white"/>
        </w:rPr>
        <w:t>АПЕЛЛЯЦИОННОЕ  ОПРЕДЕЛЕНИЕ</w:t>
      </w:r>
    </w:p>
    <w:p w14:paraId="33850AE9" w14:textId="77777777" w:rsidR="00C915EE" w:rsidRDefault="00172474" w:rsidP="00C915EE">
      <w:pPr>
        <w:pStyle w:val="ConsPlusTitle"/>
        <w:ind w:firstLine="540"/>
        <w:jc w:val="center"/>
        <w:rPr>
          <w:sz w:val="24"/>
          <w:szCs w:val="24"/>
        </w:rPr>
      </w:pPr>
      <w:r>
        <w:rPr>
          <w:sz w:val="24"/>
          <w:szCs w:val="24"/>
          <w:highlight w:val="white"/>
        </w:rPr>
        <w:t>по делу N33-30720</w:t>
      </w:r>
    </w:p>
    <w:p w14:paraId="12005687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32043044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10 августа 2016 года Судебная коллегия по гражданским делам Московского городского суда в составе председательствующего Расторгуевой Н.С., </w:t>
      </w:r>
    </w:p>
    <w:p w14:paraId="65BC7585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судей Зениной Л.С., Севасть</w:t>
      </w:r>
      <w:r>
        <w:rPr>
          <w:rFonts w:ascii="Times New Roman" w:hAnsi="Times New Roman"/>
          <w:sz w:val="24"/>
          <w:szCs w:val="24"/>
          <w:highlight w:val="white"/>
        </w:rPr>
        <w:t xml:space="preserve">яновой Н.Ю.,   </w:t>
      </w:r>
    </w:p>
    <w:p w14:paraId="09F560D6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при секретаре Пугачевой Т.А.,    </w:t>
      </w:r>
    </w:p>
    <w:p w14:paraId="2590AC57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заслушав в открытом судебном заседании по докладу судьи Зениной Л.С. дело по апелляционной жалобе Федотовой В.В. на решение Бабушкинского районного суда г. Москвы от 26 апреля 2016 года, которым постановлен</w:t>
      </w:r>
      <w:r>
        <w:rPr>
          <w:rFonts w:ascii="Times New Roman" w:hAnsi="Times New Roman"/>
          <w:sz w:val="24"/>
          <w:szCs w:val="24"/>
          <w:highlight w:val="white"/>
        </w:rPr>
        <w:t>о:</w:t>
      </w:r>
    </w:p>
    <w:p w14:paraId="3A303ABB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Исковые требования ПАО «Сбербанк России» в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лице филиала - Московского банка ПАО Сбербанк к Федотовой В.В. о взыскании ссудной задолженности по банковской карте удовлетворить. </w:t>
      </w:r>
    </w:p>
    <w:p w14:paraId="6749E974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Взыскать с Федотовой В.В. в пользу ПАО «Сбербанк России» в лице филиала - Мос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ковского банка ПАО «Сбербанк России» ссудную задолженность по банковской карте в размере * руб. * коп., расходы по оплате государственной пошлины в размере *руб*коп., а всего взыскать *руб. *коп.,</w:t>
      </w:r>
    </w:p>
    <w:p w14:paraId="198DF8F6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7694A578" w14:textId="77777777" w:rsidR="00C915EE" w:rsidRDefault="00172474" w:rsidP="00C915EE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>УСТАНОВИЛА:</w:t>
      </w:r>
    </w:p>
    <w:p w14:paraId="3F9CDDF6" w14:textId="77777777" w:rsidR="00C915EE" w:rsidRDefault="00172474" w:rsidP="00C915EE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</w:p>
    <w:p w14:paraId="7FFBF976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Истец ПАО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«Сбербанк России» обратился в суд с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иском к ответчику Федотовой В.В. о 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взыскании задолженности по кредитному договору, где просил взыскать в свою пользу с ответчика Федотовой В.В. з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адолженность по банковской карте в размере *руб. * коп., а 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также расходы по оплате государственной пошлины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*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ру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б.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*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 коп. В обоснование заявленных исковых требований истец указал, что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*года между сторонами был заключен договор на предоставление возобновляемой кредитной линии посредством выдачи банковской карты ПАО «Сбербанк России» №5* с лимитом кредита *рублей, сог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ласно которого истец принял на себя обязанность предоставить заемщику Федотовой В.В. кредит при процентной ставке *9% годовых на условиях, определенных тарифами ПАО «Сбербанк России», на срок * месяцев. Ответчик не выполнила принятые на себя обязательства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по указанному договору, в связи с чем по состоянию на *года образовалась задолженность на сумму * руб. * коп., из которых * руб. *коп. просроченный основной долг, * руб.* коп. просроченные проценты, *руб. *коп. неустойка.</w:t>
      </w:r>
    </w:p>
    <w:p w14:paraId="009E0E92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В судебном заседании представитель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 истца поддержал иск в полном объеме.</w:t>
      </w:r>
    </w:p>
    <w:p w14:paraId="4AA19D54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В суд первой инстанции ответчик Федотова В.В. не явилась, о времени и месте рассмотрения дела извещалась надлежащим образом, уполномочила Федотова А.Н. представлять свои интересы в суде.</w:t>
      </w:r>
    </w:p>
    <w:p w14:paraId="351D7263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Представитель ответчика Федотов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ой В.В. по доверенности Федотов А.Н. в судебное заседание явился, исковые требования не признал.</w:t>
      </w:r>
    </w:p>
    <w:p w14:paraId="45BA2139" w14:textId="77777777" w:rsidR="00C915EE" w:rsidRDefault="00172474" w:rsidP="00C915EE">
      <w:pPr>
        <w:pStyle w:val="p2"/>
        <w:shd w:val="clear" w:color="auto" w:fill="FFFFFF"/>
        <w:spacing w:before="0" w:beforeAutospacing="0" w:after="0" w:afterAutospacing="0"/>
        <w:ind w:firstLine="540"/>
        <w:contextualSpacing/>
        <w:jc w:val="both"/>
        <w:rPr>
          <w:b w:val="0"/>
        </w:rPr>
      </w:pPr>
      <w:r>
        <w:rPr>
          <w:b w:val="0"/>
          <w:highlight w:val="white"/>
        </w:rPr>
        <w:t>Судом постановлено указанное выше решение, об отмене которого, как незаконного, в части взыскания суммы основного долга и неустойки просит ответчик Федотова В.</w:t>
      </w:r>
      <w:r>
        <w:rPr>
          <w:b w:val="0"/>
          <w:highlight w:val="white"/>
        </w:rPr>
        <w:t>В. по доводам апелляционной жалобы.</w:t>
      </w:r>
    </w:p>
    <w:p w14:paraId="109958B5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В силу ч.1 ст. 327.1 ГПК РФ, п.24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Постановления Пленума Верховного Суда РФ от 19.06.2012 года N13 "О применении судами норм гражданского процессуального законодательства, регламентирующих производство в суде апелляционно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й инстанции", </w:t>
      </w:r>
      <w:r>
        <w:rPr>
          <w:rFonts w:ascii="Times New Roman" w:hAnsi="Times New Roman"/>
          <w:sz w:val="24"/>
          <w:szCs w:val="24"/>
          <w:highlight w:val="white"/>
        </w:rPr>
        <w:t>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65ECD8CA" w14:textId="77777777" w:rsidR="00C915EE" w:rsidRDefault="00172474" w:rsidP="00C915EE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Проверив материалы дела в пределах доводов апелляционной жалобы в порядке ст</w:t>
      </w:r>
      <w:r>
        <w:rPr>
          <w:rFonts w:ascii="Times New Roman" w:hAnsi="Times New Roman"/>
          <w:sz w:val="24"/>
          <w:szCs w:val="24"/>
          <w:highlight w:val="white"/>
        </w:rPr>
        <w:t xml:space="preserve">. 327.1 ГПК РФ, выслушав представителя ответчика Федотова А.Н., поддержавшего доводы </w:t>
      </w:r>
      <w:r>
        <w:rPr>
          <w:rFonts w:ascii="Times New Roman" w:hAnsi="Times New Roman"/>
          <w:sz w:val="24"/>
          <w:szCs w:val="24"/>
          <w:highlight w:val="white"/>
        </w:rPr>
        <w:lastRenderedPageBreak/>
        <w:t xml:space="preserve">апелляционной жалобы, представителя истца ПАО «Сбербанк России» - Амбикова А.В., полагавшего решение суда первой инстанции законным и обоснованным и не подлежащим отмене, 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  <w:lang w:eastAsia="ru-RU"/>
        </w:rPr>
        <w:t xml:space="preserve">обсудив доводы жалобы, </w:t>
      </w:r>
      <w:r>
        <w:rPr>
          <w:rFonts w:ascii="Times New Roman" w:hAnsi="Times New Roman"/>
          <w:sz w:val="24"/>
          <w:szCs w:val="24"/>
          <w:highlight w:val="white"/>
        </w:rPr>
        <w:t>судебная коллегия не находит оснований к отмене решения суда, постановленного в соответствии с фактическими обстоятельствами дела и требованиями действующего законодательства.</w:t>
      </w:r>
    </w:p>
    <w:p w14:paraId="4A45B0B2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Суд первой инстанции, разрешая спор по существу, принял п</w:t>
      </w:r>
      <w:r>
        <w:rPr>
          <w:rFonts w:ascii="Times New Roman" w:hAnsi="Times New Roman"/>
          <w:sz w:val="24"/>
          <w:szCs w:val="24"/>
          <w:highlight w:val="white"/>
        </w:rPr>
        <w:t>редусмотренные законом меры для всестороннего и объективного исследования обстоятельств дела, полно и всесторонне проверил доводы истца, положенные в обоснование заявленных требований, возражения ответчика, правомерно руководствовался положениями закона, р</w:t>
      </w:r>
      <w:r>
        <w:rPr>
          <w:rFonts w:ascii="Times New Roman" w:hAnsi="Times New Roman"/>
          <w:sz w:val="24"/>
          <w:szCs w:val="24"/>
          <w:highlight w:val="white"/>
        </w:rPr>
        <w:t xml:space="preserve">егулирующими спорные правоотношения, и пришел к правильному выводу об удовлетворении заявленных исковых требований. </w:t>
      </w:r>
    </w:p>
    <w:p w14:paraId="6E988B68" w14:textId="77777777" w:rsidR="00C915EE" w:rsidRDefault="00172474" w:rsidP="00C915EE">
      <w:pPr>
        <w:suppressAutoHyphens/>
        <w:autoSpaceDE w:val="0"/>
        <w:spacing w:after="0" w:line="240" w:lineRule="auto"/>
        <w:ind w:firstLine="540"/>
        <w:jc w:val="both"/>
        <w:rPr>
          <w:rFonts w:ascii="Times New Roman" w:hAnsi="Times New Roman"/>
          <w:kern w:val="2"/>
          <w:sz w:val="24"/>
          <w:szCs w:val="24"/>
          <w:lang w:eastAsia="ar-SA"/>
        </w:rPr>
      </w:pPr>
      <w:r>
        <w:rPr>
          <w:rFonts w:ascii="Times New Roman" w:hAnsi="Times New Roman"/>
          <w:kern w:val="2"/>
          <w:sz w:val="24"/>
          <w:szCs w:val="24"/>
          <w:highlight w:val="white"/>
          <w:lang w:eastAsia="ar-SA"/>
        </w:rPr>
        <w:t>Разрешая спор, суд первой инстанции правильно установил имеющие значение для дела фактические обстоятельства и дал им надлежащую юридическу</w:t>
      </w:r>
      <w:r>
        <w:rPr>
          <w:rFonts w:ascii="Times New Roman" w:hAnsi="Times New Roman"/>
          <w:kern w:val="2"/>
          <w:sz w:val="24"/>
          <w:szCs w:val="24"/>
          <w:highlight w:val="white"/>
          <w:lang w:eastAsia="ar-SA"/>
        </w:rPr>
        <w:t>ю оценку в соответствии с нормами материального права, анализ которых изложен в решении суда.</w:t>
      </w:r>
    </w:p>
    <w:p w14:paraId="6D290073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соответствии со </w:t>
      </w:r>
      <w:hyperlink r:id="rId5" w:history="1">
        <w:r>
          <w:rPr>
            <w:rStyle w:val="a4"/>
            <w:sz w:val="24"/>
            <w:szCs w:val="24"/>
            <w:highlight w:val="white"/>
            <w:lang w:eastAsia="ru-RU"/>
          </w:rPr>
          <w:t>ст. 421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граждане и юридические лица свободны в заключении договора, добровольно принимают на себя права и обязанности, определенные договором, либо отказываются от его заключения.</w:t>
      </w:r>
    </w:p>
    <w:p w14:paraId="59033CBA" w14:textId="77777777" w:rsidR="00C915EE" w:rsidRDefault="00172474" w:rsidP="00C915EE">
      <w:pPr>
        <w:pStyle w:val="ConsPlusNormal"/>
        <w:ind w:firstLine="540"/>
        <w:jc w:val="both"/>
      </w:pPr>
      <w:r>
        <w:rPr>
          <w:highlight w:val="white"/>
        </w:rPr>
        <w:t xml:space="preserve">Как было установлено в ходе рассмотрения дела судом первой инстанции, </w:t>
      </w:r>
      <w:r>
        <w:rPr>
          <w:rFonts w:eastAsia="Times New Roman"/>
          <w:highlight w:val="white"/>
        </w:rPr>
        <w:t xml:space="preserve">*года между </w:t>
      </w:r>
      <w:r>
        <w:rPr>
          <w:highlight w:val="white"/>
        </w:rPr>
        <w:t>П</w:t>
      </w:r>
      <w:r>
        <w:rPr>
          <w:highlight w:val="white"/>
        </w:rPr>
        <w:t xml:space="preserve">АО «Сбербанк России» (кредитор) и Федотовой В.В. (заемщик) в соответствии со </w:t>
      </w:r>
      <w:hyperlink r:id="rId6" w:history="1">
        <w:r>
          <w:rPr>
            <w:rStyle w:val="a4"/>
            <w:highlight w:val="white"/>
          </w:rPr>
          <w:t>статьями 432</w:t>
        </w:r>
      </w:hyperlink>
      <w:r>
        <w:rPr>
          <w:highlight w:val="white"/>
        </w:rPr>
        <w:t xml:space="preserve">, </w:t>
      </w:r>
      <w:hyperlink r:id="rId7" w:history="1">
        <w:r>
          <w:rPr>
            <w:rStyle w:val="a4"/>
            <w:highlight w:val="white"/>
          </w:rPr>
          <w:t>433</w:t>
        </w:r>
      </w:hyperlink>
      <w:r>
        <w:rPr>
          <w:highlight w:val="white"/>
        </w:rPr>
        <w:t xml:space="preserve">, </w:t>
      </w:r>
      <w:hyperlink r:id="rId8" w:history="1">
        <w:r>
          <w:rPr>
            <w:rStyle w:val="a4"/>
            <w:highlight w:val="white"/>
          </w:rPr>
          <w:t>438</w:t>
        </w:r>
      </w:hyperlink>
      <w:r>
        <w:rPr>
          <w:highlight w:val="white"/>
        </w:rPr>
        <w:t xml:space="preserve">, </w:t>
      </w:r>
      <w:hyperlink r:id="rId9" w:history="1">
        <w:r>
          <w:rPr>
            <w:rStyle w:val="a4"/>
            <w:highlight w:val="white"/>
          </w:rPr>
          <w:t>434</w:t>
        </w:r>
      </w:hyperlink>
      <w:r>
        <w:rPr>
          <w:highlight w:val="white"/>
        </w:rPr>
        <w:t xml:space="preserve"> ГК РФ </w:t>
      </w:r>
      <w:r>
        <w:rPr>
          <w:rFonts w:eastAsia="Times New Roman"/>
          <w:highlight w:val="white"/>
        </w:rPr>
        <w:t xml:space="preserve">был заключен договор на предоставление возобновляемой кредитной линии посредством выдачи банковской карты </w:t>
      </w:r>
      <w:r>
        <w:rPr>
          <w:highlight w:val="white"/>
        </w:rPr>
        <w:t>ПАО «</w:t>
      </w:r>
      <w:r>
        <w:rPr>
          <w:rFonts w:eastAsia="Times New Roman"/>
          <w:highlight w:val="white"/>
        </w:rPr>
        <w:t>Сбербанк России</w:t>
      </w:r>
      <w:r>
        <w:rPr>
          <w:highlight w:val="white"/>
        </w:rPr>
        <w:t>»</w:t>
      </w:r>
      <w:r>
        <w:rPr>
          <w:rFonts w:eastAsia="Times New Roman"/>
          <w:highlight w:val="white"/>
        </w:rPr>
        <w:t xml:space="preserve"> № * с</w:t>
      </w:r>
      <w:r>
        <w:rPr>
          <w:rFonts w:eastAsia="Times New Roman"/>
          <w:highlight w:val="white"/>
        </w:rPr>
        <w:t xml:space="preserve"> лимитом кредита *рублей, согласно которо</w:t>
      </w:r>
      <w:r>
        <w:rPr>
          <w:highlight w:val="white"/>
        </w:rPr>
        <w:t xml:space="preserve">го </w:t>
      </w:r>
      <w:r>
        <w:rPr>
          <w:rFonts w:eastAsia="Times New Roman"/>
          <w:highlight w:val="white"/>
        </w:rPr>
        <w:t xml:space="preserve">истец принял на себя обязанность предоставить ответчику кредит при процентной ставке *% годовых </w:t>
      </w:r>
      <w:r>
        <w:rPr>
          <w:rFonts w:eastAsia="Times New Roman"/>
          <w:spacing w:val="-1"/>
          <w:highlight w:val="white"/>
        </w:rPr>
        <w:t xml:space="preserve">на условиях, определенных тарифами </w:t>
      </w:r>
      <w:r>
        <w:rPr>
          <w:spacing w:val="-1"/>
          <w:highlight w:val="white"/>
        </w:rPr>
        <w:t>ПАО «</w:t>
      </w:r>
      <w:r>
        <w:rPr>
          <w:rFonts w:eastAsia="Times New Roman"/>
          <w:spacing w:val="-1"/>
          <w:highlight w:val="white"/>
        </w:rPr>
        <w:t>Сбербанк</w:t>
      </w:r>
      <w:r>
        <w:rPr>
          <w:spacing w:val="-1"/>
          <w:highlight w:val="white"/>
        </w:rPr>
        <w:t xml:space="preserve"> России»</w:t>
      </w:r>
      <w:r>
        <w:rPr>
          <w:rFonts w:eastAsia="Times New Roman"/>
          <w:spacing w:val="-1"/>
          <w:highlight w:val="white"/>
        </w:rPr>
        <w:t xml:space="preserve"> на срок </w:t>
      </w:r>
      <w:r>
        <w:rPr>
          <w:rFonts w:eastAsia="Times New Roman"/>
          <w:highlight w:val="white"/>
        </w:rPr>
        <w:t>*</w:t>
      </w:r>
      <w:r>
        <w:rPr>
          <w:rFonts w:eastAsia="Times New Roman"/>
          <w:spacing w:val="-1"/>
          <w:highlight w:val="white"/>
        </w:rPr>
        <w:t xml:space="preserve"> месяцев.</w:t>
      </w:r>
    </w:p>
    <w:p w14:paraId="6C3D9CA2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В соответствии с п.3.2 «Условий выпуска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и обслуживания кредитной карты ПАО «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Сбербанк России», которые имеются в деле (л.д.26-40), операции, совершенные по карте, относятся на счет карты, и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оплачиваются за счет кредита, предоставленного держателю с одновременным уменьшением доступного лимита кред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ита.</w:t>
      </w:r>
    </w:p>
    <w:p w14:paraId="12AEF6BA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Кредит по карте предоставляется ответчику в размере кредитного лимита при процентной ставке *% годовых на условиях, определенных тарифами ПАО «Сбербанк России», при этом ПАО «Сбербанк России» обязался ежемесячно представлять держателю отчеты по карте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с 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указанием совершенных по карте операции, платежей за пользование кредитными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средствами, в том числе сумм обязательных платежей по карте.</w:t>
      </w:r>
    </w:p>
    <w:p w14:paraId="5D3C0B6B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Согласно «Условий выпуска и обслуживания кредитной карты ПАО «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Сбербанк России»,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погашение кредита и уплата процентов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ей с даты формирования отчета по карте. Пунктом 3.9 Условий предусмотрено, что за несвоевременное погашение обязательных платежей взимается неустойка в соответствии с тарифами Сбербанка.</w:t>
      </w:r>
    </w:p>
    <w:p w14:paraId="638EFD82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Style w:val="s2"/>
          <w:sz w:val="24"/>
          <w:szCs w:val="24"/>
          <w:highlight w:val="white"/>
        </w:rPr>
        <w:t>Обращаясь в суд с настоящим иском, истец указывал на то, что свои обя</w:t>
      </w:r>
      <w:r>
        <w:rPr>
          <w:rStyle w:val="s2"/>
          <w:sz w:val="24"/>
          <w:szCs w:val="24"/>
          <w:highlight w:val="white"/>
        </w:rPr>
        <w:t xml:space="preserve">зательства по кредитному договору исполнил,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ответчик свои обязательства по погашению кредита исполняет ненадлежащим образом, в связи с чем по состоянию на *года у ответчика образовалась задолженность на сумму * руб. * коп., из которых *руб. * коп. просроче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нный основной долг, *руб. * коп. просроченные проценты, *руб. * коп. неустойка.</w:t>
      </w:r>
    </w:p>
    <w:p w14:paraId="7FA044CE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Согласно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</w:t>
      </w:r>
      <w:r>
        <w:rPr>
          <w:rFonts w:ascii="Times New Roman" w:hAnsi="Times New Roman"/>
          <w:sz w:val="24"/>
          <w:szCs w:val="24"/>
          <w:highlight w:val="white"/>
        </w:rPr>
        <w:t>ь работу, уплатить деньги и т.п., либо воздержаться от определенного действия, а кредитор имеет право требовать от должника исполнения его обязанности. Обязательства возникают из договора, вследствие причинения вреда и из иных оснований, указанных в настоя</w:t>
      </w:r>
      <w:r>
        <w:rPr>
          <w:rFonts w:ascii="Times New Roman" w:hAnsi="Times New Roman"/>
          <w:sz w:val="24"/>
          <w:szCs w:val="24"/>
          <w:highlight w:val="white"/>
        </w:rPr>
        <w:t xml:space="preserve">щем </w:t>
      </w:r>
      <w:hyperlink r:id="rId10" w:history="1">
        <w:r>
          <w:rPr>
            <w:rStyle w:val="a4"/>
            <w:sz w:val="24"/>
            <w:szCs w:val="24"/>
            <w:highlight w:val="white"/>
          </w:rPr>
          <w:t>Кодексе</w:t>
        </w:r>
      </w:hyperlink>
      <w:r>
        <w:rPr>
          <w:rFonts w:ascii="Times New Roman" w:hAnsi="Times New Roman"/>
          <w:sz w:val="24"/>
          <w:szCs w:val="24"/>
          <w:highlight w:val="white"/>
        </w:rPr>
        <w:t>.</w:t>
      </w:r>
    </w:p>
    <w:p w14:paraId="427C9835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lastRenderedPageBreak/>
        <w:t xml:space="preserve">В силу ч.1 ст. 8 ГК РФ, гражданские права и обязанности возникают из оснований, предусмотренных законом и иными </w:t>
      </w:r>
      <w:r>
        <w:rPr>
          <w:rFonts w:ascii="Times New Roman" w:hAnsi="Times New Roman"/>
          <w:sz w:val="24"/>
          <w:szCs w:val="24"/>
          <w:highlight w:val="white"/>
        </w:rPr>
        <w:t>правовыми актами, а также из действий граждан и юридических лиц, которые хотя и не предусмотрены законом или такими актами, но в силу общих начал и смысла гражданского законодательства порождают гражданские права и обязанности. В соответствии с этим гражда</w:t>
      </w:r>
      <w:r>
        <w:rPr>
          <w:rFonts w:ascii="Times New Roman" w:hAnsi="Times New Roman"/>
          <w:sz w:val="24"/>
          <w:szCs w:val="24"/>
          <w:highlight w:val="white"/>
        </w:rPr>
        <w:t>нские права и обязанности возникают из договоров и иных сделок, предусмотренных законом, а также из договоров и иных сделок, хотя и не предусмотренных законом, но не противоречащих ему.</w:t>
      </w:r>
    </w:p>
    <w:p w14:paraId="40E80F62" w14:textId="77777777" w:rsidR="00C915EE" w:rsidRDefault="00172474" w:rsidP="00C915EE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Согласно статье 819 ГК РФ, по кредитному договору банк или иная кредит</w:t>
      </w:r>
      <w:r>
        <w:rPr>
          <w:rFonts w:ascii="Times New Roman" w:hAnsi="Times New Roman"/>
          <w:sz w:val="24"/>
          <w:szCs w:val="24"/>
          <w:highlight w:val="white"/>
        </w:rPr>
        <w:t xml:space="preserve">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1A2EC2F" w14:textId="77777777" w:rsidR="00C915EE" w:rsidRDefault="00172474" w:rsidP="00C915EE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 силу п. 1 ст. 810 ГК РФ, заемщ</w:t>
      </w:r>
      <w:r>
        <w:rPr>
          <w:rFonts w:ascii="Times New Roman" w:hAnsi="Times New Roman"/>
          <w:sz w:val="24"/>
          <w:szCs w:val="24"/>
          <w:highlight w:val="white"/>
        </w:rPr>
        <w:t>ик обязан возвратить займодавцу полученную сумму займа в срок и в порядке, которые предусмотрены договором займа.</w:t>
      </w:r>
    </w:p>
    <w:p w14:paraId="024B88CA" w14:textId="77777777" w:rsidR="00C915EE" w:rsidRDefault="00172474" w:rsidP="00C915EE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Согласно п. 1 ст. 809 ГК РФ, если иное не предусмотрено законом или договором займа, займодавец имеет право на получение с заемщика процентов </w:t>
      </w:r>
      <w:r>
        <w:rPr>
          <w:rFonts w:ascii="Times New Roman" w:hAnsi="Times New Roman"/>
          <w:sz w:val="24"/>
          <w:szCs w:val="24"/>
          <w:highlight w:val="white"/>
        </w:rPr>
        <w:t>на сумму займа в размерах и в порядке, определенных договором.</w:t>
      </w:r>
    </w:p>
    <w:p w14:paraId="26CB6C53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В соответствии с ч. 1 ст. 330 ГК РФ неустойкой (штрафом, пени) признается определенная законом или договором денежная сумма, которую должник обязан уплатить кредитору в случае неисполнения или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ненадлежащего исполнения обязательства, в частности, в случае просрочки.</w:t>
      </w:r>
    </w:p>
    <w:p w14:paraId="650775CF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Как следует из п.4.1.4, п.5.2.8 «Условий выпуска и обслуживания кредитной карты ПАО «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Сбербанк России», держатель карты обязан досрочно погасить по требованию банка сумму общей </w:t>
      </w:r>
      <w:r>
        <w:rPr>
          <w:rFonts w:ascii="Times New Roman" w:eastAsia="Times New Roman" w:hAnsi="Times New Roman"/>
          <w:spacing w:val="-2"/>
          <w:sz w:val="24"/>
          <w:szCs w:val="24"/>
          <w:highlight w:val="white"/>
        </w:rPr>
        <w:t>задолже</w:t>
      </w:r>
      <w:r>
        <w:rPr>
          <w:rFonts w:ascii="Times New Roman" w:eastAsia="Times New Roman" w:hAnsi="Times New Roman"/>
          <w:spacing w:val="-2"/>
          <w:sz w:val="24"/>
          <w:szCs w:val="24"/>
          <w:highlight w:val="white"/>
        </w:rPr>
        <w:t xml:space="preserve">нности, включая начисленные проценты и комиссии в соответствии с тарифами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банка и возврата карты в банк.</w:t>
      </w:r>
    </w:p>
    <w:p w14:paraId="6A3F65E1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highlight w:val="white"/>
        </w:rPr>
        <w:t xml:space="preserve">Судом первой инстанции установлено, что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*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года истцом ПАО «Сбербанк России» было направлено ответчику Федотовой В.В. требование о досрочном возврате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отв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етчиком всей суммы задолженности не позднее *года (л.д.19), которое ответчиком в добровольном порядке исполнено не было.</w:t>
      </w:r>
    </w:p>
    <w:p w14:paraId="1D346738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Статьей 309 ГК РФ установлено, что обязательства должника должны исполнятся надлежащим образом в соответствии с условиями обязательства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и требования закона. Односторонний отказ от исполнения обязательства и одностороннее изменение его условий не допускаются (ст. 310 ГК РФ).</w:t>
      </w:r>
    </w:p>
    <w:p w14:paraId="7E689A32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Оценив доводы сторон и представленные доказательства по правилам ст. ст. 12, 56, 67 ГПК РФ, руководствуясь приведенн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ыми нормами права и частично удовлетворяя заявленные исковые требования, суд первой инстанции, проанализировав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(ст. ст.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309, 310 ГК РФ), положения о кредитном договоре (ст. 819 ГК РФ), исходил из того, что обязательство заемщика Федотовой В.В. по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договору на предоставление возобновляемой кредитной линии посредством выдачи банковской карты </w:t>
      </w:r>
      <w:r>
        <w:rPr>
          <w:rFonts w:ascii="Times New Roman" w:hAnsi="Times New Roman"/>
          <w:sz w:val="24"/>
          <w:szCs w:val="24"/>
          <w:highlight w:val="white"/>
        </w:rPr>
        <w:t>ПАО «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Сбербанк России</w:t>
      </w:r>
      <w:r>
        <w:rPr>
          <w:rFonts w:ascii="Times New Roman" w:hAnsi="Times New Roman"/>
          <w:sz w:val="24"/>
          <w:szCs w:val="24"/>
          <w:highlight w:val="white"/>
        </w:rPr>
        <w:t>»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№*от *года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в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установленный договором срок не исполнено, в связи с чем пришел к правильному выводу о взыскании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с Федотовой В.В. в пользу ПАО «Сбербанк России» в лице филиала - Московского банка ПАО «Сбербанк России» ссудной  задолженности по банковской карте в размере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*руб. * коп., из которых *руб. * коп. просроченный основной долг, *руб.* коп. просроченные проценты, *руб. * коп. неустойка, а также расходов по оплате госпошлины *руб. * коп.</w:t>
      </w:r>
    </w:p>
    <w:p w14:paraId="0DF05B9D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Определяя итоговую сумму, подлежащую взысканию в пользу истца, суд проверил прав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ильность представленного истцом расчета, признав его верным, с чем соглашается судебная коллегия. </w:t>
      </w:r>
    </w:p>
    <w:p w14:paraId="58F75BCB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Вывод суда мотивирован, подтвержден имеющимися в деле доказательствами и основания для признания его неправильным у судебной коллегии отсутствуют.</w:t>
      </w:r>
    </w:p>
    <w:p w14:paraId="248958B5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В своей ап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елляционной жалобе ответчик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указывает на неправомерное взыскание суммы основного долга по договору в размере * руб., который превышает установленный по договору лимит кредитования в размере * руб.</w:t>
      </w:r>
    </w:p>
    <w:p w14:paraId="441CE90D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Судебная коллегия отклоняет названный довод апелляционной ж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алобы, который основан на ошибочном толковании закона и противоречит фактическим обстоятельствам дела. </w:t>
      </w:r>
    </w:p>
    <w:p w14:paraId="242574A3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В соответствии с «Условиями выпуска и обслуживания кредитных карт ПАО «Сбербанк России» (п. 5.2.5), банк вправе увеличить лимит кредита по карте в однос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тороннем порядке, но клиент, в случае несогласия с увеличением лимита, вправе отказаться от данного предложения, путем информирования об этом банка через контактный центр банка, сеть Интернет, либо иным доступным способом в течение 5 рабочих дней с даты по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лучения предложения об увеличении лимита кредита или того момента, когда оно должно быть получено. Если держатель карты не сообщил банку о своем несогласии, он считается принятым держателем и изменения по кредиту вступают в силу (п. 4.1.9).</w:t>
      </w:r>
    </w:p>
    <w:p w14:paraId="4BF84DAE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Таким образом,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«Условия выпуска и обслуживания кредитных карт ПАО «Сбербанк России» предусматривали право кредитной организации в одностороннем порядке изменять доступный лимит кредита, при этом, заемщик, в случае несогласия с увеличением лимита кредита по карте был впра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ве отказаться от этого, информировав о своем отказе банк в течение пяти рабочих дней с даты получения предложения об увеличении лимита. </w:t>
      </w:r>
    </w:p>
    <w:p w14:paraId="0FC8FC75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Как следует из материалов дела, данного уведомления ответчиком банку ПАО «Сбербанк России» не направлялось, напротив, о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тветчик фактически акцептовал предложение банка по увеличению лимита кредитования, воспользовавшись кредитными средствами в размере увеличенной суммы кредита.</w:t>
      </w:r>
    </w:p>
    <w:p w14:paraId="2C89CBBA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Доводы апелляционной жалобы о том, что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присужденная к взысканию сумма неустойки является несоразм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ерной нарушенным обязательствам, являются неосновательными.</w:t>
      </w:r>
    </w:p>
    <w:p w14:paraId="3D597364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соответствии со </w:t>
      </w:r>
      <w:hyperlink r:id="rId11" w:history="1">
        <w:r>
          <w:rPr>
            <w:rStyle w:val="a4"/>
            <w:sz w:val="24"/>
            <w:szCs w:val="24"/>
            <w:highlight w:val="white"/>
            <w:lang w:eastAsia="ru-RU"/>
          </w:rPr>
          <w:t>ст. 333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РФ, если подлежащая уплате неустойка я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вно несоразмерна последствиям нарушения обязательства, суд вправе ее уменьшить.</w:t>
      </w:r>
    </w:p>
    <w:p w14:paraId="2BAC8E7C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Учитывая компенсационный характер гражданско-правовой ответственности, под соразмерностью суммы неустойки последствиям нарушения обязательства </w:t>
      </w:r>
      <w:hyperlink r:id="rId12" w:history="1">
        <w:r>
          <w:rPr>
            <w:rStyle w:val="a4"/>
            <w:sz w:val="24"/>
            <w:szCs w:val="24"/>
            <w:highlight w:val="white"/>
            <w:lang w:eastAsia="ru-RU"/>
          </w:rPr>
          <w:t>ГК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РФ предполагает выплату кредитору такой компенсации его потерь, которая будет адекватна и соизмерима с нарушенным интересом.</w:t>
      </w:r>
    </w:p>
    <w:p w14:paraId="15E2E5A5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Снижение неустойки судом возможно только в одном слу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чае - в случае явной несоразмерности неустойки последствиям нарушения права.</w:t>
      </w:r>
    </w:p>
    <w:p w14:paraId="3C90A011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В силу п.73 Постановления Пленума Верховного Суда РФ от 24.03.2016 N 7 "О применении судами некоторых положений Гражданского кодекса Российской Федерации об ответственности за 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нар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ушение обязательств", бремя доказывания несоразмерности неустойки возлагается на ответчика.</w:t>
      </w:r>
    </w:p>
    <w:p w14:paraId="13597DB3" w14:textId="77777777" w:rsidR="00C915EE" w:rsidRDefault="00172474" w:rsidP="00C915EE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Заявляя о несоразмерности неустойки, ответчик не представил доказательств несоразмерности взысканной судом неустойки последствиям нарушенного обязательства.</w:t>
      </w:r>
    </w:p>
    <w:p w14:paraId="6B38077A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Констит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уционный Суд Российской Федерации в </w:t>
      </w:r>
      <w:hyperlink r:id="rId13" w:history="1">
        <w:r>
          <w:rPr>
            <w:rStyle w:val="a4"/>
            <w:sz w:val="24"/>
            <w:szCs w:val="24"/>
            <w:highlight w:val="white"/>
            <w:lang w:eastAsia="ru-RU"/>
          </w:rPr>
          <w:t>п. 2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Определения от 21.12.2000 N 263-О указал, что положения </w:t>
      </w:r>
      <w:hyperlink r:id="rId14" w:history="1">
        <w:r>
          <w:rPr>
            <w:rStyle w:val="a4"/>
            <w:sz w:val="24"/>
            <w:szCs w:val="24"/>
            <w:highlight w:val="white"/>
            <w:lang w:eastAsia="ru-RU"/>
          </w:rPr>
          <w:t>п. 1 ст. 333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 содержат обязанность суда установить баланс между применяемой к нарушителю мерой ответственности и оценкой действительного, а не возможног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я правом свободного определения размера неустойки, то есть, по существу - на реализацию требования </w:t>
      </w:r>
      <w:hyperlink r:id="rId15" w:history="1">
        <w:r>
          <w:rPr>
            <w:rStyle w:val="a4"/>
            <w:sz w:val="24"/>
            <w:szCs w:val="24"/>
            <w:highlight w:val="white"/>
            <w:lang w:eastAsia="ru-RU"/>
          </w:rPr>
          <w:t>ч. 3 ст. 17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Конституции РФ, со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гласно которой осуществление прав и свобод человека и гражданина не должно нарушать права и свободы других лиц. Именно поэтому в </w:t>
      </w:r>
      <w:hyperlink r:id="rId16" w:history="1">
        <w:r>
          <w:rPr>
            <w:rStyle w:val="a4"/>
            <w:sz w:val="24"/>
            <w:szCs w:val="24"/>
            <w:highlight w:val="white"/>
            <w:lang w:eastAsia="ru-RU"/>
          </w:rPr>
          <w:t>ч. 1 ст. 333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Российской Федерации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действительного, а не возможного, размера ущерба.</w:t>
      </w:r>
    </w:p>
    <w:p w14:paraId="5F83D026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Наличие оснований для сни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жения и определение критериев соразмерности определяются судом в каждом конкретном случае самостоятельно, исходя из установленных по делу обстоятельств.</w:t>
      </w:r>
    </w:p>
    <w:p w14:paraId="5ED53352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Критериями установления несоразмерности в каждом конкретном случае могут быть: чрезмерно высокий процен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т неустойки, значительное превышение суммы неустойки суммы возможных убытков, вызванных нарушением обязательства, длительность неисполнения обязательства и другие обстоятельства.</w:t>
      </w:r>
    </w:p>
    <w:p w14:paraId="341EB1BF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Учитывая, что степень соразмерности заявленной истцом неустойки последствиям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нарушения обязательства является оценочной категорией, только суд вправе дать оценку указанному критерию, исходя из своего внутреннего убеждения и обстоятельств конкретного дела.</w:t>
      </w:r>
    </w:p>
    <w:p w14:paraId="1895C7E0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Принимая во внимание наличие у банка права на взыскание неустойки за ненадлеж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ащее исполнение обязательств, принятие ответчиком Федотовой В.В. обязательств по ее уплате, согласие на получение кредита на данных условиях, соотнеся сумму просроченного основного долга и неустойки, исходя из требований разумности и справедливости, суд пр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ишел к обоснованному выводу о взыскании с заемщика неустойки в размере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* руб. * коп.,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являющейся соразмерной последствиям нарушения обязательств заемщиком. Оснований для применения </w:t>
      </w:r>
      <w:hyperlink r:id="rId17" w:history="1">
        <w:r>
          <w:rPr>
            <w:rStyle w:val="a4"/>
            <w:sz w:val="24"/>
            <w:szCs w:val="24"/>
            <w:highlight w:val="white"/>
            <w:lang w:eastAsia="ru-RU"/>
          </w:rPr>
          <w:t>ст. 333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ГК РФ суд верно не усмотрел.</w:t>
      </w:r>
    </w:p>
    <w:p w14:paraId="4521ADE6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Доводы апелляционной жалобы о том, что суд дал неверную оценку представленным доказательствам, не выяснил обстоятельства, имеющие существенное значение для рассмотре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ния спора, не установил, по каким уважительным причинам возникла просрочка уплаты долга у ответчика по кредитному договору, не могут служить основаниями к отмене решения суда, поскольку направлены на переоценку исследованных судом доказательств и установле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нных обстоятельств дела, в силу </w:t>
      </w:r>
      <w:hyperlink r:id="rId18" w:history="1">
        <w:r>
          <w:rPr>
            <w:rStyle w:val="a4"/>
            <w:sz w:val="24"/>
            <w:szCs w:val="24"/>
            <w:highlight w:val="white"/>
            <w:lang w:eastAsia="ru-RU"/>
          </w:rPr>
          <w:t>ч. 3 ст. 67</w:t>
        </w:r>
      </w:hyperlink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ГПК РФ достаточность доказательств для разрешения конкретного спора определяется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судом.</w:t>
      </w:r>
    </w:p>
    <w:p w14:paraId="38191C02" w14:textId="77777777" w:rsidR="00C915EE" w:rsidRDefault="00172474" w:rsidP="00C915E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Довод апелляционной жалобы о неправильном применении судом норм материального и процессуального права направлен на иное толкование и применение ответчиком ном действующего законодательства РФ, что не является основанием для отмены решения суда перво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й инстанции.</w:t>
      </w:r>
    </w:p>
    <w:p w14:paraId="36544F32" w14:textId="77777777" w:rsidR="00C915EE" w:rsidRDefault="00172474" w:rsidP="00C915EE">
      <w:pPr>
        <w:suppressAutoHyphens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highlight w:val="white"/>
          <w:lang w:eastAsia="ar-SA"/>
        </w:rPr>
        <w:t>В соответствии с ч.4 ст.198 ГПК РФ, в мотивировочной части решения суда должны быть указаны обстоятельства дела, установленные судом, доказательства, на которых основаны его выводы об этих обстоятельствах, доводы, по которым суд отвергает те и</w:t>
      </w:r>
      <w:r>
        <w:rPr>
          <w:rFonts w:ascii="Times New Roman" w:hAnsi="Times New Roman"/>
          <w:sz w:val="24"/>
          <w:szCs w:val="24"/>
          <w:highlight w:val="white"/>
          <w:lang w:eastAsia="ar-SA"/>
        </w:rPr>
        <w:t>ли иные доказательства, законы, которыми руководствовался суд.</w:t>
      </w:r>
    </w:p>
    <w:p w14:paraId="5B6EFC2A" w14:textId="77777777" w:rsidR="00C915EE" w:rsidRDefault="00172474" w:rsidP="00C915EE">
      <w:pPr>
        <w:suppressAutoHyphens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highlight w:val="white"/>
          <w:lang w:eastAsia="ar-SA"/>
        </w:rPr>
        <w:t>Решение суда первой инстанции полностью соответствует требованиям данной нормы процессуального права, судебная коллегия считает его законным и обоснованным, поскольку оно основано на установлен</w:t>
      </w:r>
      <w:r>
        <w:rPr>
          <w:rFonts w:ascii="Times New Roman" w:hAnsi="Times New Roman"/>
          <w:sz w:val="24"/>
          <w:szCs w:val="24"/>
          <w:highlight w:val="white"/>
          <w:lang w:eastAsia="ar-SA"/>
        </w:rPr>
        <w:t>ных судом фактических обстоятельствах дела, не противоречит имеющимся по делу доказательствам, которым дана надлежащая правовая оценка в их совокупности, и соответствует требованиям действующего законодательства, регулирующего правоотношения сторон, на нор</w:t>
      </w:r>
      <w:r>
        <w:rPr>
          <w:rFonts w:ascii="Times New Roman" w:hAnsi="Times New Roman"/>
          <w:sz w:val="24"/>
          <w:szCs w:val="24"/>
          <w:highlight w:val="white"/>
          <w:lang w:eastAsia="ar-SA"/>
        </w:rPr>
        <w:t>мы которого суд правомерно сослался.</w:t>
      </w:r>
    </w:p>
    <w:p w14:paraId="4BCCD0A4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Оснований для отмены или изменения решения суда, предусмотренных ст. 330 ГПК РФ, не имеется.</w:t>
      </w:r>
    </w:p>
    <w:p w14:paraId="0B6D0750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0BE3278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 основании изложенного, руководствуясь </w:t>
      </w:r>
      <w:hyperlink r:id="rId19" w:history="1">
        <w:r>
          <w:rPr>
            <w:rStyle w:val="a4"/>
            <w:sz w:val="24"/>
            <w:szCs w:val="24"/>
            <w:highlight w:val="white"/>
          </w:rPr>
          <w:t>ст., ст. 328</w:t>
        </w:r>
      </w:hyperlink>
      <w:r>
        <w:rPr>
          <w:rFonts w:ascii="Times New Roman" w:hAnsi="Times New Roman"/>
          <w:sz w:val="24"/>
          <w:szCs w:val="24"/>
          <w:highlight w:val="white"/>
        </w:rPr>
        <w:t xml:space="preserve">, </w:t>
      </w:r>
      <w:hyperlink r:id="rId20" w:history="1">
        <w:r>
          <w:rPr>
            <w:rStyle w:val="a4"/>
            <w:sz w:val="24"/>
            <w:szCs w:val="24"/>
            <w:highlight w:val="white"/>
          </w:rPr>
          <w:t>329</w:t>
        </w:r>
      </w:hyperlink>
      <w:r>
        <w:rPr>
          <w:rFonts w:ascii="Times New Roman" w:hAnsi="Times New Roman"/>
          <w:sz w:val="24"/>
          <w:szCs w:val="24"/>
          <w:highlight w:val="white"/>
        </w:rPr>
        <w:t xml:space="preserve"> ГПК РФ, судебная коллегия</w:t>
      </w:r>
    </w:p>
    <w:p w14:paraId="4BA31E74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 xml:space="preserve">ОПРЕДЕЛИЛА: </w:t>
      </w:r>
    </w:p>
    <w:p w14:paraId="4BD42188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</w:p>
    <w:p w14:paraId="24172CA2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Решение Бабушкинского районного </w:t>
      </w:r>
      <w:r>
        <w:rPr>
          <w:rFonts w:ascii="Times New Roman" w:hAnsi="Times New Roman"/>
          <w:sz w:val="24"/>
          <w:szCs w:val="24"/>
          <w:highlight w:val="white"/>
        </w:rPr>
        <w:t xml:space="preserve">суда г. Москвы от 26 апреля 2016 года оставить без изменения, апелляционную жалобу Федотовой В.В. без удовлетворения.     </w:t>
      </w:r>
    </w:p>
    <w:p w14:paraId="28180E9B" w14:textId="77777777" w:rsidR="00C915EE" w:rsidRDefault="00172474" w:rsidP="00C915E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3DF51C49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>Председательствующий:</w:t>
      </w:r>
    </w:p>
    <w:p w14:paraId="7F4AFD66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7AE82CEF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>Судьи:</w:t>
      </w:r>
    </w:p>
    <w:p w14:paraId="3810C8D5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76F55E87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3E38685D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1508936D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050C75B2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4A0BF0E0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47249897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61FEC32D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05928BE3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620D4493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320CB5B0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2CA2E533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</w:p>
    <w:p w14:paraId="003F9B37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sz w:val="24"/>
          <w:szCs w:val="24"/>
        </w:rPr>
      </w:pPr>
    </w:p>
    <w:p w14:paraId="23323D9C" w14:textId="77777777" w:rsidR="00C915EE" w:rsidRDefault="00172474" w:rsidP="00C915EE">
      <w:pPr>
        <w:spacing w:after="0" w:line="240" w:lineRule="auto"/>
        <w:ind w:firstLine="540"/>
        <w:rPr>
          <w:rFonts w:ascii="Times New Roman" w:hAnsi="Times New Roman"/>
          <w:sz w:val="24"/>
          <w:szCs w:val="24"/>
        </w:rPr>
      </w:pPr>
    </w:p>
    <w:p w14:paraId="59725F17" w14:textId="77777777" w:rsidR="00FC5402" w:rsidRPr="00B5214D" w:rsidRDefault="00172474" w:rsidP="00B5214D">
      <w:pPr>
        <w:pStyle w:val="a3"/>
      </w:pPr>
    </w:p>
    <w:sectPr w:rsidR="00FC5402" w:rsidRPr="00B5214D" w:rsidSect="00B5214D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7724"/>
    <w:rsid w:val="0017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C6E559"/>
  <w15:chartTrackingRefBased/>
  <w15:docId w15:val="{C694A443-CEEE-4D60-AC72-C364C0EF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15EE"/>
    <w:pPr>
      <w:spacing w:after="160" w:line="25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B5214D"/>
    <w:rPr>
      <w:rFonts w:ascii="Courier New" w:hAnsi="Courier New" w:cs="Courier New"/>
      <w:sz w:val="20"/>
      <w:szCs w:val="20"/>
    </w:rPr>
  </w:style>
  <w:style w:type="character" w:styleId="a4">
    <w:name w:val="Hyperlink"/>
    <w:rsid w:val="00C915EE"/>
    <w:rPr>
      <w:rFonts w:ascii="Times New Roman" w:hAnsi="Times New Roman" w:cs="Times New Roman" w:hint="default"/>
      <w:color w:val="0000FF"/>
      <w:u w:val="single"/>
    </w:rPr>
  </w:style>
  <w:style w:type="paragraph" w:customStyle="1" w:styleId="ConsPlusTitle">
    <w:name w:val="ConsPlusTitle"/>
    <w:rsid w:val="00C915EE"/>
    <w:pPr>
      <w:autoSpaceDE w:val="0"/>
      <w:autoSpaceDN w:val="0"/>
      <w:adjustRightInd w:val="0"/>
    </w:pPr>
    <w:rPr>
      <w:b/>
      <w:bCs/>
      <w:sz w:val="22"/>
      <w:szCs w:val="22"/>
      <w:lang w:val="ru-RU" w:eastAsia="ru-RU"/>
    </w:rPr>
  </w:style>
  <w:style w:type="paragraph" w:customStyle="1" w:styleId="p2">
    <w:name w:val="p2"/>
    <w:basedOn w:val="a"/>
    <w:rsid w:val="00C915E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C915EE"/>
    <w:pPr>
      <w:autoSpaceDE w:val="0"/>
      <w:autoSpaceDN w:val="0"/>
      <w:adjustRightInd w:val="0"/>
    </w:pPr>
    <w:rPr>
      <w:rFonts w:eastAsia="Calibri"/>
      <w:sz w:val="24"/>
      <w:szCs w:val="24"/>
      <w:lang w:val="ru-RU" w:eastAsia="ru-RU"/>
    </w:rPr>
  </w:style>
  <w:style w:type="character" w:customStyle="1" w:styleId="s2">
    <w:name w:val="s2"/>
    <w:rsid w:val="00C915EE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309147920939A42DD6E524B35C8C98FDE210D5B15773AF8F7C62CEF9EF5B06E3F1F092DCE38BD17P3i1P" TargetMode="External"/><Relationship Id="rId13" Type="http://schemas.openxmlformats.org/officeDocument/2006/relationships/hyperlink" Target="consultantplus://offline/ref=FE589B46DEF68ACFB08C305189A28A98C47ABA6FB578667323AAC02CE1B9F6E1B2D56973B57DE4m919P" TargetMode="External"/><Relationship Id="rId18" Type="http://schemas.openxmlformats.org/officeDocument/2006/relationships/hyperlink" Target="consultantplus://offline/ref=FDBEB7A64A23645E8C76FA2D714F09A2F98B6E0615926D8C0E65B4C4C7945393107E0AC4E93AE119N179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8309147920939A42DD6E524B35C8C98FDE210D5B15773AF8F7C62CEF9EF5B06E3F1F092DCE38BD15P3i2P" TargetMode="External"/><Relationship Id="rId12" Type="http://schemas.openxmlformats.org/officeDocument/2006/relationships/hyperlink" Target="consultantplus://offline/ref=3C0E44BB8125C46BB09882BB1D18FA664096035E2DC101D16561C1E070n30FP" TargetMode="External"/><Relationship Id="rId17" Type="http://schemas.openxmlformats.org/officeDocument/2006/relationships/hyperlink" Target="consultantplus://offline/ref=4500696508E9069277646A0D4E5A577AC0BB2D6ADF10DA1958EAED8598407B467E68DBBD6B5E44Q03FP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FE589B46DEF68ACFB08C305189A28A98C67EB16EB6743B792BF3CC2EE6B6A9F6B59C6572B578E2m91DP" TargetMode="External"/><Relationship Id="rId20" Type="http://schemas.openxmlformats.org/officeDocument/2006/relationships/hyperlink" Target="consultantplus://offline/ref=91DC1336ADFEE1C2EF11D47CF9F5C9348F7280467282C93CB9575005D8556BFE498DB7E68C63TBL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309147920939A42DD6E524B35C8C98FDE210D5B15773AF8F7C62CEF9EF5B06E3F1F092DCE38BD14P3i8P" TargetMode="External"/><Relationship Id="rId11" Type="http://schemas.openxmlformats.org/officeDocument/2006/relationships/hyperlink" Target="consultantplus://offline/ref=3C0E44BB8125C46BB09882BB1D18FA664096035E2DC101D16561C1E0703F5DBB6D53ECB6C0886AnA0EP" TargetMode="External"/><Relationship Id="rId5" Type="http://schemas.openxmlformats.org/officeDocument/2006/relationships/hyperlink" Target="consultantplus://offline/ref=E36C5A242F57CB0F71CE45FEF273C395A5FFC3C54C7D4B72656E2AD4765F32F02132EC8A559EB51DX8h9P" TargetMode="External"/><Relationship Id="rId15" Type="http://schemas.openxmlformats.org/officeDocument/2006/relationships/hyperlink" Target="consultantplus://offline/ref=FE589B46DEF68ACFB08C305189A28A98C571B56FBB256C7B7AA6C22BEEE6E1E6FBD96873B57AmE1DP" TargetMode="External"/><Relationship Id="rId10" Type="http://schemas.openxmlformats.org/officeDocument/2006/relationships/hyperlink" Target="consultantplus://offline/ref=FC47803A80CD7BD913C60F40624A064F16169CC9F786B7B08DB0E48F3295B64AFB4E0298AF921D74j8v6P" TargetMode="External"/><Relationship Id="rId19" Type="http://schemas.openxmlformats.org/officeDocument/2006/relationships/hyperlink" Target="consultantplus://offline/ref=91DC1336ADFEE1C2EF11D47CF9F5C9348F7280467282C93CB9575005D8556BFE498DB7E68B63TF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309147920939A42DD6E524B35C8C98FDE210D5B15773AF8F7C62CEF9EF5B06E3F1F092DCE38BD15P3i6P" TargetMode="External"/><Relationship Id="rId14" Type="http://schemas.openxmlformats.org/officeDocument/2006/relationships/hyperlink" Target="consultantplus://offline/ref=FE589B46DEF68ACFB08C305189A28A98C67EB16EB6743B792BF3CC2EE6B6A9F6B59C6572B578E2m91D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2967</Words>
  <Characters>16914</Characters>
  <Application>Microsoft Office Word</Application>
  <DocSecurity>0</DocSecurity>
  <Lines>140</Lines>
  <Paragraphs>39</Paragraphs>
  <ScaleCrop>false</ScaleCrop>
  <Company/>
  <LinksUpToDate>false</LinksUpToDate>
  <CharactersWithSpaces>19842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