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D8B37A8" w14:textId="77777777" w:rsidR="00000000" w:rsidRDefault="00083808">
      <w:pPr>
        <w:ind w:firstLine="567"/>
        <w:jc w:val="both"/>
        <w:rPr>
          <w:lang w:val="en-BE" w:eastAsia="en-BE" w:bidi="ar-SA"/>
        </w:rPr>
      </w:pPr>
      <w:bookmarkStart w:id="0" w:name="_GoBack"/>
      <w:bookmarkEnd w:id="0"/>
      <w:r>
        <w:rPr>
          <w:lang w:val="en-BE" w:eastAsia="en-BE" w:bidi="ar-SA"/>
        </w:rPr>
        <w:t>Судья: Штогрина Л.В.                                                                          I инст. № 2-2469/22</w:t>
      </w:r>
    </w:p>
    <w:p w14:paraId="70E3004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                                                                                            II инст. № 33-31791/22</w:t>
      </w:r>
    </w:p>
    <w:p w14:paraId="4F8F3C66" w14:textId="77777777" w:rsidR="00000000" w:rsidRDefault="00083808">
      <w:pPr>
        <w:ind w:firstLine="567"/>
        <w:jc w:val="both"/>
        <w:rPr>
          <w:lang w:val="en-BE" w:eastAsia="en-BE" w:bidi="ar-SA"/>
        </w:rPr>
      </w:pPr>
    </w:p>
    <w:p w14:paraId="450CF856" w14:textId="77777777" w:rsidR="00000000" w:rsidRDefault="0008380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АПЕЛЛЯЦИО</w:t>
      </w:r>
      <w:r>
        <w:rPr>
          <w:b/>
          <w:bCs/>
          <w:lang w:val="en-BE" w:eastAsia="en-BE" w:bidi="ar-SA"/>
        </w:rPr>
        <w:t>ННОЕ ОПРЕДЕЛЕНИЕ</w:t>
      </w:r>
    </w:p>
    <w:p w14:paraId="1D9FC892" w14:textId="77777777" w:rsidR="00000000" w:rsidRDefault="00083808">
      <w:pPr>
        <w:ind w:firstLine="567"/>
        <w:jc w:val="center"/>
        <w:rPr>
          <w:lang w:val="en-BE" w:eastAsia="en-BE" w:bidi="ar-SA"/>
        </w:rPr>
      </w:pPr>
    </w:p>
    <w:p w14:paraId="15DE4DE7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18 августа  2022 года                                                                                            </w:t>
      </w:r>
    </w:p>
    <w:p w14:paraId="0C5F47A0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Судебная коллегия по гражданским делам Московского городского суда в составе председательствующего Вьюговой Н.М., </w:t>
      </w:r>
    </w:p>
    <w:p w14:paraId="3E4B7B26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судей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 xml:space="preserve">, Бреховой С.И., </w:t>
      </w:r>
    </w:p>
    <w:p w14:paraId="70C03938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секретаре (помощнике) Кубикове Д.М.,</w:t>
      </w:r>
    </w:p>
    <w:p w14:paraId="19600013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заслушав в открытом судебном заседании по докладу судьи </w:t>
      </w:r>
      <w:r>
        <w:rPr>
          <w:rStyle w:val="cat-FIOgrp-3rplc-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12EF8D94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гражданское дело по апелляционной жалобе истца </w:t>
      </w:r>
      <w:r>
        <w:rPr>
          <w:rStyle w:val="cat-UserDefinedgrp-11rplc-7"/>
          <w:lang w:val="en-BE" w:eastAsia="en-BE" w:bidi="ar-SA"/>
        </w:rPr>
        <w:t>...</w:t>
      </w:r>
      <w:r>
        <w:rPr>
          <w:lang w:val="en-BE" w:eastAsia="en-BE" w:bidi="ar-SA"/>
        </w:rPr>
        <w:t xml:space="preserve"> на решение Гагаринского районного суда г. Москвы от 26 апреля 2022 года, которым пост</w:t>
      </w:r>
      <w:r>
        <w:rPr>
          <w:lang w:val="en-BE" w:eastAsia="en-BE" w:bidi="ar-SA"/>
        </w:rPr>
        <w:t xml:space="preserve">ановлено:       </w:t>
      </w:r>
    </w:p>
    <w:p w14:paraId="0B1734D8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удовлетворении исковых требований </w:t>
      </w:r>
      <w:r>
        <w:rPr>
          <w:rStyle w:val="cat-UserDefinedgrp-12rplc-10"/>
          <w:lang w:val="en-BE" w:eastAsia="en-BE" w:bidi="ar-SA"/>
        </w:rPr>
        <w:t>...</w:t>
      </w:r>
      <w:r>
        <w:rPr>
          <w:lang w:val="en-BE" w:eastAsia="en-BE" w:bidi="ar-SA"/>
        </w:rPr>
        <w:t xml:space="preserve"> к ПАО «Сбербанк России» о признании кредитных договоров недействительными - отказать, </w:t>
      </w:r>
    </w:p>
    <w:p w14:paraId="1453004A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4F3EC4BD" w14:textId="77777777" w:rsidR="00000000" w:rsidRDefault="0008380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УСТАНОВИЛА: </w:t>
      </w:r>
    </w:p>
    <w:p w14:paraId="360E66CB" w14:textId="77777777" w:rsidR="00000000" w:rsidRDefault="00083808">
      <w:pPr>
        <w:ind w:firstLine="567"/>
        <w:jc w:val="both"/>
        <w:rPr>
          <w:lang w:val="en-BE" w:eastAsia="en-BE" w:bidi="ar-SA"/>
        </w:rPr>
      </w:pPr>
    </w:p>
    <w:p w14:paraId="618A554F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Старкова Н.С. обратилась в суд с иском к ПАО «Сбербанк России» о признании договора потреб</w:t>
      </w:r>
      <w:r>
        <w:rPr>
          <w:lang w:val="en-BE" w:eastAsia="en-BE" w:bidi="ar-SA"/>
        </w:rPr>
        <w:t>ительского кредита № 1251003 от 02.11.2021 и договора на выдачу кредитной Сберкарты недействительными, мотивируя свои требования тем, что она общалась в социальной сети «Одноклассники» со своей знакомой Ириной, после чего они стали общаться с ней в мессенд</w:t>
      </w:r>
      <w:r>
        <w:rPr>
          <w:lang w:val="en-BE" w:eastAsia="en-BE" w:bidi="ar-SA"/>
        </w:rPr>
        <w:t>жере Whatsapp, по вопросу получения пособий, для чего истцу было необходимо сообщить номер карты и код из СМС. Предположив требования подруги странным, она ей позвонила, однако последняя ответила, что с ней переписку не вела. После чего, истец обратилась в</w:t>
      </w:r>
      <w:r>
        <w:rPr>
          <w:lang w:val="en-BE" w:eastAsia="en-BE" w:bidi="ar-SA"/>
        </w:rPr>
        <w:t xml:space="preserve"> ПАО Сбербанк с требованием о блокировке всех счетов и перевыпуске банковских карт. После того, как банковские карты были готовы ей в банке также сообщили что на ее имя была выпущена кредитная карта и заключен кредитный договор. Истец по данному факту обра</w:t>
      </w:r>
      <w:r>
        <w:rPr>
          <w:lang w:val="en-BE" w:eastAsia="en-BE" w:bidi="ar-SA"/>
        </w:rPr>
        <w:t xml:space="preserve">тилась в правоохранительные органы и в Банк с требованием о расторжении кредитных договор, однако, до настоящего времени нарушенные права истца не восстановлены, в связи с чем, она обратилась в суд с настоящим иском. </w:t>
      </w:r>
    </w:p>
    <w:p w14:paraId="12F79031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в судебном заседании первой инст</w:t>
      </w:r>
      <w:r>
        <w:rPr>
          <w:lang w:val="en-BE" w:eastAsia="en-BE" w:bidi="ar-SA"/>
        </w:rPr>
        <w:t>анции заявленные требования поддержала, настаивала на их удовлетворении в полном объеме.  Представитель ответчика ПАО «Сбербанк России» в судебное заседание первой инстанции не явился, о времени и месте судебного разбирательства извещался, направил в адрес</w:t>
      </w:r>
      <w:r>
        <w:rPr>
          <w:lang w:val="en-BE" w:eastAsia="en-BE" w:bidi="ar-SA"/>
        </w:rPr>
        <w:t xml:space="preserve"> суда письменные возражения на иск, в которых просил отказать в удовлетворении требований истца в полном объеме.  </w:t>
      </w:r>
    </w:p>
    <w:p w14:paraId="3E636F22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Судом постановлено вышеуказанное решение, об отмене которого просит заявитель по доводам апелляционной жалобы.     </w:t>
      </w:r>
    </w:p>
    <w:p w14:paraId="07AB4232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Проверив материалы дела, </w:t>
      </w:r>
      <w:r>
        <w:rPr>
          <w:lang w:val="en-BE" w:eastAsia="en-BE" w:bidi="ar-SA"/>
        </w:rPr>
        <w:t>выслушав позицию истца Старковой Н.С., обсудив вопрос о рассмотрении дела в отсутствие представителя ответчика, извещавшегося о слушании дела, обсудив доводы апелляционной жалобы, судебная коллегия не находит оснований к отмене обжалуемого решения, постано</w:t>
      </w:r>
      <w:r>
        <w:rPr>
          <w:lang w:val="en-BE" w:eastAsia="en-BE" w:bidi="ar-SA"/>
        </w:rPr>
        <w:t xml:space="preserve">вленного в соответствии с фактическими обстоятельствами дела и требованиями действующего законодательства. </w:t>
      </w:r>
    </w:p>
    <w:p w14:paraId="50173FA5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Разрешая заявленные требования, суд исходил из следующего.     </w:t>
      </w:r>
    </w:p>
    <w:p w14:paraId="26F181B9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со ст.2 ГПК РФ задачами гражданского судопроизводства являются правил</w:t>
      </w:r>
      <w:r>
        <w:rPr>
          <w:lang w:val="en-BE" w:eastAsia="en-BE" w:bidi="ar-SA"/>
        </w:rPr>
        <w:t xml:space="preserve">ьное и своевременное рассмотрение и разрешение гражданских дел в целях защиты нарушенных или оспариваемых прав, свобод и законных интересов граждан, организаций, прав и интересов Российской Федерации, субъектов Российской Федерации, муниципальных </w:t>
      </w:r>
      <w:r>
        <w:rPr>
          <w:lang w:val="en-BE" w:eastAsia="en-BE" w:bidi="ar-SA"/>
        </w:rPr>
        <w:lastRenderedPageBreak/>
        <w:t>образован</w:t>
      </w:r>
      <w:r>
        <w:rPr>
          <w:lang w:val="en-BE" w:eastAsia="en-BE" w:bidi="ar-SA"/>
        </w:rPr>
        <w:t>ий, других лиц, являющихся субъектами гражданских, трудовых или иных правоотношений.</w:t>
      </w:r>
    </w:p>
    <w:p w14:paraId="1A0A5573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ст.3 ГПК РФ заинтересованное лицо вправе в порядке, установленном законодательством о гражданском судопроизводстве, обратиться в суд за защитой нарушенных либо ос</w:t>
      </w:r>
      <w:r>
        <w:rPr>
          <w:lang w:val="en-BE" w:eastAsia="en-BE" w:bidi="ar-SA"/>
        </w:rPr>
        <w:t>париваемых прав, свобод или законных интересов.</w:t>
      </w:r>
    </w:p>
    <w:p w14:paraId="197CDBF2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ст.ст.421, 819 ГК РФ, обязанность кредитной организации предоставить денежные средства (кредит, транш) является первичной по отношению к обязанностям заемщика возвратить сумму кредита, уплатить проце</w:t>
      </w:r>
      <w:r>
        <w:rPr>
          <w:lang w:val="en-BE" w:eastAsia="en-BE" w:bidi="ar-SA"/>
        </w:rPr>
        <w:t>нты за пользование кредитом, которые имеют встречный характер (п.1 ст.328 ГК РФ).</w:t>
      </w:r>
    </w:p>
    <w:p w14:paraId="660E8B1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п.1 ст.425 ГК РФ договор вступает в силу и становится обязательным для сторон с момента его заключения.</w:t>
      </w:r>
    </w:p>
    <w:p w14:paraId="56FB93DA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 ст.432 ГК РФ договор считается заключенным, если межд</w:t>
      </w:r>
      <w:r>
        <w:rPr>
          <w:lang w:val="en-BE" w:eastAsia="en-BE" w:bidi="ar-SA"/>
        </w:rPr>
        <w:t>у сторонами, в требуемой в подлежащих случаях форме, достигнуто соглашение по всем существенным условиям договора.</w:t>
      </w:r>
    </w:p>
    <w:p w14:paraId="0C63F481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Существенными являются условия о предмете договора, условия, которые названы в законе или иных правовых актах как существенные или необходимы</w:t>
      </w:r>
      <w:r>
        <w:rPr>
          <w:lang w:val="en-BE" w:eastAsia="en-BE" w:bidi="ar-SA"/>
        </w:rPr>
        <w:t>е для договоров данного вида, а также все те условия, относительно которых по заявлению одной из сторон должно быть достигнуто соглашение.</w:t>
      </w:r>
    </w:p>
    <w:p w14:paraId="71A7B853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заключается посредством направления оферты (предложения заключить договор) одной из сторон и ее акцепта (прин</w:t>
      </w:r>
      <w:r>
        <w:rPr>
          <w:lang w:val="en-BE" w:eastAsia="en-BE" w:bidi="ar-SA"/>
        </w:rPr>
        <w:t>ятия предложения) другой стороной.</w:t>
      </w:r>
    </w:p>
    <w:p w14:paraId="4A574296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Сторона, принявшая от другой стороны полное или частичное исполнение по договору либо иным образом подтвердившая действие договора, не вправе требовать признания этого договора незаключенным, если заявление такого требова</w:t>
      </w:r>
      <w:r>
        <w:rPr>
          <w:lang w:val="en-BE" w:eastAsia="en-BE" w:bidi="ar-SA"/>
        </w:rPr>
        <w:t>ния с учетом конкретных обстоятельств будет противоречить принципу добросовестности.</w:t>
      </w:r>
    </w:p>
    <w:p w14:paraId="10A246D7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ст.434 ГК РФ договор может быть заключен в любой форме, предусмотренной для совершения сделок, если законом для договоров данного вида не установлена определенная ф</w:t>
      </w:r>
      <w:r>
        <w:rPr>
          <w:lang w:val="en-BE" w:eastAsia="en-BE" w:bidi="ar-SA"/>
        </w:rPr>
        <w:t>орма.</w:t>
      </w:r>
    </w:p>
    <w:p w14:paraId="3C84717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Договор в письменной форме может быть заключен путем составления одного документа (в том числе электронного), подписанного сторонами, или обмена письмами, телеграммами, электронными документами либо иными данными в соответствии с правилами абзаца вто</w:t>
      </w:r>
      <w:r>
        <w:rPr>
          <w:lang w:val="en-BE" w:eastAsia="en-BE" w:bidi="ar-SA"/>
        </w:rPr>
        <w:t>рого пункта 1 статьи 160 настоящего Кодекса, согласно которого письменная форма сделки считается соблюденной также в случае совершения лицом сделки с помощью электронных либо иных технических средств, позволяющих воспроизвести на материальном носителе в не</w:t>
      </w:r>
      <w:r>
        <w:rPr>
          <w:lang w:val="en-BE" w:eastAsia="en-BE" w:bidi="ar-SA"/>
        </w:rPr>
        <w:t>изменном виде содержание сделки, при этом требование о наличии подписи считается выполненным, если использован любой способ, позволяющий достоверно определить лицо, выразившее волю. Законом, иными правовыми актами и соглашением сторон может быть предусмотр</w:t>
      </w:r>
      <w:r>
        <w:rPr>
          <w:lang w:val="en-BE" w:eastAsia="en-BE" w:bidi="ar-SA"/>
        </w:rPr>
        <w:t>ен специальный способ достоверного определения лица, выразившего волю.</w:t>
      </w:r>
    </w:p>
    <w:p w14:paraId="4002718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Использование при совершении сделок факсимильного воспроизведения подписи с помощью средств механического или иного копирования либо иного аналога собственноручной подписи допускается в</w:t>
      </w:r>
      <w:r>
        <w:rPr>
          <w:lang w:val="en-BE" w:eastAsia="en-BE" w:bidi="ar-SA"/>
        </w:rPr>
        <w:t xml:space="preserve"> случаях и в порядке, предусмотренных законом, иными правовыми актами или соглашением сторон (п.2 ст.160 ГК РФ).</w:t>
      </w:r>
    </w:p>
    <w:p w14:paraId="38CAD6F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соответствие с ч.4 ст.11 Федерального закона от 27 июля 2006 года № 149-ФЗ «Об информации, информационных технологиях и о защите информации» </w:t>
      </w:r>
      <w:r>
        <w:rPr>
          <w:lang w:val="en-BE" w:eastAsia="en-BE" w:bidi="ar-SA"/>
        </w:rPr>
        <w:t>в целях заключения гражданско-правовых договоров или оформления иных правоотношений, в которых участвуют лица, обменивающиеся электронными сообщениями, обмен электронными сообщениями, каждое из которых подписано электронной подписью или иным аналогом собст</w:t>
      </w:r>
      <w:r>
        <w:rPr>
          <w:lang w:val="en-BE" w:eastAsia="en-BE" w:bidi="ar-SA"/>
        </w:rPr>
        <w:t xml:space="preserve">венноручной подписи отправителя такого сообщения, в порядке, установленном </w:t>
      </w:r>
      <w:r>
        <w:rPr>
          <w:lang w:val="en-BE" w:eastAsia="en-BE" w:bidi="ar-SA"/>
        </w:rPr>
        <w:lastRenderedPageBreak/>
        <w:t>федеральными законами, иными нормативными правовыми актами или соглашением сторон, рассматривается как обмен документами.</w:t>
      </w:r>
    </w:p>
    <w:p w14:paraId="58A65431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Согласно ч.7 ст.7 Федерального закона от 21.12.2013 года № </w:t>
      </w:r>
      <w:r>
        <w:rPr>
          <w:lang w:val="en-BE" w:eastAsia="en-BE" w:bidi="ar-SA"/>
        </w:rPr>
        <w:t>353-ФЗ «О потребительском кредите (займе) договор потребительского кредита считается заключенным, если между сторонами договора достигнуто согласие по всем индивидуальным условиям договора, указанным в ч.9 ст.5 настоящего Федерального закона. Договор потре</w:t>
      </w:r>
      <w:r>
        <w:rPr>
          <w:lang w:val="en-BE" w:eastAsia="en-BE" w:bidi="ar-SA"/>
        </w:rPr>
        <w:t>бительского займа считается заключенным с момента передачи заемщику денежных средств.</w:t>
      </w:r>
    </w:p>
    <w:p w14:paraId="7FF8C30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Документы, необходимые для заключения договора потребительского кредита (займа) в соответствии с настоящей статьей, включая индивидуальные условия договора потребительско</w:t>
      </w:r>
      <w:r>
        <w:rPr>
          <w:lang w:val="en-BE" w:eastAsia="en-BE" w:bidi="ar-SA"/>
        </w:rPr>
        <w:t>го кредита (займа) и заявление о предоставлении потребительского кредита (займа), могут быть подписаны сторонами с использованием аналога собственноручной подписи способом, подтверждающим ее принадлежность сторонам в соответствии с требованиями федеральных</w:t>
      </w:r>
      <w:r>
        <w:rPr>
          <w:lang w:val="en-BE" w:eastAsia="en-BE" w:bidi="ar-SA"/>
        </w:rPr>
        <w:t xml:space="preserve"> законов, и направлены с использованием информационно-телекоммуникационных сетей, в том числе сети «Интернет». При каждом ознакомлении в информационно-телекоммуникационной сети «Интернет» с индивидуальными условиями договора потребительского кредита (займа</w:t>
      </w:r>
      <w:r>
        <w:rPr>
          <w:lang w:val="en-BE" w:eastAsia="en-BE" w:bidi="ar-SA"/>
        </w:rPr>
        <w:t xml:space="preserve">) заемщик должен получать уведомление о сроке, в течение которого на таких условиях с заемщиком может быть заключен договор потребительского кредита (займа) и который определяется в соответствии с настоящим Федеральным законом (ч.14 ст.7 названного ФЗ). </w:t>
      </w:r>
    </w:p>
    <w:p w14:paraId="055FAF1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</w:t>
      </w:r>
      <w:r>
        <w:rPr>
          <w:lang w:val="en-BE" w:eastAsia="en-BE" w:bidi="ar-SA"/>
        </w:rPr>
        <w:t xml:space="preserve"> силу ст.ст.166, 168 ГК РФ сделка недействительна по основаниям, установленным законом, в силу признания ее таковой судом (оспоримая сделка) либо независимо от такого признания (ничтожная сделка).</w:t>
      </w:r>
    </w:p>
    <w:p w14:paraId="42CD4925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За исключением случаев, предусмотренных п.2 настоящей стать</w:t>
      </w:r>
      <w:r>
        <w:rPr>
          <w:lang w:val="en-BE" w:eastAsia="en-BE" w:bidi="ar-SA"/>
        </w:rPr>
        <w:t xml:space="preserve">и или иным законом, сделка, нарушающая требования закона или иного правового акта, является оспоримой, если из закона не следует, что должны применяться другие последствия нарушения, не связанные с недействительностью сделки. </w:t>
      </w:r>
    </w:p>
    <w:p w14:paraId="587BDBF8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этом как следует из предс</w:t>
      </w:r>
      <w:r>
        <w:rPr>
          <w:lang w:val="en-BE" w:eastAsia="en-BE" w:bidi="ar-SA"/>
        </w:rPr>
        <w:t>тавленных в материалы дела доказательств, 22.01.2010г. Старкова Н.С. обратилась в ПАО «Сбербанк России» с заявлением на банковское обслуживание, на основании которого между сторонами был заключен договор банковского обслуживания (далее – ДБО). Своей подпис</w:t>
      </w:r>
      <w:r>
        <w:rPr>
          <w:lang w:val="en-BE" w:eastAsia="en-BE" w:bidi="ar-SA"/>
        </w:rPr>
        <w:t>ью в договоре банковского обслуживания Истец подтвердила свое согласие с «Условиями банковского обслуживания физических лиц ПАО Сбербанк» и обязалась их выполнять. Согласилась с тем, что указанное заявление является подтверждением о присоединении к условия</w:t>
      </w:r>
      <w:r>
        <w:rPr>
          <w:lang w:val="en-BE" w:eastAsia="en-BE" w:bidi="ar-SA"/>
        </w:rPr>
        <w:t xml:space="preserve">м банковского обслуживания и является документом, подтверждающим факт заключения договора банковского обслуживания. </w:t>
      </w:r>
    </w:p>
    <w:p w14:paraId="22B29688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заявления истца от 29.08.2017г., на ее имя банком была выпущена банковская карта МИР № </w:t>
      </w:r>
      <w:r>
        <w:rPr>
          <w:rStyle w:val="cat-UserDefinedgrp-14rplc-15"/>
          <w:lang w:val="en-BE" w:eastAsia="en-BE" w:bidi="ar-SA"/>
        </w:rPr>
        <w:t>...</w:t>
      </w:r>
      <w:r>
        <w:rPr>
          <w:lang w:val="en-BE" w:eastAsia="en-BE" w:bidi="ar-SA"/>
        </w:rPr>
        <w:t>, впоследствии карта была перевыпуще</w:t>
      </w:r>
      <w:r>
        <w:rPr>
          <w:lang w:val="en-BE" w:eastAsia="en-BE" w:bidi="ar-SA"/>
        </w:rPr>
        <w:t xml:space="preserve">на и получена истцом 25.08.2020. К указанной карте через устройство самообслуживания 27.09.2017 был подключен полный пакет услуги «Мобильный банк» к номеру телефона </w:t>
      </w:r>
      <w:r>
        <w:rPr>
          <w:rStyle w:val="cat-PhoneNumbergrp-9rplc-16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, а 02.11.2021 была подключена к номеру телефона </w:t>
      </w:r>
      <w:r>
        <w:rPr>
          <w:rStyle w:val="cat-UserDefinedgrp-10rplc-17"/>
          <w:lang w:val="en-BE" w:eastAsia="en-BE" w:bidi="ar-SA"/>
        </w:rPr>
        <w:t>телефон</w:t>
      </w:r>
      <w:r>
        <w:rPr>
          <w:lang w:val="en-BE" w:eastAsia="en-BE" w:bidi="ar-SA"/>
        </w:rPr>
        <w:t xml:space="preserve">. </w:t>
      </w:r>
    </w:p>
    <w:p w14:paraId="3845A64A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Пунктом 3.9 Приложения 1 </w:t>
      </w:r>
      <w:r>
        <w:rPr>
          <w:lang w:val="en-BE" w:eastAsia="en-BE" w:bidi="ar-SA"/>
        </w:rPr>
        <w:t>к Условиям банковского обслуживания, электронные документы, в том числе договоры и заявления, подписанные с использованием аналога собственноручной подписи/простой электронной подписью, признаются Банком и Клиентом равнозначными документам на бумажном носи</w:t>
      </w:r>
      <w:r>
        <w:rPr>
          <w:lang w:val="en-BE" w:eastAsia="en-BE" w:bidi="ar-SA"/>
        </w:rPr>
        <w:t xml:space="preserve">теле, подписанным собственноручной подписью, и могут служить доказательством в суде. </w:t>
      </w:r>
    </w:p>
    <w:p w14:paraId="63093847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при разрешении спора суд исходил  того, что  действующим законодательством и условиями заключенного между Банком и Старковой Н.С. договора банковского обсл</w:t>
      </w:r>
      <w:r>
        <w:rPr>
          <w:lang w:val="en-BE" w:eastAsia="en-BE" w:bidi="ar-SA"/>
        </w:rPr>
        <w:t xml:space="preserve">уживания предусмотрена возможность заключения кредитного договора посредством электронного взаимодействия без посещения офиса Банка. </w:t>
      </w:r>
    </w:p>
    <w:p w14:paraId="73C0DC00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п.2.38 Условий банковского обслуживания физических лиц, система «Сбербанк онлайн» - это удаленный канал обслужива</w:t>
      </w:r>
      <w:r>
        <w:rPr>
          <w:lang w:val="en-BE" w:eastAsia="en-BE" w:bidi="ar-SA"/>
        </w:rPr>
        <w:t>ния Банка, автоматизированная защищенная система дистанционного обслуживания клиента через официальный сайт Банка в сети Интернет, а также Мобильное приложение банка.</w:t>
      </w:r>
    </w:p>
    <w:p w14:paraId="48C4CE88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п.3.1 Порядка предоставления ПАО Сбербанк услуг через удаленные каналы обслужива</w:t>
      </w:r>
      <w:r>
        <w:rPr>
          <w:lang w:val="en-BE" w:eastAsia="en-BE" w:bidi="ar-SA"/>
        </w:rPr>
        <w:t>ния система «Сбербанк онлайн» обеспечивает возможность совершения клиентом операций по счетам карт, вкладам и иным счетам, открытым в банке, а также оказания клиенту иных финансовых услуг; доступ к информации о своих счетах, вкладах и о других приобретенны</w:t>
      </w:r>
      <w:r>
        <w:rPr>
          <w:lang w:val="en-BE" w:eastAsia="en-BE" w:bidi="ar-SA"/>
        </w:rPr>
        <w:t>х банковских продуктах и услугах. А также к информации о расходном лимите по бизнес-картам клиента; возможность совершения действий по получению от банка, формированию, направлению в банк электронных документов (в том числе для целей заключения договоров м</w:t>
      </w:r>
      <w:r>
        <w:rPr>
          <w:lang w:val="en-BE" w:eastAsia="en-BE" w:bidi="ar-SA"/>
        </w:rPr>
        <w:t>ежду клиентом и банком), а также по подписанию электронных документов аналогом собственноручной подписи/простой электронной подписью клиента; доступ к сохраненным копиям электронных документов; возможность обмена с использованием Мобильного приложения банк</w:t>
      </w:r>
      <w:r>
        <w:rPr>
          <w:lang w:val="en-BE" w:eastAsia="en-BE" w:bidi="ar-SA"/>
        </w:rPr>
        <w:t>а текстовыми сообщениями, аудио, фото- и видео – информацией, графическими изображениями, и иной информацией в режиме реального времени.</w:t>
      </w:r>
    </w:p>
    <w:p w14:paraId="41340BDA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рамках договора, клиенту предоставляется возможность проведения банковских операций через удаленные каналы обслуживан</w:t>
      </w:r>
      <w:r>
        <w:rPr>
          <w:lang w:val="en-BE" w:eastAsia="en-BE" w:bidi="ar-SA"/>
        </w:rPr>
        <w:t>ия.</w:t>
      </w:r>
    </w:p>
    <w:p w14:paraId="04B778E0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п.3.6, п.3.7 Приложения № 1 к Условиям банковского обслуживания физических лиц ПАО Сбербанк, основанием для предоставления услуг проведения банковских операций в системе «Сбербанк Онлайн» является подключение клиента к система «Сбербанк </w:t>
      </w:r>
      <w:r>
        <w:rPr>
          <w:lang w:val="en-BE" w:eastAsia="en-BE" w:bidi="ar-SA"/>
        </w:rPr>
        <w:t>Онлайн» путем получения идентификатора пользователя (через устройство самообслуживания банка с использованием карты и вводом ПИНа или через контактный центр банка) и постоянного пароля (через устройство самообслуживания банка с использованием карты и вводо</w:t>
      </w:r>
      <w:r>
        <w:rPr>
          <w:lang w:val="en-BE" w:eastAsia="en-BE" w:bidi="ar-SA"/>
        </w:rPr>
        <w:t>м ПИНа или мобильный телефон клиента, подключенный к системе «Мобильного банка» по Картам). Услуги предоставляются при условии положительной идентификации и аутентификации Клиента в системе «Сбербанк Онлайн».</w:t>
      </w:r>
    </w:p>
    <w:p w14:paraId="0DA4D237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Клиент соглашается с получением услуг посредств</w:t>
      </w:r>
      <w:r>
        <w:rPr>
          <w:lang w:val="en-BE" w:eastAsia="en-BE" w:bidi="ar-SA"/>
        </w:rPr>
        <w:t xml:space="preserve">ом системы «Сбербанк Онлайн» через сеть Интернет, осознавая, что сеть Интернет не является безопасным каналом связи, и соглашается нести финансовые риски и риски нарушения конфиденциальности, связанные с возможной компрометацией информации при ее передаче </w:t>
      </w:r>
      <w:r>
        <w:rPr>
          <w:lang w:val="en-BE" w:eastAsia="en-BE" w:bidi="ar-SA"/>
        </w:rPr>
        <w:t>через сеть Интернет (п.3.10 Приложения № 1 к Условиям банковского обслуживания физических лиц ПАО Сбербанк).</w:t>
      </w:r>
    </w:p>
    <w:p w14:paraId="07213B3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п.3.9 Условий, клиент соглашается с тем, что постоянный и одноразовый пароли являются аналогом собственноручной подписи. Электронные докум</w:t>
      </w:r>
      <w:r>
        <w:rPr>
          <w:lang w:val="en-BE" w:eastAsia="en-BE" w:bidi="ar-SA"/>
        </w:rPr>
        <w:t>енты, подтвержденные постоянным и/или одноразовым паролем, признаются банком и клиентом равнозначными документам на бумажном носителе и могут служить доказательством в суде. Указанные документы являются основанием для проведения банком операций и могут под</w:t>
      </w:r>
      <w:r>
        <w:rPr>
          <w:lang w:val="en-BE" w:eastAsia="en-BE" w:bidi="ar-SA"/>
        </w:rPr>
        <w:t>тверждать факт заключения, исполнения, расторжения договоров и совершения иных действий (сделок). Сделки, заключенные путем передачи в Банк распоряжений Клиента, подтвержденных с применением средств идентификации и аутентификации Клиента, предусмотренных д</w:t>
      </w:r>
      <w:r>
        <w:rPr>
          <w:lang w:val="en-BE" w:eastAsia="en-BE" w:bidi="ar-SA"/>
        </w:rPr>
        <w:t>оговором, удовлетворяют требованиям совершения сделок в простой письменной форме в случаях, предусмотренных законодательством, и влекут последствия, аналогичные последствиям совершения сделок, совершенных при физическом присутствии лица, совершающего сделк</w:t>
      </w:r>
      <w:r>
        <w:rPr>
          <w:lang w:val="en-BE" w:eastAsia="en-BE" w:bidi="ar-SA"/>
        </w:rPr>
        <w:t>у.</w:t>
      </w:r>
    </w:p>
    <w:p w14:paraId="20EA2991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Клиент соглашается с тем, что документальным подтверждением факта совершения им операции является протокол проведения операций в автоматизированной системе банка, подтверждающий корректную идентификацию и аутентификацию клиента, и совершение операции в </w:t>
      </w:r>
      <w:r>
        <w:rPr>
          <w:lang w:val="en-BE" w:eastAsia="en-BE" w:bidi="ar-SA"/>
        </w:rPr>
        <w:t>такой системе (копии прилагаются).</w:t>
      </w:r>
    </w:p>
    <w:p w14:paraId="52495F10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Без положительной аутентификации (введение постоянного пароля и/или одноразовых паролей) и идентификации (соответствие идентификатора пользователя, введенного клиентом в систему «Сбербанк Онлайн», идентификатору пользоват</w:t>
      </w:r>
      <w:r>
        <w:rPr>
          <w:lang w:val="en-BE" w:eastAsia="en-BE" w:bidi="ar-SA"/>
        </w:rPr>
        <w:t>еля, присвоенному клиенту и содержащемуся в базе данных банка) Клиента осуществление каких-либо операций с использованием системы невозможно. Без идентификатора пользователя и паролей, имеющихся у клиента вход в систему «Сбербанк Онлайн» невозможен.</w:t>
      </w:r>
    </w:p>
    <w:p w14:paraId="63D0DC46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эт</w:t>
      </w:r>
      <w:r>
        <w:rPr>
          <w:lang w:val="en-BE" w:eastAsia="en-BE" w:bidi="ar-SA"/>
        </w:rPr>
        <w:t xml:space="preserve">ом судом установлено, что 30.10.2021 г. истец, самостоятельно в мобильном приложении осуществила удаленную регистрацию в системе «Сбербанк Онлайн» по номеру телефона </w:t>
      </w:r>
      <w:r>
        <w:rPr>
          <w:rStyle w:val="cat-PhoneNumbergrp-9rplc-19"/>
          <w:lang w:val="en-BE" w:eastAsia="en-BE" w:bidi="ar-SA"/>
        </w:rPr>
        <w:t>телефон</w:t>
      </w:r>
      <w:r>
        <w:rPr>
          <w:lang w:val="en-BE" w:eastAsia="en-BE" w:bidi="ar-SA"/>
        </w:rPr>
        <w:t>, подключенному к услуге «Мобильный банк», получил в СМС-сообщении пароль для регис</w:t>
      </w:r>
      <w:r>
        <w:rPr>
          <w:lang w:val="en-BE" w:eastAsia="en-BE" w:bidi="ar-SA"/>
        </w:rPr>
        <w:t xml:space="preserve">трации в системе «Сбербанк-Онлайн», истцом использована карта № </w:t>
      </w:r>
      <w:r>
        <w:rPr>
          <w:rStyle w:val="cat-UserDefinedgrp-15rplc-20"/>
          <w:lang w:val="en-BE" w:eastAsia="en-BE" w:bidi="ar-SA"/>
        </w:rPr>
        <w:t>...</w:t>
      </w:r>
      <w:r>
        <w:rPr>
          <w:lang w:val="en-BE" w:eastAsia="en-BE" w:bidi="ar-SA"/>
        </w:rPr>
        <w:t xml:space="preserve"> и верно введен пароль для входа в систему. </w:t>
      </w:r>
    </w:p>
    <w:p w14:paraId="5E9F661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01.11.2021г. истцом был выполнен вход в систему Сбербанк Онлайн через мобильное приложение и в 07:07:41 направлена заявка на получение потребите</w:t>
      </w:r>
      <w:r>
        <w:rPr>
          <w:lang w:val="en-BE" w:eastAsia="en-BE" w:bidi="ar-SA"/>
        </w:rPr>
        <w:t xml:space="preserve">льского кредита на сумму </w:t>
      </w:r>
      <w:r>
        <w:rPr>
          <w:rStyle w:val="cat-Sumgrp-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41D239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02.11.2021г. в 11:47 Банком на номер истца </w:t>
      </w:r>
      <w:r>
        <w:rPr>
          <w:rStyle w:val="cat-UserDefinedgrp-10rplc-22"/>
          <w:lang w:val="en-BE" w:eastAsia="en-BE" w:bidi="ar-SA"/>
        </w:rPr>
        <w:t>...</w:t>
      </w:r>
      <w:r>
        <w:rPr>
          <w:lang w:val="en-BE" w:eastAsia="en-BE" w:bidi="ar-SA"/>
        </w:rPr>
        <w:t xml:space="preserve"> было направлено СМС-сообщение с предложением подтвердить заявку на кредит, указаны сумма и срок кредита, процентная ставка, пароль для подтверждения. Пароль подтверждения был ко</w:t>
      </w:r>
      <w:r>
        <w:rPr>
          <w:lang w:val="en-BE" w:eastAsia="en-BE" w:bidi="ar-SA"/>
        </w:rPr>
        <w:t>рректно введен истцом в интерфейс системы «Сбербанк Онлайн», были подписаны заявка на кредит и данные анкеты простой электронной подписью.</w:t>
      </w:r>
    </w:p>
    <w:p w14:paraId="0CEBA636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02.11.2021г. Банком на номер истца было направлено СМС-сообщение с предложением подтвердить акцепт оферты на кредит, </w:t>
      </w:r>
      <w:r>
        <w:rPr>
          <w:lang w:val="en-BE" w:eastAsia="en-BE" w:bidi="ar-SA"/>
        </w:rPr>
        <w:t>указаны сумма кредита, срок кредита, итоговая процентная ставка, пароль для подтверждения. Пароль подтверждения был корректно введен истцом в интерфейс системы «Сбербанк Онлайн», были подписаны индивидуальные условия кредитования простой электронной подпис</w:t>
      </w:r>
      <w:r>
        <w:rPr>
          <w:lang w:val="en-BE" w:eastAsia="en-BE" w:bidi="ar-SA"/>
        </w:rPr>
        <w:t>ью в 16:19:02.</w:t>
      </w:r>
    </w:p>
    <w:p w14:paraId="4754223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Истцу на ее банковскую карту № </w:t>
      </w:r>
      <w:r>
        <w:rPr>
          <w:rStyle w:val="cat-UserDefinedgrp-17rplc-23"/>
          <w:lang w:val="en-BE" w:eastAsia="en-BE" w:bidi="ar-SA"/>
        </w:rPr>
        <w:t>...</w:t>
      </w:r>
      <w:r>
        <w:rPr>
          <w:lang w:val="en-BE" w:eastAsia="en-BE" w:bidi="ar-SA"/>
        </w:rPr>
        <w:t xml:space="preserve">, счет № </w:t>
      </w:r>
      <w:r>
        <w:rPr>
          <w:rStyle w:val="cat-UserDefinedgrp-16rplc-24"/>
          <w:lang w:val="en-BE" w:eastAsia="en-BE" w:bidi="ar-SA"/>
        </w:rPr>
        <w:t>...</w:t>
      </w:r>
      <w:r>
        <w:rPr>
          <w:lang w:val="en-BE" w:eastAsia="en-BE" w:bidi="ar-SA"/>
        </w:rPr>
        <w:t xml:space="preserve">, выбранные заемщиком для получения кредита, в соответствии с п.17 кредитного договора, были зачислены денежные средства в размере </w:t>
      </w:r>
      <w:r>
        <w:rPr>
          <w:rStyle w:val="cat-Sumgrp-8rplc-25"/>
          <w:lang w:val="en-BE" w:eastAsia="en-BE" w:bidi="ar-SA"/>
        </w:rPr>
        <w:t>сумма</w:t>
      </w:r>
    </w:p>
    <w:p w14:paraId="01B22F9E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Также, 02.11.2021г. в 10:23:45 через мобильное приложение </w:t>
      </w:r>
      <w:r>
        <w:rPr>
          <w:lang w:val="en-BE" w:eastAsia="en-BE" w:bidi="ar-SA"/>
        </w:rPr>
        <w:t xml:space="preserve">системы Сбербанк Онлайн была оформлена заявка на получение кредитной карты, согласно которой Заемщик путем подтверждения акцепта и введения корректного пароля подписала простой электронной подписью условия кредитного договора. </w:t>
      </w:r>
    </w:p>
    <w:p w14:paraId="2BD96F61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изложенного, оцени</w:t>
      </w:r>
      <w:r>
        <w:rPr>
          <w:lang w:val="en-BE" w:eastAsia="en-BE" w:bidi="ar-SA"/>
        </w:rPr>
        <w:t xml:space="preserve">вая имеющиеся в материалах дела доказательства в соответствии с требованиями ст.ст.67, 71 ГПК РФ, суд первой инстанции пришел к выводу, что кредитные договоры были заключены в офертно-акцептном порядке, путем направления в банк предложения заключить с ним </w:t>
      </w:r>
      <w:r>
        <w:rPr>
          <w:lang w:val="en-BE" w:eastAsia="en-BE" w:bidi="ar-SA"/>
        </w:rPr>
        <w:t>договоры с применением аналога собственноручной подписи, и акцепта со стороны банка, путем зачисления денежных средств на счет истца. Сам факт перечисления денежных средств на счет истца подтверждается протоколом проведения операций, отчетом об операциях и</w:t>
      </w:r>
      <w:r>
        <w:rPr>
          <w:lang w:val="en-BE" w:eastAsia="en-BE" w:bidi="ar-SA"/>
        </w:rPr>
        <w:t xml:space="preserve"> не оспорен истцом. </w:t>
      </w:r>
    </w:p>
    <w:p w14:paraId="4F92B1CF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связи с изложенным, суд первой инстанции пришел к выводу о наличии долговых обязательств </w:t>
      </w:r>
      <w:r>
        <w:rPr>
          <w:rStyle w:val="cat-UserDefinedgrp-11rplc-27"/>
          <w:lang w:val="en-BE" w:eastAsia="en-BE" w:bidi="ar-SA"/>
        </w:rPr>
        <w:t>...</w:t>
      </w:r>
      <w:r>
        <w:rPr>
          <w:lang w:val="en-BE" w:eastAsia="en-BE" w:bidi="ar-SA"/>
        </w:rPr>
        <w:t xml:space="preserve"> перед банком, правомерности их возникновения (на основании заключенных между истцом и ПАО «Сбербанк-России» в офертно-акцептной форме, с исп</w:t>
      </w:r>
      <w:r>
        <w:rPr>
          <w:lang w:val="en-BE" w:eastAsia="en-BE" w:bidi="ar-SA"/>
        </w:rPr>
        <w:t>ользованием электронной подписи, договоров), в связи с чем, суд отказал в удовлетворении требований о признании, оспариваемых истцом договоров недействительными.</w:t>
      </w:r>
    </w:p>
    <w:p w14:paraId="49BC2D50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Судебная коллегия соглашается с выводами суда первой инстанции, поскольку они основаны на иссл</w:t>
      </w:r>
      <w:r>
        <w:rPr>
          <w:lang w:val="en-BE" w:eastAsia="en-BE" w:bidi="ar-SA"/>
        </w:rPr>
        <w:t>едованных судом доказательствах, которым дана аргументированная правовая оценка, при этом мотивы, по которым суд пришел к указанным выводам, исчерпывающим образом изложены в решении суда и являются обоснованными.</w:t>
      </w:r>
    </w:p>
    <w:p w14:paraId="53232B1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апелляционной жалобой, ис</w:t>
      </w:r>
      <w:r>
        <w:rPr>
          <w:lang w:val="en-BE" w:eastAsia="en-BE" w:bidi="ar-SA"/>
        </w:rPr>
        <w:t>тец указывает, что судом первой инстанции не учтено, то обстоятельство, что ущерб, причиненный ей преступными действиями третьих лиц, установлен следственными органами.</w:t>
      </w:r>
    </w:p>
    <w:p w14:paraId="07398ADF" w14:textId="77777777" w:rsidR="00000000" w:rsidRDefault="00083808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Данные доводы судебная коллегия находит несостоятельными, поскольку материальны</w:t>
      </w:r>
      <w:r>
        <w:rPr>
          <w:lang w:val="en-BE" w:eastAsia="en-BE" w:bidi="ar-SA"/>
        </w:rPr>
        <w:t>й ущерб истцу причинен не по причине ненадлежащего оказания ответчиком банковских услуг, а вследствие противоправных действий неизвестных лиц, за которые законом предусмотрено уголовное преследование, доказательств неисполнения или ненадлежащего исполнения</w:t>
      </w:r>
      <w:r>
        <w:rPr>
          <w:lang w:val="en-BE" w:eastAsia="en-BE" w:bidi="ar-SA"/>
        </w:rPr>
        <w:t xml:space="preserve"> банком своих обязательств не представлено.</w:t>
      </w:r>
    </w:p>
    <w:p w14:paraId="45913B3E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то же время доказательств преднамеренного создания ПАО Сбербанк у         </w:t>
      </w:r>
      <w:r>
        <w:rPr>
          <w:rStyle w:val="cat-UserDefinedgrp-11rplc-29"/>
          <w:lang w:val="en-BE" w:eastAsia="en-BE" w:bidi="ar-SA"/>
        </w:rPr>
        <w:t>...</w:t>
      </w:r>
      <w:r>
        <w:rPr>
          <w:lang w:val="en-BE" w:eastAsia="en-BE" w:bidi="ar-SA"/>
        </w:rPr>
        <w:t xml:space="preserve"> не соответствующее действительности представление о характере сделки, ее условиях, предмете и других обстоятельствах, не представлен</w:t>
      </w:r>
      <w:r>
        <w:rPr>
          <w:lang w:val="en-BE" w:eastAsia="en-BE" w:bidi="ar-SA"/>
        </w:rPr>
        <w:t>о, равно как и доказательств того, что воля истца при заключении кредитного договора неправильно сложилась вследствие обмана со стороны ответчика.</w:t>
      </w:r>
    </w:p>
    <w:p w14:paraId="6F9A9622" w14:textId="77777777" w:rsidR="00000000" w:rsidRDefault="0008380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Банк, в соответствии с положениями "Сбербанк онлайн" был обязан исполнить распоряжение клиента Старковой Н.С.</w:t>
      </w:r>
      <w:r>
        <w:rPr>
          <w:lang w:val="en-BE" w:eastAsia="en-BE" w:bidi="ar-SA"/>
        </w:rPr>
        <w:t>, поданное с использованием системы "Сбербанк онлайн", поскольку оно было подтверждено действующим средством подтверждения клиента (простой электронной подписью), которым в данном случае выступал одноразовый SMS-код, содержащийся в SMS-сообщении, полученно</w:t>
      </w:r>
      <w:r>
        <w:rPr>
          <w:lang w:val="en-BE" w:eastAsia="en-BE" w:bidi="ar-SA"/>
        </w:rPr>
        <w:t>м клиентом, и верно введенный в системе "Сбербанк  онлайн".</w:t>
      </w:r>
    </w:p>
    <w:p w14:paraId="187E83AD" w14:textId="77777777" w:rsidR="00000000" w:rsidRDefault="00083808">
      <w:pPr>
        <w:ind w:firstLine="54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Исходя из изложенного, поскольку  сторонами были соблюдены все установленные требования и правила для заключения кредитного договора и договора на выдачу кредитной карты в электронном виде, то осн</w:t>
      </w:r>
      <w:r>
        <w:rPr>
          <w:lang w:val="en-BE" w:eastAsia="en-BE" w:bidi="ar-SA"/>
        </w:rPr>
        <w:t>ований для удовлетворения иска о признании недействительными указанных договоров у суда не имелось.</w:t>
      </w:r>
    </w:p>
    <w:p w14:paraId="488E37EC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Таким образом, изложенные в апелляционной жалобе доводы не содержат фактов, которые не были бы проверены и не учтены судом первой инстанции при рассмотрении</w:t>
      </w:r>
      <w:r>
        <w:rPr>
          <w:lang w:val="en-BE" w:eastAsia="en-BE" w:bidi="ar-SA"/>
        </w:rPr>
        <w:t xml:space="preserve"> дела и имели бы юридическое значение для вынесения судебного акта по существу, влияли на обоснованность и законность судебного решения, либо опровергали выводы суда первой инстанции, направлены на переоценку собранных по делу доказательств, в связи с чем,</w:t>
      </w:r>
      <w:r>
        <w:rPr>
          <w:lang w:val="en-BE" w:eastAsia="en-BE" w:bidi="ar-SA"/>
        </w:rPr>
        <w:t xml:space="preserve"> не могут служить основанием для отмены или изменения решения суда.</w:t>
      </w:r>
    </w:p>
    <w:p w14:paraId="13043BC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Нарушений норм материального и процессуального права, влекущих отмену решения в порядке ст. 330 ГПК РФ судом допущено не было.</w:t>
      </w:r>
    </w:p>
    <w:p w14:paraId="2476932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судебная коллегия полагает, что реш</w:t>
      </w:r>
      <w:r>
        <w:rPr>
          <w:lang w:val="en-BE" w:eastAsia="en-BE" w:bidi="ar-SA"/>
        </w:rPr>
        <w:t>ение суда является законным и обоснованным и отмене не подлежит.</w:t>
      </w:r>
    </w:p>
    <w:p w14:paraId="73F8A9D7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изложенного, руководствуясь ст. ст. 328, 329 ГПК РФ судебная коллегия,</w:t>
      </w:r>
    </w:p>
    <w:p w14:paraId="2598996A" w14:textId="77777777" w:rsidR="00000000" w:rsidRDefault="00083808">
      <w:pPr>
        <w:ind w:firstLine="56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ОПРЕДЕЛИЛА</w:t>
      </w:r>
      <w:r>
        <w:rPr>
          <w:lang w:val="en-BE" w:eastAsia="en-BE" w:bidi="ar-SA"/>
        </w:rPr>
        <w:t>:</w:t>
      </w:r>
    </w:p>
    <w:p w14:paraId="6A42382B" w14:textId="77777777" w:rsidR="00000000" w:rsidRDefault="00083808">
      <w:pPr>
        <w:ind w:firstLine="567"/>
        <w:jc w:val="center"/>
        <w:rPr>
          <w:lang w:val="en-BE" w:eastAsia="en-BE" w:bidi="ar-SA"/>
        </w:rPr>
      </w:pPr>
    </w:p>
    <w:p w14:paraId="0971C076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Гагаринского районного суда г. Москвы от 26 апреля 2022 года оставить без изменения, а</w:t>
      </w:r>
      <w:r>
        <w:rPr>
          <w:lang w:val="en-BE" w:eastAsia="en-BE" w:bidi="ar-SA"/>
        </w:rPr>
        <w:t xml:space="preserve">пелляционную жалобу – без удовлетворения.                    </w:t>
      </w:r>
    </w:p>
    <w:p w14:paraId="6BF1257D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1D381636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Председательствующий:</w:t>
      </w:r>
    </w:p>
    <w:p w14:paraId="0BB8DB61" w14:textId="77777777" w:rsidR="00000000" w:rsidRDefault="00083808">
      <w:pPr>
        <w:ind w:firstLine="567"/>
        <w:jc w:val="both"/>
        <w:rPr>
          <w:lang w:val="en-BE" w:eastAsia="en-BE" w:bidi="ar-SA"/>
        </w:rPr>
      </w:pPr>
    </w:p>
    <w:p w14:paraId="4DC4CFD6" w14:textId="77777777" w:rsidR="00000000" w:rsidRDefault="00083808">
      <w:pPr>
        <w:ind w:firstLine="567"/>
        <w:jc w:val="both"/>
        <w:rPr>
          <w:lang w:val="en-BE" w:eastAsia="en-BE" w:bidi="ar-SA"/>
        </w:rPr>
      </w:pPr>
    </w:p>
    <w:p w14:paraId="1266160B" w14:textId="77777777" w:rsidR="00000000" w:rsidRDefault="00083808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Судьи: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</w:t>
      </w:r>
    </w:p>
    <w:sectPr w:rsidR="00000000">
      <w:footerReference w:type="default" r:id="rId7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5E4F81" w14:textId="77777777" w:rsidR="00000000" w:rsidRDefault="00083808">
      <w:r>
        <w:separator/>
      </w:r>
    </w:p>
  </w:endnote>
  <w:endnote w:type="continuationSeparator" w:id="0">
    <w:p w14:paraId="20E680C4" w14:textId="77777777" w:rsidR="00000000" w:rsidRDefault="000838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E6D63" w14:textId="77777777" w:rsidR="00000000" w:rsidRDefault="00083808">
    <w:pPr>
      <w:rPr>
        <w:sz w:val="20"/>
        <w:szCs w:val="20"/>
        <w:lang w:val="en-BE" w:eastAsia="en-BE" w:bidi="ar-SA"/>
      </w:rPr>
    </w:pPr>
    <w:r>
      <w:rPr>
        <w:sz w:val="20"/>
        <w:szCs w:val="20"/>
        <w:lang w:val="en-BE" w:eastAsia="en-BE" w:bidi="ar-SA"/>
      </w:rPr>
      <w:fldChar w:fldCharType="begin"/>
    </w:r>
    <w:r>
      <w:rPr>
        <w:sz w:val="20"/>
        <w:szCs w:val="20"/>
        <w:lang w:val="en-BE" w:eastAsia="en-BE" w:bidi="ar-SA"/>
      </w:rPr>
      <w:instrText xml:space="preserve">PAGE  </w:instrText>
    </w:r>
    <w:r>
      <w:rPr>
        <w:sz w:val="20"/>
        <w:szCs w:val="20"/>
        <w:lang w:val="en-BE" w:eastAsia="en-BE" w:bidi="ar-SA"/>
      </w:rPr>
      <w:fldChar w:fldCharType="separate"/>
    </w:r>
    <w:r>
      <w:rPr>
        <w:sz w:val="20"/>
        <w:szCs w:val="20"/>
        <w:lang w:val="en-BE" w:eastAsia="en-BE" w:bidi="ar-SA"/>
      </w:rPr>
      <w:t>1</w:t>
    </w:r>
    <w:r>
      <w:rPr>
        <w:sz w:val="20"/>
        <w:szCs w:val="20"/>
        <w:lang w:val="en-BE" w:eastAsia="en-BE" w:bidi="ar-SA"/>
      </w:rPr>
      <w:fldChar w:fldCharType="end"/>
    </w:r>
  </w:p>
  <w:p w14:paraId="59374F2C" w14:textId="77777777" w:rsidR="00000000" w:rsidRDefault="00083808">
    <w:pPr>
      <w:ind w:right="360"/>
      <w:rPr>
        <w:sz w:val="20"/>
        <w:szCs w:val="20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5A8B" w14:textId="77777777" w:rsidR="00000000" w:rsidRDefault="00083808">
      <w:r>
        <w:separator/>
      </w:r>
    </w:p>
  </w:footnote>
  <w:footnote w:type="continuationSeparator" w:id="0">
    <w:p w14:paraId="32E38579" w14:textId="77777777" w:rsidR="00000000" w:rsidRDefault="000838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3808"/>
    <w:rsid w:val="0008380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38E9233E"/>
  <w15:chartTrackingRefBased/>
  <w15:docId w15:val="{E58D6623-5C75-4DBC-AC26-466935601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FIOgrp-3rplc-2">
    <w:name w:val="cat-FIO grp-3 rplc-2"/>
    <w:basedOn w:val="a0"/>
  </w:style>
  <w:style w:type="character" w:customStyle="1" w:styleId="cat-FIOgrp-3rplc-5">
    <w:name w:val="cat-FIO grp-3 rplc-5"/>
    <w:basedOn w:val="a0"/>
  </w:style>
  <w:style w:type="character" w:customStyle="1" w:styleId="cat-UserDefinedgrp-11rplc-7">
    <w:name w:val="cat-UserDefined grp-11 rplc-7"/>
    <w:basedOn w:val="a0"/>
  </w:style>
  <w:style w:type="character" w:customStyle="1" w:styleId="cat-UserDefinedgrp-12rplc-10">
    <w:name w:val="cat-UserDefined grp-12 rplc-10"/>
    <w:basedOn w:val="a0"/>
  </w:style>
  <w:style w:type="character" w:customStyle="1" w:styleId="cat-UserDefinedgrp-14rplc-15">
    <w:name w:val="cat-UserDefined grp-14 rplc-15"/>
    <w:basedOn w:val="a0"/>
  </w:style>
  <w:style w:type="character" w:customStyle="1" w:styleId="cat-PhoneNumbergrp-9rplc-16">
    <w:name w:val="cat-PhoneNumber grp-9 rplc-16"/>
    <w:basedOn w:val="a0"/>
  </w:style>
  <w:style w:type="character" w:customStyle="1" w:styleId="cat-UserDefinedgrp-10rplc-17">
    <w:name w:val="cat-UserDefined grp-10 rplc-17"/>
    <w:basedOn w:val="a0"/>
  </w:style>
  <w:style w:type="character" w:customStyle="1" w:styleId="cat-PhoneNumbergrp-9rplc-19">
    <w:name w:val="cat-PhoneNumber grp-9 rplc-19"/>
    <w:basedOn w:val="a0"/>
  </w:style>
  <w:style w:type="character" w:customStyle="1" w:styleId="cat-UserDefinedgrp-15rplc-20">
    <w:name w:val="cat-UserDefined grp-15 rplc-20"/>
    <w:basedOn w:val="a0"/>
  </w:style>
  <w:style w:type="character" w:customStyle="1" w:styleId="cat-Sumgrp-8rplc-21">
    <w:name w:val="cat-Sum grp-8 rplc-21"/>
    <w:basedOn w:val="a0"/>
  </w:style>
  <w:style w:type="character" w:customStyle="1" w:styleId="cat-UserDefinedgrp-10rplc-22">
    <w:name w:val="cat-UserDefined grp-10 rplc-22"/>
    <w:basedOn w:val="a0"/>
  </w:style>
  <w:style w:type="character" w:customStyle="1" w:styleId="cat-UserDefinedgrp-17rplc-23">
    <w:name w:val="cat-UserDefined grp-17 rplc-23"/>
    <w:basedOn w:val="a0"/>
  </w:style>
  <w:style w:type="character" w:customStyle="1" w:styleId="cat-UserDefinedgrp-16rplc-24">
    <w:name w:val="cat-UserDefined grp-16 rplc-24"/>
    <w:basedOn w:val="a0"/>
  </w:style>
  <w:style w:type="character" w:customStyle="1" w:styleId="cat-Sumgrp-8rplc-25">
    <w:name w:val="cat-Sum grp-8 rplc-25"/>
    <w:basedOn w:val="a0"/>
  </w:style>
  <w:style w:type="character" w:customStyle="1" w:styleId="cat-UserDefinedgrp-11rplc-27">
    <w:name w:val="cat-UserDefined grp-11 rplc-27"/>
    <w:basedOn w:val="a0"/>
  </w:style>
  <w:style w:type="character" w:customStyle="1" w:styleId="cat-UserDefinedgrp-11rplc-29">
    <w:name w:val="cat-UserDefined grp-11 rplc-29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3033</Words>
  <Characters>17292</Characters>
  <Application>Microsoft Office Word</Application>
  <DocSecurity>0</DocSecurity>
  <Lines>144</Lines>
  <Paragraphs>40</Paragraphs>
  <ScaleCrop>false</ScaleCrop>
  <Company/>
  <LinksUpToDate>false</LinksUpToDate>
  <CharactersWithSpaces>20285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