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EECE1"/>
  <w:body>
    <w:p w14:paraId="3340F480" w14:textId="77777777" w:rsidR="00C72500" w:rsidRPr="004F5FE7" w:rsidRDefault="00E70FC5" w:rsidP="00C72500">
      <w:pPr>
        <w:jc w:val="both"/>
        <w:rPr>
          <w:sz w:val="20"/>
          <w:szCs w:val="20"/>
        </w:rPr>
      </w:pPr>
      <w:bookmarkStart w:id="0" w:name="_GoBack"/>
      <w:bookmarkEnd w:id="0"/>
      <w:r w:rsidRPr="00B230B9">
        <w:rPr>
          <w:rFonts w:eastAsia="SimSun"/>
          <w:sz w:val="20"/>
          <w:szCs w:val="20"/>
        </w:rPr>
        <w:t xml:space="preserve">судья суда первой </w:t>
      </w:r>
      <w:r w:rsidRPr="00047914">
        <w:rPr>
          <w:rFonts w:eastAsia="SimSun"/>
          <w:sz w:val="20"/>
          <w:szCs w:val="20"/>
        </w:rPr>
        <w:t xml:space="preserve">инстанции </w:t>
      </w:r>
      <w:r>
        <w:rPr>
          <w:sz w:val="20"/>
          <w:szCs w:val="20"/>
        </w:rPr>
        <w:t>Синельникова О.В.</w:t>
      </w:r>
    </w:p>
    <w:p w14:paraId="5DF09ABB" w14:textId="77777777" w:rsidR="00C72500" w:rsidRPr="00843D4E" w:rsidRDefault="00E70FC5" w:rsidP="00C72500">
      <w:pPr>
        <w:rPr>
          <w:sz w:val="20"/>
          <w:szCs w:val="20"/>
        </w:rPr>
      </w:pPr>
      <w:r>
        <w:rPr>
          <w:sz w:val="20"/>
          <w:szCs w:val="20"/>
        </w:rPr>
        <w:t>гражданское дело №33-32321/17</w:t>
      </w:r>
    </w:p>
    <w:p w14:paraId="726CD5AB" w14:textId="77777777" w:rsidR="00C72500" w:rsidRPr="003C0D56" w:rsidRDefault="00E70FC5" w:rsidP="00C72500">
      <w:pPr>
        <w:jc w:val="both"/>
        <w:rPr>
          <w:rFonts w:eastAsia="SimSun"/>
        </w:rPr>
      </w:pPr>
    </w:p>
    <w:p w14:paraId="544DE3E0" w14:textId="77777777" w:rsidR="00C72500" w:rsidRPr="0030366A" w:rsidRDefault="00E70FC5" w:rsidP="00C72500">
      <w:pPr>
        <w:tabs>
          <w:tab w:val="right" w:pos="9072"/>
        </w:tabs>
        <w:jc w:val="center"/>
        <w:rPr>
          <w:spacing w:val="20"/>
          <w:sz w:val="24"/>
          <w:szCs w:val="24"/>
          <w:lang w:eastAsia="ru-RU"/>
        </w:rPr>
      </w:pPr>
      <w:r w:rsidRPr="0030366A">
        <w:rPr>
          <w:spacing w:val="20"/>
          <w:sz w:val="24"/>
          <w:szCs w:val="24"/>
          <w:lang w:eastAsia="ru-RU"/>
        </w:rPr>
        <w:t>АПЕЛЛЯЦИОННОЕ ОПРЕДЕЛЕНИЕ</w:t>
      </w:r>
    </w:p>
    <w:p w14:paraId="4B2BF1CC" w14:textId="77777777" w:rsidR="00C72500" w:rsidRPr="00E620BD" w:rsidRDefault="00E70FC5" w:rsidP="00C72500">
      <w:pPr>
        <w:jc w:val="center"/>
        <w:rPr>
          <w:rFonts w:eastAsia="SimSun"/>
          <w:sz w:val="24"/>
          <w:szCs w:val="24"/>
        </w:rPr>
      </w:pPr>
    </w:p>
    <w:p w14:paraId="6FE80EC0" w14:textId="77777777" w:rsidR="00C72500" w:rsidRPr="00E620BD" w:rsidRDefault="00E70FC5" w:rsidP="00C72500">
      <w:pPr>
        <w:rPr>
          <w:rFonts w:eastAsia="SimSun"/>
          <w:sz w:val="24"/>
          <w:szCs w:val="24"/>
        </w:rPr>
      </w:pPr>
      <w:r w:rsidRPr="00E620BD">
        <w:rPr>
          <w:rFonts w:eastAsia="SimSun"/>
          <w:sz w:val="24"/>
          <w:szCs w:val="24"/>
        </w:rPr>
        <w:t xml:space="preserve">город Москва                       </w:t>
      </w:r>
      <w:r>
        <w:rPr>
          <w:rFonts w:eastAsia="SimSun"/>
          <w:sz w:val="24"/>
          <w:szCs w:val="24"/>
        </w:rPr>
        <w:t xml:space="preserve">             </w:t>
      </w:r>
      <w:r w:rsidRPr="00E620BD">
        <w:rPr>
          <w:rFonts w:eastAsia="SimSun"/>
          <w:sz w:val="24"/>
          <w:szCs w:val="24"/>
        </w:rPr>
        <w:t xml:space="preserve">                                       </w:t>
      </w:r>
      <w:r>
        <w:rPr>
          <w:rFonts w:eastAsia="SimSun"/>
          <w:sz w:val="24"/>
          <w:szCs w:val="24"/>
        </w:rPr>
        <w:t xml:space="preserve">                  14 сентября 2017</w:t>
      </w:r>
      <w:r w:rsidRPr="00E620BD">
        <w:rPr>
          <w:rFonts w:eastAsia="SimSun"/>
          <w:sz w:val="24"/>
          <w:szCs w:val="24"/>
        </w:rPr>
        <w:t xml:space="preserve"> года</w:t>
      </w:r>
    </w:p>
    <w:p w14:paraId="348ACE51" w14:textId="77777777" w:rsidR="00C72500" w:rsidRPr="00E620BD" w:rsidRDefault="00E70FC5" w:rsidP="00C72500">
      <w:pPr>
        <w:jc w:val="center"/>
        <w:rPr>
          <w:rFonts w:eastAsia="SimSun"/>
          <w:sz w:val="24"/>
          <w:szCs w:val="24"/>
        </w:rPr>
      </w:pPr>
      <w:r w:rsidRPr="00E620BD">
        <w:rPr>
          <w:rFonts w:eastAsia="SimSun"/>
          <w:sz w:val="24"/>
          <w:szCs w:val="24"/>
        </w:rPr>
        <w:t xml:space="preserve">                         </w:t>
      </w:r>
      <w:r w:rsidRPr="00E620BD">
        <w:rPr>
          <w:rFonts w:eastAsia="SimSun"/>
          <w:sz w:val="24"/>
          <w:szCs w:val="24"/>
        </w:rPr>
        <w:t xml:space="preserve">                                      </w:t>
      </w:r>
    </w:p>
    <w:p w14:paraId="4C19C8ED" w14:textId="77777777" w:rsidR="00C72500" w:rsidRPr="00E620BD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  <w:r w:rsidRPr="00E620BD">
        <w:rPr>
          <w:rFonts w:eastAsia="SimSun"/>
          <w:sz w:val="24"/>
          <w:szCs w:val="24"/>
        </w:rPr>
        <w:t>Судебная коллегия по гражданским делам Московского городского суда в составе председательствующе</w:t>
      </w:r>
      <w:r>
        <w:rPr>
          <w:rFonts w:eastAsia="SimSun"/>
          <w:sz w:val="24"/>
          <w:szCs w:val="24"/>
        </w:rPr>
        <w:t xml:space="preserve">го </w:t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  <w:t xml:space="preserve">            </w:t>
      </w:r>
      <w:r>
        <w:rPr>
          <w:rFonts w:eastAsia="SimSun"/>
          <w:sz w:val="24"/>
          <w:szCs w:val="24"/>
        </w:rPr>
        <w:tab/>
        <w:t xml:space="preserve">           Грицких Е.А</w:t>
      </w:r>
      <w:r w:rsidRPr="00E620BD">
        <w:rPr>
          <w:rFonts w:eastAsia="SimSun"/>
          <w:sz w:val="24"/>
          <w:szCs w:val="24"/>
        </w:rPr>
        <w:t>.,</w:t>
      </w:r>
    </w:p>
    <w:p w14:paraId="143DFB3A" w14:textId="77777777" w:rsidR="00C72500" w:rsidRPr="00E620BD" w:rsidRDefault="00E70FC5" w:rsidP="00C72500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судей</w:t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  <w:t xml:space="preserve">   </w:t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</w:r>
      <w:r>
        <w:rPr>
          <w:rFonts w:eastAsia="SimSun"/>
          <w:sz w:val="24"/>
          <w:szCs w:val="24"/>
        </w:rPr>
        <w:tab/>
        <w:t>Бузуновой Г.Н.</w:t>
      </w:r>
      <w:r w:rsidRPr="00E620BD">
        <w:rPr>
          <w:rFonts w:eastAsia="SimSun"/>
          <w:sz w:val="24"/>
          <w:szCs w:val="24"/>
        </w:rPr>
        <w:t>,</w:t>
      </w:r>
    </w:p>
    <w:p w14:paraId="28DB8C5B" w14:textId="77777777" w:rsidR="00C72500" w:rsidRPr="00E620BD" w:rsidRDefault="00E70FC5" w:rsidP="00C72500">
      <w:pPr>
        <w:ind w:left="4956" w:firstLine="708"/>
        <w:jc w:val="both"/>
        <w:rPr>
          <w:rFonts w:eastAsia="SimSun"/>
          <w:sz w:val="24"/>
          <w:szCs w:val="24"/>
        </w:rPr>
      </w:pPr>
      <w:r w:rsidRPr="00E620BD">
        <w:rPr>
          <w:rFonts w:eastAsia="SimSun"/>
          <w:sz w:val="24"/>
          <w:szCs w:val="24"/>
        </w:rPr>
        <w:t>Олюниной М.В.,</w:t>
      </w:r>
    </w:p>
    <w:p w14:paraId="09A43FF3" w14:textId="77777777" w:rsidR="00C72500" w:rsidRPr="00E620BD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при секретаре Ценько А.А</w:t>
      </w:r>
      <w:r w:rsidRPr="00E620BD">
        <w:rPr>
          <w:rFonts w:eastAsia="SimSun"/>
          <w:sz w:val="24"/>
          <w:szCs w:val="24"/>
        </w:rPr>
        <w:t>.,</w:t>
      </w:r>
    </w:p>
    <w:p w14:paraId="7D360C4A" w14:textId="77777777" w:rsidR="00C72500" w:rsidRPr="00E620BD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  <w:r w:rsidRPr="00E620BD">
        <w:rPr>
          <w:rFonts w:eastAsia="SimSun"/>
          <w:sz w:val="24"/>
          <w:szCs w:val="24"/>
        </w:rPr>
        <w:t>расс</w:t>
      </w:r>
      <w:r w:rsidRPr="00E620BD">
        <w:rPr>
          <w:rFonts w:eastAsia="SimSun"/>
          <w:sz w:val="24"/>
          <w:szCs w:val="24"/>
        </w:rPr>
        <w:t>мотре</w:t>
      </w:r>
      <w:r>
        <w:rPr>
          <w:rFonts w:eastAsia="SimSun"/>
          <w:sz w:val="24"/>
          <w:szCs w:val="24"/>
        </w:rPr>
        <w:t>в</w:t>
      </w:r>
      <w:r w:rsidRPr="00E620BD">
        <w:rPr>
          <w:rFonts w:eastAsia="SimSun"/>
          <w:sz w:val="24"/>
          <w:szCs w:val="24"/>
        </w:rPr>
        <w:t xml:space="preserve"> в открытом судебном заседании по докладу судьи Олюниной М.В. </w:t>
      </w:r>
      <w:r w:rsidRPr="00E620BD">
        <w:rPr>
          <w:sz w:val="24"/>
          <w:szCs w:val="24"/>
          <w:lang w:eastAsia="ru-RU"/>
        </w:rPr>
        <w:t xml:space="preserve">гражданское дело </w:t>
      </w:r>
      <w:r w:rsidRPr="00E620BD">
        <w:rPr>
          <w:rFonts w:eastAsia="SimSun"/>
          <w:sz w:val="24"/>
          <w:szCs w:val="24"/>
        </w:rPr>
        <w:t>по частной жалобе</w:t>
      </w:r>
      <w:r w:rsidRPr="002F4684"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Песковой </w:t>
      </w:r>
      <w:r>
        <w:rPr>
          <w:rFonts w:eastAsia="SimSun"/>
          <w:sz w:val="24"/>
          <w:szCs w:val="24"/>
        </w:rPr>
        <w:t xml:space="preserve">А.В. </w:t>
      </w:r>
      <w:r>
        <w:rPr>
          <w:rFonts w:eastAsia="SimSun"/>
          <w:sz w:val="24"/>
          <w:szCs w:val="24"/>
        </w:rPr>
        <w:t>на определение Таганского районного суда г. Москвы от 06 февраля 2017 года</w:t>
      </w:r>
      <w:r w:rsidRPr="00E620BD">
        <w:rPr>
          <w:rFonts w:eastAsia="SimSun"/>
          <w:sz w:val="24"/>
          <w:szCs w:val="24"/>
        </w:rPr>
        <w:t xml:space="preserve">, </w:t>
      </w:r>
    </w:p>
    <w:p w14:paraId="1D8269DF" w14:textId="77777777" w:rsidR="00C72500" w:rsidRDefault="00E70FC5" w:rsidP="00C72500">
      <w:pPr>
        <w:ind w:firstLine="708"/>
        <w:jc w:val="both"/>
        <w:rPr>
          <w:rFonts w:eastAsia="SimSun"/>
          <w:spacing w:val="26"/>
          <w:sz w:val="24"/>
          <w:szCs w:val="24"/>
        </w:rPr>
      </w:pPr>
      <w:r w:rsidRPr="00E620BD">
        <w:rPr>
          <w:rFonts w:eastAsia="SimSun"/>
          <w:sz w:val="24"/>
          <w:szCs w:val="24"/>
        </w:rPr>
        <w:t>которым</w:t>
      </w:r>
      <w:r>
        <w:rPr>
          <w:rFonts w:eastAsia="SimSun"/>
          <w:sz w:val="24"/>
          <w:szCs w:val="24"/>
        </w:rPr>
        <w:t xml:space="preserve"> постановлено: «В удовлетворении ходатайства о передаче</w:t>
      </w:r>
      <w:r>
        <w:rPr>
          <w:rFonts w:eastAsia="SimSun"/>
          <w:sz w:val="24"/>
          <w:szCs w:val="24"/>
        </w:rPr>
        <w:t xml:space="preserve"> настоящего гражданского дела по подсудности - отказать»,</w:t>
      </w:r>
    </w:p>
    <w:p w14:paraId="2F245493" w14:textId="77777777" w:rsidR="00C72500" w:rsidRDefault="00E70FC5" w:rsidP="00C72500">
      <w:pPr>
        <w:ind w:firstLine="701"/>
        <w:jc w:val="center"/>
        <w:rPr>
          <w:rFonts w:eastAsia="SimSun"/>
          <w:spacing w:val="26"/>
          <w:sz w:val="24"/>
          <w:szCs w:val="24"/>
        </w:rPr>
      </w:pPr>
    </w:p>
    <w:p w14:paraId="1FCD4699" w14:textId="77777777" w:rsidR="00C72500" w:rsidRDefault="00E70FC5" w:rsidP="00C72500">
      <w:pPr>
        <w:ind w:firstLine="701"/>
        <w:jc w:val="center"/>
        <w:rPr>
          <w:rFonts w:eastAsia="SimSun"/>
          <w:spacing w:val="26"/>
          <w:sz w:val="24"/>
          <w:szCs w:val="24"/>
        </w:rPr>
      </w:pPr>
      <w:r w:rsidRPr="00E620BD">
        <w:rPr>
          <w:rFonts w:eastAsia="SimSun"/>
          <w:spacing w:val="26"/>
          <w:sz w:val="24"/>
          <w:szCs w:val="24"/>
        </w:rPr>
        <w:t>УСТАНОВИЛА:</w:t>
      </w:r>
      <w:r>
        <w:rPr>
          <w:rFonts w:eastAsia="SimSun"/>
          <w:spacing w:val="26"/>
          <w:sz w:val="24"/>
          <w:szCs w:val="24"/>
        </w:rPr>
        <w:t xml:space="preserve">       </w:t>
      </w:r>
    </w:p>
    <w:p w14:paraId="211A2217" w14:textId="77777777" w:rsidR="00C72500" w:rsidRDefault="00E70FC5" w:rsidP="00C72500">
      <w:pPr>
        <w:ind w:firstLine="701"/>
        <w:jc w:val="both"/>
        <w:rPr>
          <w:spacing w:val="-1"/>
          <w:sz w:val="24"/>
          <w:szCs w:val="24"/>
        </w:rPr>
      </w:pPr>
    </w:p>
    <w:p w14:paraId="029AA347" w14:textId="77777777" w:rsidR="00C72500" w:rsidRDefault="00E70FC5" w:rsidP="00C72500">
      <w:pPr>
        <w:pStyle w:val="11"/>
        <w:ind w:firstLine="701"/>
        <w:jc w:val="both"/>
        <w:rPr>
          <w:rFonts w:ascii="Times New Roman" w:hAnsi="Times New Roman"/>
          <w:color w:val="000000"/>
          <w:sz w:val="24"/>
          <w:szCs w:val="24"/>
        </w:rPr>
      </w:pPr>
      <w:r w:rsidRPr="005665EC">
        <w:rPr>
          <w:rFonts w:ascii="Times New Roman" w:hAnsi="Times New Roman"/>
          <w:color w:val="000000"/>
          <w:sz w:val="24"/>
          <w:szCs w:val="24"/>
        </w:rPr>
        <w:t xml:space="preserve">Истец ПАО «Сбербанк России» обратился в суд с </w:t>
      </w:r>
      <w:r>
        <w:rPr>
          <w:rFonts w:ascii="Times New Roman" w:hAnsi="Times New Roman"/>
          <w:color w:val="000000"/>
          <w:sz w:val="24"/>
          <w:szCs w:val="24"/>
        </w:rPr>
        <w:t xml:space="preserve">вышеуказанным </w:t>
      </w:r>
      <w:r w:rsidRPr="005665EC">
        <w:rPr>
          <w:rFonts w:ascii="Times New Roman" w:hAnsi="Times New Roman"/>
          <w:color w:val="000000"/>
          <w:sz w:val="24"/>
          <w:szCs w:val="24"/>
        </w:rPr>
        <w:t>иском к ответчикам ООО «Косметическая исследовательская лаборатория», Песковой А.В.</w:t>
      </w:r>
      <w:r>
        <w:rPr>
          <w:rFonts w:ascii="Times New Roman" w:hAnsi="Times New Roman"/>
          <w:color w:val="000000"/>
          <w:sz w:val="24"/>
          <w:szCs w:val="24"/>
        </w:rPr>
        <w:t xml:space="preserve">, в котором просил </w:t>
      </w:r>
      <w:r w:rsidRPr="005665EC">
        <w:rPr>
          <w:rFonts w:ascii="Times New Roman" w:hAnsi="Times New Roman"/>
          <w:color w:val="000000"/>
          <w:sz w:val="24"/>
          <w:szCs w:val="24"/>
        </w:rPr>
        <w:t>взыскать солида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рно с ООО «Косметическая исследовательская лаборатория», Песковой А.В. в счет погашения задолженности по кредитному договору № </w:t>
      </w:r>
      <w:r>
        <w:rPr>
          <w:rFonts w:ascii="Times New Roman" w:hAnsi="Times New Roman"/>
          <w:color w:val="000000"/>
          <w:sz w:val="24"/>
          <w:szCs w:val="24"/>
        </w:rPr>
        <w:t xml:space="preserve">******* </w:t>
      </w:r>
      <w:r w:rsidRPr="005665EC">
        <w:rPr>
          <w:rFonts w:ascii="Times New Roman" w:hAnsi="Times New Roman"/>
          <w:color w:val="000000"/>
          <w:sz w:val="24"/>
          <w:szCs w:val="24"/>
        </w:rPr>
        <w:t>по состоянию на 21.05.2015 денежные средства в размере 984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5665EC">
        <w:rPr>
          <w:rFonts w:ascii="Times New Roman" w:hAnsi="Times New Roman"/>
          <w:color w:val="000000"/>
          <w:sz w:val="24"/>
          <w:szCs w:val="24"/>
        </w:rPr>
        <w:t>882</w:t>
      </w:r>
      <w:r>
        <w:rPr>
          <w:rFonts w:ascii="Times New Roman" w:hAnsi="Times New Roman"/>
          <w:color w:val="000000"/>
          <w:sz w:val="24"/>
          <w:szCs w:val="24"/>
        </w:rPr>
        <w:t>,82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 руб., в том числе: 927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5665EC">
        <w:rPr>
          <w:rFonts w:ascii="Times New Roman" w:hAnsi="Times New Roman"/>
          <w:color w:val="000000"/>
          <w:sz w:val="24"/>
          <w:szCs w:val="24"/>
        </w:rPr>
        <w:t>410</w:t>
      </w:r>
      <w:r>
        <w:rPr>
          <w:rFonts w:ascii="Times New Roman" w:hAnsi="Times New Roman"/>
          <w:color w:val="000000"/>
          <w:sz w:val="24"/>
          <w:szCs w:val="24"/>
        </w:rPr>
        <w:t>,33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 руб.– просроченный основн</w:t>
      </w:r>
      <w:r w:rsidRPr="005665EC">
        <w:rPr>
          <w:rFonts w:ascii="Times New Roman" w:hAnsi="Times New Roman"/>
          <w:color w:val="000000"/>
          <w:sz w:val="24"/>
          <w:szCs w:val="24"/>
        </w:rPr>
        <w:t>ой долг, 296</w:t>
      </w:r>
      <w:r>
        <w:rPr>
          <w:rFonts w:ascii="Times New Roman" w:hAnsi="Times New Roman"/>
          <w:color w:val="000000"/>
          <w:sz w:val="24"/>
          <w:szCs w:val="24"/>
        </w:rPr>
        <w:t>,12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 руб.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665EC">
        <w:rPr>
          <w:rFonts w:ascii="Times New Roman" w:hAnsi="Times New Roman"/>
          <w:color w:val="000000"/>
          <w:sz w:val="24"/>
          <w:szCs w:val="24"/>
        </w:rPr>
        <w:t>– просроченные проценты, 10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5665EC">
        <w:rPr>
          <w:rFonts w:ascii="Times New Roman" w:hAnsi="Times New Roman"/>
          <w:color w:val="000000"/>
          <w:sz w:val="24"/>
          <w:szCs w:val="24"/>
        </w:rPr>
        <w:t>119</w:t>
      </w:r>
      <w:r>
        <w:rPr>
          <w:rFonts w:ascii="Times New Roman" w:hAnsi="Times New Roman"/>
          <w:color w:val="000000"/>
          <w:sz w:val="24"/>
          <w:szCs w:val="24"/>
        </w:rPr>
        <w:t>,02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 руб.– неустойку за просроченный основной долг, 47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5665EC">
        <w:rPr>
          <w:rFonts w:ascii="Times New Roman" w:hAnsi="Times New Roman"/>
          <w:color w:val="000000"/>
          <w:sz w:val="24"/>
          <w:szCs w:val="24"/>
        </w:rPr>
        <w:t>057</w:t>
      </w:r>
      <w:r>
        <w:rPr>
          <w:rFonts w:ascii="Times New Roman" w:hAnsi="Times New Roman"/>
          <w:color w:val="000000"/>
          <w:sz w:val="24"/>
          <w:szCs w:val="24"/>
        </w:rPr>
        <w:t>,35</w:t>
      </w:r>
      <w:r w:rsidRPr="005665EC">
        <w:rPr>
          <w:rFonts w:ascii="Times New Roman" w:hAnsi="Times New Roman"/>
          <w:color w:val="000000"/>
          <w:sz w:val="24"/>
          <w:szCs w:val="24"/>
        </w:rPr>
        <w:t xml:space="preserve"> руб.– неустойку за просроченные проценты, а также расходы по уплате государственной пошлины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665EC">
        <w:rPr>
          <w:rFonts w:ascii="Times New Roman" w:hAnsi="Times New Roman"/>
          <w:color w:val="000000"/>
          <w:sz w:val="24"/>
          <w:szCs w:val="24"/>
        </w:rPr>
        <w:t>в размере 13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5665EC">
        <w:rPr>
          <w:rFonts w:ascii="Times New Roman" w:hAnsi="Times New Roman"/>
          <w:color w:val="000000"/>
          <w:sz w:val="24"/>
          <w:szCs w:val="24"/>
        </w:rPr>
        <w:t>048</w:t>
      </w:r>
      <w:r>
        <w:rPr>
          <w:rFonts w:ascii="Times New Roman" w:hAnsi="Times New Roman"/>
          <w:color w:val="000000"/>
          <w:sz w:val="24"/>
          <w:szCs w:val="24"/>
        </w:rPr>
        <w:t>,83 руб., ссылаясь на нарушение зае</w:t>
      </w:r>
      <w:r>
        <w:rPr>
          <w:rFonts w:ascii="Times New Roman" w:hAnsi="Times New Roman"/>
          <w:color w:val="000000"/>
          <w:sz w:val="24"/>
          <w:szCs w:val="24"/>
        </w:rPr>
        <w:t>мщиком обязательств по кредитному договору.</w:t>
      </w:r>
    </w:p>
    <w:p w14:paraId="017682E2" w14:textId="77777777" w:rsidR="00C72500" w:rsidRDefault="00E70FC5" w:rsidP="00C72500">
      <w:pPr>
        <w:ind w:firstLine="701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В ходе рассмотрения дела, представителем Песковой А.В. по доверенности Захаровым С.Н., одновременно являющимся представителем ответчика ООО «Косметическая исследовательская лаборатория» подано ходатайство о напра</w:t>
      </w:r>
      <w:r>
        <w:rPr>
          <w:spacing w:val="-1"/>
          <w:sz w:val="24"/>
          <w:szCs w:val="24"/>
        </w:rPr>
        <w:t>влении дела по подсудности по месту жительства ответчика Песковой А.В., так как иск был подан с нарушением правил подсудности, закрепленных в ст.28 ГПК РФ, с 14.11.2012 Пескова А.В. зарегистрирована и проживает по адресу: г. Москва, ул. Коломенская, д.5, к</w:t>
      </w:r>
      <w:r>
        <w:rPr>
          <w:spacing w:val="-1"/>
          <w:sz w:val="24"/>
          <w:szCs w:val="24"/>
        </w:rPr>
        <w:t>орп.2, кв.740.</w:t>
      </w:r>
    </w:p>
    <w:p w14:paraId="3A87D266" w14:textId="77777777" w:rsidR="00C72500" w:rsidRDefault="00E70FC5" w:rsidP="00C72500">
      <w:pPr>
        <w:ind w:firstLine="701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Представитель истца возражал против направления дела по подсудности, указав, что иск был подан по известному Банку месту жительства ответчика, иными сведениями Банк не располагал, о перемене места жительства ответчик, в нарушение условий дог</w:t>
      </w:r>
      <w:r>
        <w:rPr>
          <w:spacing w:val="-1"/>
          <w:sz w:val="24"/>
          <w:szCs w:val="24"/>
        </w:rPr>
        <w:t xml:space="preserve">овора поручительства от 12.05.2012 не сообщила. </w:t>
      </w:r>
    </w:p>
    <w:p w14:paraId="079F69AB" w14:textId="77777777" w:rsidR="00C72500" w:rsidRPr="0000482C" w:rsidRDefault="00E70FC5" w:rsidP="00C72500">
      <w:pPr>
        <w:ind w:firstLine="701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06.02.2017 </w:t>
      </w:r>
      <w:r w:rsidRPr="002508E6">
        <w:rPr>
          <w:rFonts w:eastAsia="SimSun"/>
          <w:sz w:val="24"/>
          <w:szCs w:val="24"/>
        </w:rPr>
        <w:t xml:space="preserve">суд постановил приведённое выше определение, об отмене которого просит </w:t>
      </w:r>
      <w:r>
        <w:rPr>
          <w:rFonts w:eastAsia="SimSun"/>
          <w:sz w:val="24"/>
          <w:szCs w:val="24"/>
        </w:rPr>
        <w:t>ответчик Пескова А.В. по доводам частной жалобы.</w:t>
      </w:r>
    </w:p>
    <w:p w14:paraId="09A58AF5" w14:textId="77777777" w:rsidR="00C72500" w:rsidRDefault="00E70FC5" w:rsidP="00C72500">
      <w:pPr>
        <w:pStyle w:val="11"/>
        <w:ind w:firstLine="70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судебное заседание апелляционной инстанции явились представитель ответчико</w:t>
      </w:r>
      <w:r>
        <w:rPr>
          <w:rFonts w:ascii="Times New Roman" w:hAnsi="Times New Roman"/>
          <w:bCs/>
          <w:sz w:val="24"/>
          <w:szCs w:val="24"/>
        </w:rPr>
        <w:t xml:space="preserve">в Песковой А.В., </w:t>
      </w:r>
      <w:r>
        <w:rPr>
          <w:rFonts w:ascii="Times New Roman" w:hAnsi="Times New Roman"/>
          <w:color w:val="000000"/>
          <w:sz w:val="24"/>
          <w:szCs w:val="24"/>
        </w:rPr>
        <w:t xml:space="preserve">ООО </w:t>
      </w:r>
      <w:r w:rsidRPr="005665EC">
        <w:rPr>
          <w:rFonts w:ascii="Times New Roman" w:hAnsi="Times New Roman"/>
          <w:color w:val="000000"/>
          <w:sz w:val="24"/>
          <w:szCs w:val="24"/>
        </w:rPr>
        <w:t>«Косметическая исследовательская лаборатория»</w:t>
      </w:r>
      <w:r>
        <w:rPr>
          <w:rFonts w:ascii="Times New Roman" w:hAnsi="Times New Roman"/>
          <w:color w:val="000000"/>
          <w:sz w:val="24"/>
          <w:szCs w:val="24"/>
        </w:rPr>
        <w:t xml:space="preserve"> по доверенности Захаров С.Н., который доводы частной жалобы поддержал, а также представитель истца ПАО «Сбербанк России» по доверенности Ярычевская Я.В., которая возражала против удовлетвор</w:t>
      </w:r>
      <w:r>
        <w:rPr>
          <w:rFonts w:ascii="Times New Roman" w:hAnsi="Times New Roman"/>
          <w:color w:val="000000"/>
          <w:sz w:val="24"/>
          <w:szCs w:val="24"/>
        </w:rPr>
        <w:t>ения частной жалобы.</w:t>
      </w:r>
    </w:p>
    <w:p w14:paraId="2ED09792" w14:textId="77777777" w:rsidR="00C72500" w:rsidRPr="00B93388" w:rsidRDefault="00E70FC5" w:rsidP="00C72500">
      <w:pPr>
        <w:pStyle w:val="11"/>
        <w:ind w:firstLine="70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Ответчик Пескова А.В. в судебное заседание апелляционной инстанции не явилась, извещена надлежащим образом, обеспечила явку своего представителя. </w:t>
      </w:r>
    </w:p>
    <w:p w14:paraId="13538938" w14:textId="77777777" w:rsidR="00C72500" w:rsidRDefault="00E70FC5" w:rsidP="00C72500">
      <w:pPr>
        <w:pStyle w:val="2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указанных обстоятельствах, </w:t>
      </w:r>
      <w:r w:rsidRPr="002A54CB">
        <w:rPr>
          <w:rFonts w:ascii="Times New Roman" w:hAnsi="Times New Roman"/>
          <w:sz w:val="24"/>
          <w:szCs w:val="24"/>
          <w:lang w:eastAsia="ru-RU"/>
        </w:rPr>
        <w:t>судебная коллег</w:t>
      </w:r>
      <w:r>
        <w:rPr>
          <w:rFonts w:ascii="Times New Roman" w:hAnsi="Times New Roman"/>
          <w:sz w:val="24"/>
          <w:szCs w:val="24"/>
          <w:lang w:eastAsia="ru-RU"/>
        </w:rPr>
        <w:t>ия сочла возможным рассмотреть частную</w:t>
      </w:r>
      <w:r w:rsidRPr="002A54CB">
        <w:rPr>
          <w:rFonts w:ascii="Times New Roman" w:hAnsi="Times New Roman"/>
          <w:sz w:val="24"/>
          <w:szCs w:val="24"/>
          <w:lang w:eastAsia="ru-RU"/>
        </w:rPr>
        <w:t xml:space="preserve"> жал</w:t>
      </w:r>
      <w:r w:rsidRPr="002A54CB">
        <w:rPr>
          <w:rFonts w:ascii="Times New Roman" w:hAnsi="Times New Roman"/>
          <w:sz w:val="24"/>
          <w:szCs w:val="24"/>
          <w:lang w:eastAsia="ru-RU"/>
        </w:rPr>
        <w:t>обу</w:t>
      </w:r>
      <w:r>
        <w:rPr>
          <w:rFonts w:ascii="Times New Roman" w:hAnsi="Times New Roman"/>
          <w:sz w:val="24"/>
          <w:szCs w:val="24"/>
          <w:lang w:eastAsia="ru-RU"/>
        </w:rPr>
        <w:t xml:space="preserve"> при данной явке</w:t>
      </w:r>
      <w:r w:rsidRPr="002A54CB">
        <w:rPr>
          <w:rFonts w:ascii="Times New Roman" w:hAnsi="Times New Roman"/>
          <w:sz w:val="24"/>
          <w:szCs w:val="24"/>
          <w:lang w:eastAsia="ru-RU"/>
        </w:rPr>
        <w:t>, ч</w:t>
      </w:r>
      <w:r>
        <w:rPr>
          <w:rFonts w:ascii="Times New Roman" w:hAnsi="Times New Roman"/>
          <w:sz w:val="24"/>
          <w:szCs w:val="24"/>
          <w:lang w:eastAsia="ru-RU"/>
        </w:rPr>
        <w:t>то соответствует положениям п. 3 ст. 333 ГК РФ.</w:t>
      </w:r>
    </w:p>
    <w:p w14:paraId="06C3E045" w14:textId="77777777" w:rsidR="00C72500" w:rsidRPr="00254370" w:rsidRDefault="00E70FC5" w:rsidP="00C72500">
      <w:pPr>
        <w:pStyle w:val="21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254370">
        <w:rPr>
          <w:rFonts w:ascii="Times New Roman" w:hAnsi="Times New Roman"/>
          <w:bCs/>
          <w:sz w:val="24"/>
          <w:szCs w:val="24"/>
        </w:rPr>
        <w:t>Выслушав явившихся участников процесса, п</w:t>
      </w:r>
      <w:r w:rsidRPr="00254370">
        <w:rPr>
          <w:rFonts w:ascii="Times New Roman" w:hAnsi="Times New Roman"/>
          <w:sz w:val="24"/>
          <w:szCs w:val="24"/>
          <w:lang w:eastAsia="ru-RU"/>
        </w:rPr>
        <w:t xml:space="preserve">роверив материалы дела, обсудив доводы частной жалобы, </w:t>
      </w:r>
      <w:r w:rsidRPr="00254370">
        <w:rPr>
          <w:rFonts w:ascii="Times New Roman" w:eastAsia="SimSun" w:hAnsi="Times New Roman"/>
          <w:sz w:val="24"/>
          <w:szCs w:val="24"/>
        </w:rPr>
        <w:t>судебная коллегия не находит оснований к отмене определения суда, постановленного в соотве</w:t>
      </w:r>
      <w:r w:rsidRPr="00254370">
        <w:rPr>
          <w:rFonts w:ascii="Times New Roman" w:eastAsia="SimSun" w:hAnsi="Times New Roman"/>
          <w:sz w:val="24"/>
          <w:szCs w:val="24"/>
        </w:rPr>
        <w:t>тствии с установленными обстоятельствами и требованиями закона.</w:t>
      </w:r>
    </w:p>
    <w:p w14:paraId="237F7004" w14:textId="77777777" w:rsidR="00C72500" w:rsidRPr="00254370" w:rsidRDefault="00E70FC5" w:rsidP="00C72500">
      <w:pPr>
        <w:autoSpaceDE w:val="0"/>
        <w:autoSpaceDN w:val="0"/>
        <w:adjustRightInd w:val="0"/>
        <w:ind w:firstLine="708"/>
        <w:jc w:val="both"/>
        <w:rPr>
          <w:rFonts w:eastAsia="SimSun"/>
          <w:sz w:val="24"/>
          <w:szCs w:val="24"/>
        </w:rPr>
      </w:pPr>
      <w:r w:rsidRPr="00254370">
        <w:rPr>
          <w:sz w:val="24"/>
          <w:szCs w:val="24"/>
        </w:rPr>
        <w:lastRenderedPageBreak/>
        <w:t>Разрешая ходатайство стороны ответчик</w:t>
      </w:r>
      <w:r>
        <w:rPr>
          <w:sz w:val="24"/>
          <w:szCs w:val="24"/>
        </w:rPr>
        <w:t>а</w:t>
      </w:r>
      <w:r w:rsidRPr="00254370">
        <w:rPr>
          <w:sz w:val="24"/>
          <w:szCs w:val="24"/>
        </w:rPr>
        <w:t xml:space="preserve"> о передачи гражданского дела по подсудности, а именно по месту жительства ответчика Песковой А.В. и отказывая в его удовлетворении, суд первой инстанции,</w:t>
      </w:r>
      <w:r>
        <w:rPr>
          <w:sz w:val="24"/>
          <w:szCs w:val="24"/>
        </w:rPr>
        <w:t xml:space="preserve"> применительно к положениям ст.ст.</w:t>
      </w:r>
      <w:r w:rsidRPr="00254370">
        <w:rPr>
          <w:sz w:val="24"/>
          <w:szCs w:val="24"/>
        </w:rPr>
        <w:t xml:space="preserve">28, </w:t>
      </w:r>
      <w:r>
        <w:rPr>
          <w:sz w:val="24"/>
          <w:szCs w:val="24"/>
        </w:rPr>
        <w:t>33 ГПК РФ, исходил из того, что</w:t>
      </w:r>
      <w:r w:rsidRPr="00254370">
        <w:rPr>
          <w:sz w:val="24"/>
          <w:szCs w:val="24"/>
        </w:rPr>
        <w:t xml:space="preserve"> из содержания договора поручительства от 12.05.2012, заключенного между Банком и Песковой А.В. следует, что адресом регистрации поручителя является адрес: г</w:t>
      </w:r>
      <w:r>
        <w:rPr>
          <w:sz w:val="24"/>
          <w:szCs w:val="24"/>
        </w:rPr>
        <w:t>. Москва, ул. Новорогожская, д</w:t>
      </w:r>
      <w:r>
        <w:rPr>
          <w:sz w:val="24"/>
          <w:szCs w:val="24"/>
        </w:rPr>
        <w:t>.6, стр.1, кв.</w:t>
      </w:r>
      <w:r w:rsidRPr="00254370">
        <w:rPr>
          <w:sz w:val="24"/>
          <w:szCs w:val="24"/>
        </w:rPr>
        <w:t>27, который относится к юрисдикции Таганского районного суда г. Москвы.</w:t>
      </w:r>
    </w:p>
    <w:p w14:paraId="6AF8FEBA" w14:textId="77777777" w:rsidR="00C72500" w:rsidRPr="00F12382" w:rsidRDefault="00E70FC5" w:rsidP="00C72500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Согласно ст.</w:t>
      </w:r>
      <w:r w:rsidRPr="00254370">
        <w:rPr>
          <w:sz w:val="24"/>
          <w:szCs w:val="24"/>
        </w:rPr>
        <w:t xml:space="preserve">20 ГК РФ, </w:t>
      </w:r>
      <w:hyperlink r:id="rId7" w:history="1">
        <w:r w:rsidRPr="00254370">
          <w:rPr>
            <w:sz w:val="24"/>
            <w:szCs w:val="24"/>
          </w:rPr>
          <w:t>местом</w:t>
        </w:r>
      </w:hyperlink>
      <w:r w:rsidRPr="00254370">
        <w:rPr>
          <w:sz w:val="24"/>
          <w:szCs w:val="24"/>
        </w:rPr>
        <w:t xml:space="preserve"> жительства</w:t>
      </w:r>
      <w:r w:rsidRPr="00254370">
        <w:rPr>
          <w:sz w:val="24"/>
          <w:szCs w:val="24"/>
        </w:rPr>
        <w:t xml:space="preserve"> признается место, где</w:t>
      </w:r>
      <w:r w:rsidRPr="00F12382">
        <w:rPr>
          <w:sz w:val="24"/>
          <w:szCs w:val="24"/>
        </w:rPr>
        <w:t xml:space="preserve"> гражданин постоянно или преимущественно проживает. Гражданин, сообщивший кредиторам, а также другим лицам сведения об ином месте своего жительства, несет риск вызванных этим последствий.</w:t>
      </w:r>
    </w:p>
    <w:p w14:paraId="6D510507" w14:textId="77777777" w:rsidR="00C72500" w:rsidRDefault="00E70FC5" w:rsidP="00C72500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В нарушение положений п.</w:t>
      </w:r>
      <w:r w:rsidRPr="00F12382">
        <w:rPr>
          <w:sz w:val="24"/>
          <w:szCs w:val="24"/>
        </w:rPr>
        <w:t>1.8 договора поручит</w:t>
      </w:r>
      <w:r w:rsidRPr="00F12382">
        <w:rPr>
          <w:sz w:val="24"/>
          <w:szCs w:val="24"/>
        </w:rPr>
        <w:t xml:space="preserve">ельства, Пескова А.В. не уведомила кредитора об изменении фактического места жительства. </w:t>
      </w:r>
    </w:p>
    <w:p w14:paraId="583AC744" w14:textId="77777777" w:rsidR="00C72500" w:rsidRPr="00F12382" w:rsidRDefault="00E70FC5" w:rsidP="00C72500">
      <w:pPr>
        <w:autoSpaceDE w:val="0"/>
        <w:autoSpaceDN w:val="0"/>
        <w:adjustRightInd w:val="0"/>
        <w:ind w:firstLine="540"/>
        <w:jc w:val="both"/>
        <w:rPr>
          <w:sz w:val="24"/>
          <w:szCs w:val="24"/>
          <w:lang w:eastAsia="ru-RU"/>
        </w:rPr>
      </w:pPr>
    </w:p>
    <w:p w14:paraId="61FB60EE" w14:textId="77777777" w:rsidR="00C72500" w:rsidRDefault="00E70FC5" w:rsidP="00C72500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 таких обстоятельствах судебная коллегия не находит оснований для отмены определения суда, постановленного в соответствии с требованиями закона.</w:t>
      </w:r>
    </w:p>
    <w:p w14:paraId="03C27384" w14:textId="77777777" w:rsidR="00C72500" w:rsidRPr="00A204D6" w:rsidRDefault="00E70FC5" w:rsidP="00C72500">
      <w:pPr>
        <w:pStyle w:val="ConsPlusNormal"/>
        <w:ind w:firstLine="540"/>
        <w:jc w:val="both"/>
        <w:rPr>
          <w:rFonts w:eastAsia="SimSun"/>
        </w:rPr>
      </w:pPr>
      <w:r w:rsidRPr="00A204D6">
        <w:rPr>
          <w:rFonts w:eastAsia="SimSun"/>
        </w:rPr>
        <w:t xml:space="preserve">   </w:t>
      </w:r>
      <w:r>
        <w:rPr>
          <w:rFonts w:eastAsia="SimSun"/>
        </w:rPr>
        <w:t>На основании и</w:t>
      </w:r>
      <w:r>
        <w:rPr>
          <w:rFonts w:eastAsia="SimSun"/>
        </w:rPr>
        <w:t xml:space="preserve">зложенного и руководствуясь статьями 334 ГПК РФ, судебная коллегия по гражданским делам Московского городского суда </w:t>
      </w:r>
    </w:p>
    <w:p w14:paraId="55D63564" w14:textId="77777777" w:rsidR="00C72500" w:rsidRDefault="00E70FC5" w:rsidP="00C72500">
      <w:pPr>
        <w:ind w:left="3540"/>
        <w:rPr>
          <w:rFonts w:eastAsia="SimSun"/>
          <w:spacing w:val="26"/>
          <w:sz w:val="24"/>
          <w:szCs w:val="24"/>
        </w:rPr>
      </w:pPr>
    </w:p>
    <w:p w14:paraId="15CB1E23" w14:textId="77777777" w:rsidR="00C72500" w:rsidRPr="0036261C" w:rsidRDefault="00E70FC5" w:rsidP="00C72500">
      <w:pPr>
        <w:ind w:left="3540"/>
        <w:rPr>
          <w:rFonts w:eastAsia="SimSun"/>
          <w:b/>
          <w:sz w:val="24"/>
          <w:szCs w:val="24"/>
        </w:rPr>
      </w:pPr>
      <w:r w:rsidRPr="0036261C">
        <w:rPr>
          <w:rFonts w:eastAsia="SimSun"/>
          <w:spacing w:val="26"/>
          <w:sz w:val="24"/>
          <w:szCs w:val="24"/>
        </w:rPr>
        <w:t>ОПРЕДЕЛИЛА:</w:t>
      </w:r>
    </w:p>
    <w:p w14:paraId="2C4FF244" w14:textId="77777777" w:rsidR="00C72500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</w:p>
    <w:p w14:paraId="120DF478" w14:textId="77777777" w:rsidR="00C72500" w:rsidRPr="0036261C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определение Таганского </w:t>
      </w:r>
      <w:r w:rsidRPr="0036261C">
        <w:rPr>
          <w:rFonts w:eastAsia="SimSun"/>
          <w:sz w:val="24"/>
          <w:szCs w:val="24"/>
        </w:rPr>
        <w:t>районн</w:t>
      </w:r>
      <w:r>
        <w:rPr>
          <w:rFonts w:eastAsia="SimSun"/>
          <w:sz w:val="24"/>
          <w:szCs w:val="24"/>
        </w:rPr>
        <w:t>ого суда г. Москвы от 06 февраля 2017 оставить без изменения, частную жалобу Песковой</w:t>
      </w:r>
      <w:r>
        <w:rPr>
          <w:rFonts w:eastAsia="SimSun"/>
          <w:sz w:val="24"/>
          <w:szCs w:val="24"/>
        </w:rPr>
        <w:t xml:space="preserve"> А.В. </w:t>
      </w:r>
      <w:r>
        <w:rPr>
          <w:rFonts w:eastAsia="SimSun"/>
          <w:sz w:val="24"/>
          <w:szCs w:val="24"/>
        </w:rPr>
        <w:t>– без</w:t>
      </w:r>
      <w:r>
        <w:rPr>
          <w:rFonts w:eastAsia="SimSun"/>
          <w:sz w:val="24"/>
          <w:szCs w:val="24"/>
        </w:rPr>
        <w:t xml:space="preserve"> удовлетворения.</w:t>
      </w:r>
    </w:p>
    <w:p w14:paraId="3C686A4C" w14:textId="77777777" w:rsidR="00C72500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</w:p>
    <w:p w14:paraId="0CC2C320" w14:textId="77777777" w:rsidR="00C72500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</w:p>
    <w:p w14:paraId="26C44A1D" w14:textId="77777777" w:rsidR="00C72500" w:rsidRPr="0036261C" w:rsidRDefault="00E70FC5" w:rsidP="00C72500">
      <w:pPr>
        <w:ind w:firstLine="708"/>
        <w:jc w:val="both"/>
        <w:rPr>
          <w:rFonts w:eastAsia="SimSun"/>
          <w:sz w:val="24"/>
          <w:szCs w:val="24"/>
        </w:rPr>
      </w:pPr>
      <w:r w:rsidRPr="0036261C">
        <w:rPr>
          <w:rFonts w:eastAsia="SimSun"/>
          <w:sz w:val="24"/>
          <w:szCs w:val="24"/>
        </w:rPr>
        <w:t xml:space="preserve">Председательствующий            </w:t>
      </w:r>
      <w:r w:rsidRPr="0036261C">
        <w:rPr>
          <w:rFonts w:eastAsia="SimSun"/>
          <w:sz w:val="24"/>
          <w:szCs w:val="24"/>
        </w:rPr>
        <w:tab/>
      </w:r>
      <w:r w:rsidRPr="0036261C">
        <w:rPr>
          <w:rFonts w:eastAsia="SimSun"/>
          <w:sz w:val="24"/>
          <w:szCs w:val="24"/>
        </w:rPr>
        <w:tab/>
      </w:r>
      <w:r w:rsidRPr="0036261C">
        <w:rPr>
          <w:rFonts w:eastAsia="SimSun"/>
          <w:sz w:val="24"/>
          <w:szCs w:val="24"/>
        </w:rPr>
        <w:tab/>
      </w:r>
      <w:r w:rsidRPr="0036261C">
        <w:rPr>
          <w:rFonts w:eastAsia="SimSun"/>
          <w:sz w:val="24"/>
          <w:szCs w:val="24"/>
        </w:rPr>
        <w:tab/>
      </w:r>
      <w:r w:rsidRPr="0036261C">
        <w:rPr>
          <w:rFonts w:eastAsia="SimSun"/>
          <w:sz w:val="24"/>
          <w:szCs w:val="24"/>
        </w:rPr>
        <w:tab/>
      </w:r>
    </w:p>
    <w:p w14:paraId="535C09CF" w14:textId="77777777" w:rsidR="00C72500" w:rsidRPr="0036261C" w:rsidRDefault="00E70FC5">
      <w:pPr>
        <w:jc w:val="both"/>
        <w:rPr>
          <w:rFonts w:eastAsia="SimSun"/>
          <w:sz w:val="24"/>
          <w:szCs w:val="24"/>
        </w:rPr>
      </w:pPr>
    </w:p>
    <w:p w14:paraId="0CF12AC9" w14:textId="77777777" w:rsidR="00C72500" w:rsidRPr="0036261C" w:rsidRDefault="00E70FC5">
      <w:pPr>
        <w:jc w:val="both"/>
        <w:rPr>
          <w:rFonts w:eastAsia="SimSun"/>
          <w:sz w:val="24"/>
          <w:szCs w:val="24"/>
        </w:rPr>
      </w:pPr>
    </w:p>
    <w:p w14:paraId="1B0319AB" w14:textId="77777777" w:rsidR="00C72500" w:rsidRPr="0036261C" w:rsidRDefault="00E70FC5" w:rsidP="00C72500">
      <w:pPr>
        <w:ind w:firstLine="708"/>
        <w:jc w:val="both"/>
        <w:rPr>
          <w:sz w:val="24"/>
          <w:szCs w:val="24"/>
        </w:rPr>
      </w:pPr>
      <w:r w:rsidRPr="0036261C">
        <w:rPr>
          <w:rFonts w:eastAsia="SimSun"/>
          <w:sz w:val="24"/>
          <w:szCs w:val="24"/>
        </w:rPr>
        <w:t>Судьи</w:t>
      </w:r>
    </w:p>
    <w:sectPr w:rsidR="00C72500" w:rsidRPr="0036261C" w:rsidSect="00C72500">
      <w:headerReference w:type="default" r:id="rId8"/>
      <w:pgSz w:w="11906" w:h="16838"/>
      <w:pgMar w:top="381" w:right="991" w:bottom="1134" w:left="1276" w:header="709" w:footer="504" w:gutter="28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53B20" w14:textId="77777777" w:rsidR="00C72500" w:rsidRDefault="00E70FC5" w:rsidP="00C72500">
      <w:r>
        <w:separator/>
      </w:r>
    </w:p>
  </w:endnote>
  <w:endnote w:type="continuationSeparator" w:id="0">
    <w:p w14:paraId="57FB3479" w14:textId="77777777" w:rsidR="00C72500" w:rsidRDefault="00E70FC5" w:rsidP="00C7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C74E2" w14:textId="77777777" w:rsidR="00C72500" w:rsidRDefault="00E70FC5" w:rsidP="00C72500">
      <w:r>
        <w:separator/>
      </w:r>
    </w:p>
  </w:footnote>
  <w:footnote w:type="continuationSeparator" w:id="0">
    <w:p w14:paraId="017E7813" w14:textId="77777777" w:rsidR="00C72500" w:rsidRDefault="00E70FC5" w:rsidP="00C72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26AEB" w14:textId="77777777" w:rsidR="00C72500" w:rsidRPr="0030366A" w:rsidRDefault="00E70FC5">
    <w:pPr>
      <w:pStyle w:val="aa"/>
      <w:jc w:val="center"/>
      <w:rPr>
        <w:sz w:val="20"/>
        <w:szCs w:val="20"/>
      </w:rPr>
    </w:pPr>
    <w:r w:rsidRPr="0030366A">
      <w:rPr>
        <w:sz w:val="20"/>
        <w:szCs w:val="20"/>
      </w:rPr>
      <w:fldChar w:fldCharType="begin"/>
    </w:r>
    <w:r w:rsidRPr="0030366A">
      <w:rPr>
        <w:sz w:val="20"/>
        <w:szCs w:val="20"/>
      </w:rPr>
      <w:instrText>PAGE   \* MERGEFORMAT</w:instrText>
    </w:r>
    <w:r w:rsidRPr="0030366A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30366A">
      <w:rPr>
        <w:sz w:val="20"/>
        <w:szCs w:val="20"/>
      </w:rPr>
      <w:fldChar w:fldCharType="end"/>
    </w:r>
  </w:p>
  <w:p w14:paraId="65FCA38B" w14:textId="77777777" w:rsidR="00C72500" w:rsidRDefault="00E70FC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5EE"/>
    <w:rsid w:val="00E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4:docId w14:val="397A9E3A"/>
  <w15:chartTrackingRefBased/>
  <w15:docId w15:val="{75C132F8-B6E1-46C8-88F4-821DEC5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C908A5"/>
    <w:rPr>
      <w:sz w:val="28"/>
      <w:szCs w:val="28"/>
      <w:lang w:val="ru-RU" w:eastAsia="en-US"/>
    </w:rPr>
  </w:style>
  <w:style w:type="paragraph" w:styleId="1">
    <w:name w:val="heading 1"/>
    <w:basedOn w:val="a"/>
    <w:next w:val="a"/>
    <w:link w:val="10"/>
    <w:qFormat/>
    <w:locked/>
    <w:rsid w:val="00C908A5"/>
    <w:pPr>
      <w:keepNext/>
      <w:spacing w:before="240" w:after="60"/>
      <w:outlineLvl w:val="0"/>
    </w:pPr>
    <w:rPr>
      <w:rFonts w:ascii="Cambria" w:eastAsia="Times New Roman" w:hAnsi="Cambria"/>
      <w:b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locked/>
    <w:rsid w:val="00C908A5"/>
    <w:pPr>
      <w:keepNext/>
      <w:spacing w:before="240" w:after="60"/>
      <w:outlineLvl w:val="1"/>
    </w:pPr>
    <w:rPr>
      <w:rFonts w:ascii="Cambria" w:eastAsia="Times New Roman" w:hAnsi="Cambria"/>
      <w:b/>
      <w:i/>
      <w:szCs w:val="20"/>
      <w:lang w:eastAsia="ru-RU"/>
    </w:rPr>
  </w:style>
  <w:style w:type="paragraph" w:styleId="3">
    <w:name w:val="heading 3"/>
    <w:basedOn w:val="a"/>
    <w:next w:val="a"/>
    <w:link w:val="30"/>
    <w:qFormat/>
    <w:locked/>
    <w:rsid w:val="00C908A5"/>
    <w:pPr>
      <w:keepNext/>
      <w:spacing w:before="240" w:after="60"/>
      <w:outlineLvl w:val="2"/>
    </w:pPr>
    <w:rPr>
      <w:rFonts w:ascii="Cambria" w:eastAsia="Times New Roman" w:hAnsi="Cambria"/>
      <w:b/>
      <w:sz w:val="26"/>
      <w:szCs w:val="20"/>
      <w:lang w:eastAsia="ru-RU"/>
    </w:rPr>
  </w:style>
  <w:style w:type="paragraph" w:styleId="4">
    <w:name w:val="heading 4"/>
    <w:basedOn w:val="a"/>
    <w:next w:val="a"/>
    <w:link w:val="40"/>
    <w:qFormat/>
    <w:locked/>
    <w:rsid w:val="00C908A5"/>
    <w:pPr>
      <w:keepNext/>
      <w:spacing w:before="240" w:after="60"/>
      <w:outlineLvl w:val="3"/>
    </w:pPr>
    <w:rPr>
      <w:rFonts w:eastAsia="Times New Roman"/>
      <w:b/>
      <w:szCs w:val="20"/>
      <w:lang w:eastAsia="ru-RU"/>
    </w:rPr>
  </w:style>
  <w:style w:type="paragraph" w:styleId="5">
    <w:name w:val="heading 5"/>
    <w:basedOn w:val="a"/>
    <w:next w:val="a"/>
    <w:link w:val="50"/>
    <w:qFormat/>
    <w:locked/>
    <w:rsid w:val="00C908A5"/>
    <w:pPr>
      <w:spacing w:before="240" w:after="60"/>
      <w:outlineLvl w:val="4"/>
    </w:pPr>
    <w:rPr>
      <w:rFonts w:eastAsia="Times New Roman"/>
      <w:b/>
      <w:i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locked/>
    <w:rsid w:val="00C908A5"/>
    <w:pPr>
      <w:spacing w:before="240" w:after="60"/>
      <w:outlineLvl w:val="5"/>
    </w:pPr>
    <w:rPr>
      <w:rFonts w:eastAsia="Times New Roman"/>
      <w:b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locked/>
    <w:rsid w:val="00C908A5"/>
    <w:pPr>
      <w:spacing w:before="240" w:after="60"/>
      <w:outlineLvl w:val="6"/>
    </w:pPr>
    <w:rPr>
      <w:rFonts w:eastAsia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locked/>
    <w:rsid w:val="00C908A5"/>
    <w:pPr>
      <w:spacing w:before="240" w:after="60"/>
      <w:outlineLvl w:val="7"/>
    </w:pPr>
    <w:rPr>
      <w:rFonts w:eastAsia="Times New Roman"/>
      <w:i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locked/>
    <w:rsid w:val="00C908A5"/>
    <w:pPr>
      <w:spacing w:before="240" w:after="60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C908A5"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semiHidden/>
    <w:locked/>
    <w:rsid w:val="00C908A5"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semiHidden/>
    <w:locked/>
    <w:rsid w:val="00C908A5"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semiHidden/>
    <w:locked/>
    <w:rsid w:val="00C908A5"/>
    <w:rPr>
      <w:b/>
      <w:sz w:val="28"/>
    </w:rPr>
  </w:style>
  <w:style w:type="character" w:customStyle="1" w:styleId="50">
    <w:name w:val="Заголовок 5 Знак"/>
    <w:link w:val="5"/>
    <w:semiHidden/>
    <w:locked/>
    <w:rsid w:val="00C908A5"/>
    <w:rPr>
      <w:b/>
      <w:i/>
      <w:sz w:val="26"/>
    </w:rPr>
  </w:style>
  <w:style w:type="character" w:customStyle="1" w:styleId="60">
    <w:name w:val="Заголовок 6 Знак"/>
    <w:link w:val="6"/>
    <w:semiHidden/>
    <w:locked/>
    <w:rsid w:val="00C908A5"/>
    <w:rPr>
      <w:b/>
    </w:rPr>
  </w:style>
  <w:style w:type="character" w:customStyle="1" w:styleId="70">
    <w:name w:val="Заголовок 7 Знак"/>
    <w:link w:val="7"/>
    <w:semiHidden/>
    <w:locked/>
    <w:rsid w:val="00C908A5"/>
    <w:rPr>
      <w:sz w:val="24"/>
    </w:rPr>
  </w:style>
  <w:style w:type="character" w:customStyle="1" w:styleId="80">
    <w:name w:val="Заголовок 8 Знак"/>
    <w:link w:val="8"/>
    <w:semiHidden/>
    <w:locked/>
    <w:rsid w:val="00C908A5"/>
    <w:rPr>
      <w:i/>
      <w:sz w:val="24"/>
    </w:rPr>
  </w:style>
  <w:style w:type="character" w:customStyle="1" w:styleId="90">
    <w:name w:val="Заголовок 9 Знак"/>
    <w:link w:val="9"/>
    <w:semiHidden/>
    <w:locked/>
    <w:rsid w:val="00C908A5"/>
    <w:rPr>
      <w:rFonts w:ascii="Cambria" w:hAnsi="Cambria"/>
    </w:rPr>
  </w:style>
  <w:style w:type="paragraph" w:styleId="a3">
    <w:name w:val="Title"/>
    <w:basedOn w:val="a"/>
    <w:next w:val="a"/>
    <w:link w:val="a4"/>
    <w:qFormat/>
    <w:locked/>
    <w:rsid w:val="00C908A5"/>
    <w:pPr>
      <w:spacing w:before="240" w:after="60"/>
      <w:jc w:val="center"/>
      <w:outlineLvl w:val="0"/>
    </w:pPr>
    <w:rPr>
      <w:rFonts w:ascii="Cambria" w:eastAsia="Times New Roman" w:hAnsi="Cambria"/>
      <w:b/>
      <w:kern w:val="28"/>
      <w:sz w:val="32"/>
      <w:szCs w:val="20"/>
      <w:lang w:eastAsia="ru-RU"/>
    </w:rPr>
  </w:style>
  <w:style w:type="character" w:customStyle="1" w:styleId="a4">
    <w:name w:val="Заголовок Знак"/>
    <w:link w:val="a3"/>
    <w:locked/>
    <w:rsid w:val="00C908A5"/>
    <w:rPr>
      <w:rFonts w:ascii="Cambria" w:hAnsi="Cambria"/>
      <w:b/>
      <w:kern w:val="28"/>
      <w:sz w:val="32"/>
    </w:rPr>
  </w:style>
  <w:style w:type="paragraph" w:styleId="a5">
    <w:name w:val="Subtitle"/>
    <w:basedOn w:val="a"/>
    <w:next w:val="a"/>
    <w:link w:val="a6"/>
    <w:qFormat/>
    <w:locked/>
    <w:rsid w:val="00C908A5"/>
    <w:pPr>
      <w:spacing w:after="60"/>
      <w:jc w:val="center"/>
      <w:outlineLvl w:val="1"/>
    </w:pPr>
    <w:rPr>
      <w:rFonts w:ascii="Cambria" w:eastAsia="Times New Roman" w:hAnsi="Cambria"/>
      <w:sz w:val="24"/>
      <w:szCs w:val="20"/>
      <w:lang w:eastAsia="ru-RU"/>
    </w:rPr>
  </w:style>
  <w:style w:type="character" w:customStyle="1" w:styleId="a6">
    <w:name w:val="Подзаголовок Знак"/>
    <w:link w:val="a5"/>
    <w:locked/>
    <w:rsid w:val="00C908A5"/>
    <w:rPr>
      <w:rFonts w:ascii="Cambria" w:hAnsi="Cambria"/>
      <w:sz w:val="24"/>
    </w:rPr>
  </w:style>
  <w:style w:type="character" w:styleId="a7">
    <w:name w:val="Strong"/>
    <w:qFormat/>
    <w:locked/>
    <w:rsid w:val="00C908A5"/>
    <w:rPr>
      <w:b/>
    </w:rPr>
  </w:style>
  <w:style w:type="character" w:styleId="a8">
    <w:name w:val="Emphasis"/>
    <w:qFormat/>
    <w:locked/>
    <w:rsid w:val="00C908A5"/>
    <w:rPr>
      <w:rFonts w:ascii="Calibri" w:hAnsi="Calibri"/>
      <w:b/>
      <w:i/>
    </w:rPr>
  </w:style>
  <w:style w:type="paragraph" w:customStyle="1" w:styleId="NoSpacing1">
    <w:name w:val="No Spacing1"/>
    <w:basedOn w:val="a"/>
    <w:rsid w:val="00C908A5"/>
    <w:rPr>
      <w:szCs w:val="32"/>
    </w:rPr>
  </w:style>
  <w:style w:type="paragraph" w:customStyle="1" w:styleId="ListParagraph1">
    <w:name w:val="List Paragraph1"/>
    <w:basedOn w:val="a"/>
    <w:rsid w:val="00C908A5"/>
    <w:pPr>
      <w:ind w:left="720"/>
      <w:contextualSpacing/>
    </w:pPr>
  </w:style>
  <w:style w:type="paragraph" w:customStyle="1" w:styleId="Quote1">
    <w:name w:val="Quote1"/>
    <w:basedOn w:val="a"/>
    <w:next w:val="a"/>
    <w:link w:val="QuoteChar"/>
    <w:rsid w:val="00C908A5"/>
    <w:rPr>
      <w:rFonts w:eastAsia="Times New Roman"/>
      <w:i/>
      <w:sz w:val="24"/>
      <w:szCs w:val="20"/>
      <w:lang w:eastAsia="ru-RU"/>
    </w:rPr>
  </w:style>
  <w:style w:type="character" w:customStyle="1" w:styleId="QuoteChar">
    <w:name w:val="Quote Char"/>
    <w:link w:val="Quote1"/>
    <w:locked/>
    <w:rsid w:val="00C908A5"/>
    <w:rPr>
      <w:i/>
      <w:sz w:val="24"/>
    </w:rPr>
  </w:style>
  <w:style w:type="paragraph" w:customStyle="1" w:styleId="IntenseQuote1">
    <w:name w:val="Intense Quote1"/>
    <w:basedOn w:val="a"/>
    <w:next w:val="a"/>
    <w:link w:val="IntenseQuoteChar"/>
    <w:rsid w:val="00C908A5"/>
    <w:pPr>
      <w:ind w:left="720" w:right="720"/>
    </w:pPr>
    <w:rPr>
      <w:rFonts w:eastAsia="Times New Roman"/>
      <w:b/>
      <w:i/>
      <w:sz w:val="24"/>
      <w:szCs w:val="20"/>
      <w:lang w:eastAsia="ru-RU"/>
    </w:rPr>
  </w:style>
  <w:style w:type="character" w:customStyle="1" w:styleId="IntenseQuoteChar">
    <w:name w:val="Intense Quote Char"/>
    <w:link w:val="IntenseQuote1"/>
    <w:locked/>
    <w:rsid w:val="00C908A5"/>
    <w:rPr>
      <w:b/>
      <w:i/>
      <w:sz w:val="24"/>
    </w:rPr>
  </w:style>
  <w:style w:type="character" w:customStyle="1" w:styleId="SubtleEmphasis1">
    <w:name w:val="Subtle Emphasis1"/>
    <w:rsid w:val="00C908A5"/>
    <w:rPr>
      <w:i/>
      <w:color w:val="5A5A5A"/>
    </w:rPr>
  </w:style>
  <w:style w:type="character" w:customStyle="1" w:styleId="IntenseEmphasis1">
    <w:name w:val="Intense Emphasis1"/>
    <w:rsid w:val="00C908A5"/>
    <w:rPr>
      <w:b/>
      <w:i/>
      <w:sz w:val="24"/>
      <w:u w:val="single"/>
    </w:rPr>
  </w:style>
  <w:style w:type="character" w:customStyle="1" w:styleId="SubtleReference1">
    <w:name w:val="Subtle Reference1"/>
    <w:rsid w:val="00C908A5"/>
    <w:rPr>
      <w:sz w:val="24"/>
      <w:u w:val="single"/>
    </w:rPr>
  </w:style>
  <w:style w:type="character" w:customStyle="1" w:styleId="IntenseReference1">
    <w:name w:val="Intense Reference1"/>
    <w:rsid w:val="00C908A5"/>
    <w:rPr>
      <w:b/>
      <w:sz w:val="24"/>
      <w:u w:val="single"/>
    </w:rPr>
  </w:style>
  <w:style w:type="character" w:customStyle="1" w:styleId="BookTitle1">
    <w:name w:val="Book Title1"/>
    <w:rsid w:val="00C908A5"/>
    <w:rPr>
      <w:rFonts w:ascii="Cambria" w:hAnsi="Cambria"/>
      <w:b/>
      <w:i/>
      <w:sz w:val="24"/>
    </w:rPr>
  </w:style>
  <w:style w:type="paragraph" w:customStyle="1" w:styleId="TOCHeading1">
    <w:name w:val="TOC Heading1"/>
    <w:basedOn w:val="1"/>
    <w:next w:val="a"/>
    <w:rsid w:val="00C908A5"/>
    <w:pPr>
      <w:outlineLvl w:val="9"/>
    </w:pPr>
  </w:style>
  <w:style w:type="character" w:styleId="a9">
    <w:name w:val="Hyperlink"/>
    <w:semiHidden/>
    <w:rsid w:val="00E50B2C"/>
    <w:rPr>
      <w:color w:val="0000FF"/>
      <w:u w:val="single"/>
    </w:rPr>
  </w:style>
  <w:style w:type="paragraph" w:styleId="aa">
    <w:name w:val="header"/>
    <w:basedOn w:val="a"/>
    <w:link w:val="ab"/>
    <w:locked/>
    <w:rsid w:val="0030366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locked/>
    <w:rsid w:val="0030366A"/>
    <w:rPr>
      <w:rFonts w:eastAsia="Times New Roman"/>
      <w:sz w:val="28"/>
      <w:lang w:val="x-none" w:eastAsia="en-US"/>
    </w:rPr>
  </w:style>
  <w:style w:type="paragraph" w:styleId="ac">
    <w:name w:val="footer"/>
    <w:basedOn w:val="a"/>
    <w:link w:val="ad"/>
    <w:rsid w:val="0030366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locked/>
    <w:rsid w:val="0030366A"/>
    <w:rPr>
      <w:rFonts w:eastAsia="Times New Roman"/>
      <w:sz w:val="28"/>
      <w:lang w:val="x-none" w:eastAsia="en-US"/>
    </w:rPr>
  </w:style>
  <w:style w:type="paragraph" w:styleId="ae">
    <w:name w:val="Balloon Text"/>
    <w:basedOn w:val="a"/>
    <w:link w:val="af"/>
    <w:rsid w:val="00D173A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173A7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E35A47"/>
    <w:pPr>
      <w:autoSpaceDE w:val="0"/>
      <w:autoSpaceDN w:val="0"/>
      <w:adjustRightInd w:val="0"/>
    </w:pPr>
    <w:rPr>
      <w:rFonts w:eastAsia="Times New Roman"/>
      <w:sz w:val="24"/>
      <w:szCs w:val="24"/>
      <w:lang w:val="ru-RU" w:eastAsia="ru-RU"/>
    </w:rPr>
  </w:style>
  <w:style w:type="paragraph" w:customStyle="1" w:styleId="11">
    <w:name w:val="Без интервала1"/>
    <w:qFormat/>
    <w:rsid w:val="00254370"/>
    <w:rPr>
      <w:rFonts w:ascii="Calibri" w:eastAsia="Times New Roman" w:hAnsi="Calibri"/>
      <w:sz w:val="22"/>
      <w:szCs w:val="22"/>
      <w:lang w:val="ru-RU" w:eastAsia="ru-RU"/>
    </w:rPr>
  </w:style>
  <w:style w:type="paragraph" w:styleId="21">
    <w:name w:val="Body Text 2"/>
    <w:basedOn w:val="a"/>
    <w:rsid w:val="00254370"/>
    <w:pPr>
      <w:spacing w:after="120" w:line="480" w:lineRule="auto"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02CF25A81A9BF3E97516890B507DB7F140067F65C672D6AE683738E355EA8C42578DD94641D3ED6b8n3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