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44A620" w14:textId="77777777" w:rsidR="00000000" w:rsidRDefault="005D0A32">
      <w:pPr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 суда первой инстанции Макляк М.А.</w:t>
      </w:r>
    </w:p>
    <w:p w14:paraId="47A602C0" w14:textId="77777777" w:rsidR="00000000" w:rsidRDefault="005D0A3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Гражданское дело № 2-4156/2022</w:t>
      </w:r>
    </w:p>
    <w:p w14:paraId="46C45385" w14:textId="77777777" w:rsidR="00000000" w:rsidRDefault="005D0A3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Апелляционное производство № 33-34359/2023 </w:t>
      </w:r>
    </w:p>
    <w:p w14:paraId="74C4F200" w14:textId="77777777" w:rsidR="00000000" w:rsidRDefault="005D0A3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УИД № 77RS0014-02-2022-000423-89</w:t>
      </w:r>
    </w:p>
    <w:p w14:paraId="4284DE4A" w14:textId="77777777" w:rsidR="00000000" w:rsidRDefault="005D0A32">
      <w:pPr>
        <w:jc w:val="both"/>
        <w:rPr>
          <w:lang w:val="en-BE" w:eastAsia="en-BE" w:bidi="ar-SA"/>
        </w:rPr>
      </w:pPr>
    </w:p>
    <w:p w14:paraId="7E50931F" w14:textId="77777777" w:rsidR="00000000" w:rsidRDefault="005D0A32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АПЕЛЛЯЦИОННОЕ ОПРЕДЕЛЕНИЕ</w:t>
      </w:r>
    </w:p>
    <w:p w14:paraId="74290F15" w14:textId="77777777" w:rsidR="00000000" w:rsidRDefault="005D0A32">
      <w:pPr>
        <w:ind w:firstLine="851"/>
        <w:jc w:val="center"/>
        <w:rPr>
          <w:lang w:val="en-BE" w:eastAsia="en-BE" w:bidi="ar-SA"/>
        </w:rPr>
      </w:pPr>
    </w:p>
    <w:p w14:paraId="66349E86" w14:textId="77777777" w:rsidR="00000000" w:rsidRDefault="005D0A32">
      <w:pPr>
        <w:jc w:val="both"/>
        <w:rPr>
          <w:lang w:val="en-BE" w:eastAsia="en-BE" w:bidi="ar-SA"/>
        </w:rPr>
      </w:pPr>
      <w:r>
        <w:rPr>
          <w:rStyle w:val="cat-Addressgrp-0rplc-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16 августа 2023 года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</w:p>
    <w:p w14:paraId="0BB26B4D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</w:t>
      </w:r>
      <w:r>
        <w:rPr>
          <w:lang w:val="en-BE" w:eastAsia="en-BE" w:bidi="ar-SA"/>
        </w:rPr>
        <w:t xml:space="preserve"> делам Московского городского суда в составе:</w:t>
      </w:r>
    </w:p>
    <w:p w14:paraId="56CB1CAC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Вьюговой Н.М., </w:t>
      </w:r>
    </w:p>
    <w:p w14:paraId="4917D910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Мордвиной Ю.С., Шокуровой Л.В., </w:t>
      </w:r>
    </w:p>
    <w:p w14:paraId="32EF07D7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ведении протокола судебного заседания помощником судьи Атаманюк А.Г., </w:t>
      </w:r>
    </w:p>
    <w:p w14:paraId="170C9275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по докладу судьи </w:t>
      </w:r>
      <w:r>
        <w:rPr>
          <w:lang w:val="en-BE" w:eastAsia="en-BE" w:bidi="ar-SA"/>
        </w:rPr>
        <w:t xml:space="preserve">Мордвиной Ю.С. гражданское дело по апелляционной жалобе ответчика Артемьева Д.Ю., на решение Тимирязевского районного суда </w:t>
      </w:r>
      <w:r>
        <w:rPr>
          <w:rStyle w:val="cat-Addressgrp-1rplc-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11 августа 2022 года, которым постановлено:</w:t>
      </w:r>
    </w:p>
    <w:p w14:paraId="585B53B1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Сбербанк к </w:t>
      </w:r>
      <w:r>
        <w:rPr>
          <w:lang w:val="en-BE" w:eastAsia="en-BE" w:bidi="ar-SA"/>
        </w:rPr>
        <w:t>ООО «ЭЛИОН», Артемьеву Дмитрию Юрьевичу - удовлетворить.</w:t>
      </w:r>
    </w:p>
    <w:p w14:paraId="42A68830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ООО «ЭЛИОН», Артемьева Дмитрия Юрьевича задолженность по кредитному договору №038/9038/01610-438 от 17.06.2019 в размере 5487965 руб. 49 коп., задолженность по кредитному договор</w:t>
      </w:r>
      <w:r>
        <w:rPr>
          <w:lang w:val="en-BE" w:eastAsia="en-BE" w:bidi="ar-SA"/>
        </w:rPr>
        <w:t xml:space="preserve">у №КБК-1/038/9038/01610-68418 в размере 1029249 руб. 99 коп., судебные расходы по оплате государственной пошлины в размере 40786 руб. 08 коп. </w:t>
      </w:r>
    </w:p>
    <w:p w14:paraId="09C37FF1" w14:textId="77777777" w:rsidR="00000000" w:rsidRDefault="005D0A32">
      <w:pPr>
        <w:jc w:val="center"/>
        <w:rPr>
          <w:lang w:val="en-BE" w:eastAsia="en-BE" w:bidi="ar-SA"/>
        </w:rPr>
      </w:pPr>
    </w:p>
    <w:p w14:paraId="2C10069C" w14:textId="77777777" w:rsidR="00000000" w:rsidRDefault="005D0A32">
      <w:pPr>
        <w:jc w:val="center"/>
        <w:rPr>
          <w:lang w:val="en-BE" w:eastAsia="en-BE" w:bidi="ar-SA"/>
        </w:rPr>
      </w:pPr>
      <w:r>
        <w:rPr>
          <w:b/>
          <w:bCs/>
          <w:spacing w:val="26"/>
          <w:lang w:val="en-BE" w:eastAsia="en-BE" w:bidi="ar-SA"/>
        </w:rPr>
        <w:t>УСТАНОВИЛА:</w:t>
      </w:r>
    </w:p>
    <w:p w14:paraId="7DDA6223" w14:textId="77777777" w:rsidR="00000000" w:rsidRDefault="005D0A32">
      <w:pPr>
        <w:ind w:firstLine="709"/>
        <w:jc w:val="both"/>
        <w:rPr>
          <w:lang w:val="en-BE" w:eastAsia="en-BE" w:bidi="ar-SA"/>
        </w:rPr>
      </w:pPr>
    </w:p>
    <w:p w14:paraId="3DF3E641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Сбербанк в лице филиала – Московский банк ПАО Сбербанк обратился в суд с иском к ответчикам ООО</w:t>
      </w:r>
      <w:r>
        <w:rPr>
          <w:lang w:val="en-BE" w:eastAsia="en-BE" w:bidi="ar-SA"/>
        </w:rPr>
        <w:t xml:space="preserve"> «ЭЛИОН», Артемьеву Дмитрию Юрьевичу и просил суд взыскать солидарно с ответчиков задолженность по кредитному договору №038/9038/01610-438 от 17 июня 2019 в размере 5487965 руб. 49 коп., задолженность по кредитному договору №КБК-1/038/9038/01610-68418 от 1</w:t>
      </w:r>
      <w:r>
        <w:rPr>
          <w:lang w:val="en-BE" w:eastAsia="en-BE" w:bidi="ar-SA"/>
        </w:rPr>
        <w:t>9 июня 2019 года в размере 1029249 руб. 99 коп., судебные расходы по оплате государственной пошлины в размере 40786 руб. 08 коп., мотивируя требования неисполнение заемщиком ООО «ЭЛИОН» своих обязательств по заключенным кредитным договорам, поручителем кот</w:t>
      </w:r>
      <w:r>
        <w:rPr>
          <w:lang w:val="en-BE" w:eastAsia="en-BE" w:bidi="ar-SA"/>
        </w:rPr>
        <w:t>орых является Артемьев Д.Ю., поручившийся отвечать перед кредитором солидарно с заемщиком за исполнение всех обязательств по кредитным договорам. В связи с имеющейся непогашенной задолженностью по указанным договорам, предъявлены требования к погашению зад</w:t>
      </w:r>
      <w:r>
        <w:rPr>
          <w:lang w:val="en-BE" w:eastAsia="en-BE" w:bidi="ar-SA"/>
        </w:rPr>
        <w:t xml:space="preserve">олженности к основному заемщику и поручителю.   </w:t>
      </w:r>
    </w:p>
    <w:p w14:paraId="50D52A1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постановлено указанное выше решение, об отмене которого, в своей апелляционной жалобе, просит ответчик Артемьев А.Ю., ссылаясь на прекращение договора поручительства, заключенного 17 июня 2019 года, по</w:t>
      </w:r>
      <w:r>
        <w:rPr>
          <w:lang w:val="en-BE" w:eastAsia="en-BE" w:bidi="ar-SA"/>
        </w:rPr>
        <w:t xml:space="preserve">скольку основной заемщик ООО «ЭЛИОН» перестало исполнять свои обязательства надлежащим образом по погашению кредита начиная с 31 марта 2020 года, следовательно, срок, установленный пунктом 6 статьей 367 Гражданского кодекса Российской Федерации, истек; на </w:t>
      </w:r>
      <w:r>
        <w:rPr>
          <w:lang w:val="en-BE" w:eastAsia="en-BE" w:bidi="ar-SA"/>
        </w:rPr>
        <w:t xml:space="preserve">день вынесения судом решение ООО «ЭЛИОН» признано несостоятельным (банкротом) в отношении общества открыта процедура конкурсного производства; конкурсный управляющий ООО «ЭЛИОН» - Шваренков А.А., не был привлечен к участию в деле в качестве третьего лица, </w:t>
      </w:r>
      <w:r>
        <w:rPr>
          <w:lang w:val="en-BE" w:eastAsia="en-BE" w:bidi="ar-SA"/>
        </w:rPr>
        <w:t xml:space="preserve">не заявляющего самостоятельных требований относительно предмета спора; согласно пункту 1 </w:t>
      </w:r>
      <w:r>
        <w:rPr>
          <w:lang w:val="en-BE" w:eastAsia="en-BE" w:bidi="ar-SA"/>
        </w:rPr>
        <w:lastRenderedPageBreak/>
        <w:t xml:space="preserve">статьи 63 Федерального закона «О несостоятельности (банкротстве)» с даты введения процедуры наблюдения не допускается начисление неустойки.  </w:t>
      </w:r>
    </w:p>
    <w:p w14:paraId="1CBCDCCC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заседание судебной колл</w:t>
      </w:r>
      <w:r>
        <w:rPr>
          <w:lang w:val="en-BE" w:eastAsia="en-BE" w:bidi="ar-SA"/>
        </w:rPr>
        <w:t>егии явились представитель ответчика Артемьев Д.Ю. – по доверенности Волковская А.В., которая доводы жалобы поддержала, представитель истца Андреева В.С., которая возражала против доводов жалобы, просила решение оставить без изменения, письменный отзыв при</w:t>
      </w:r>
      <w:r>
        <w:rPr>
          <w:lang w:val="en-BE" w:eastAsia="en-BE" w:bidi="ar-SA"/>
        </w:rPr>
        <w:t xml:space="preserve">общен к материалам дела. </w:t>
      </w:r>
    </w:p>
    <w:p w14:paraId="146F3E2D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Иные лица, участвующие в деле в заседание судебной коллегии не явились, несмотря на надлежащее уведомление о времени и месте судебного разбирательства, в связи с чем, с учетом положений </w:t>
      </w:r>
      <w:hyperlink r:id="rId7" w:history="1">
        <w:r>
          <w:rPr>
            <w:color w:val="0000EE"/>
            <w:lang w:val="en-BE" w:eastAsia="en-BE" w:bidi="ar-SA"/>
          </w:rPr>
          <w:t>части 3 статьи 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судебная коллегия считает возможным рассмотреть дело в отс</w:t>
      </w:r>
      <w:r>
        <w:rPr>
          <w:lang w:val="en-BE" w:eastAsia="en-BE" w:bidi="ar-SA"/>
        </w:rPr>
        <w:t>утствие неявившихся лиц.</w:t>
      </w:r>
    </w:p>
    <w:p w14:paraId="0AB10371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материалы дела, изучив доводы апелляционной жалобы, выслушав объяснения участников процесса, явившихся в судебное заседание суда апелляционной инстанции, судебная коллегия, приходит к следующему. </w:t>
      </w:r>
    </w:p>
    <w:p w14:paraId="43DDB747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8" w:history="1">
        <w:r>
          <w:rPr>
            <w:color w:val="0000EE"/>
            <w:lang w:val="en-BE" w:eastAsia="en-BE" w:bidi="ar-SA"/>
          </w:rPr>
          <w:t>статьей 330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основаниями для отмены или изменен</w:t>
      </w:r>
      <w:r>
        <w:rPr>
          <w:lang w:val="en-BE" w:eastAsia="en-BE" w:bidi="ar-SA"/>
        </w:rPr>
        <w:t>ия решения суда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</w:t>
      </w:r>
      <w:r>
        <w:rPr>
          <w:lang w:val="en-BE" w:eastAsia="en-BE" w:bidi="ar-SA"/>
        </w:rPr>
        <w:t xml:space="preserve"> изложенных 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 w14:paraId="2BCD059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следует, что 17 июня 2019 года между истцом и ООО «ЭЛИОН» был заключен кредитный договор №03</w:t>
      </w:r>
      <w:r>
        <w:rPr>
          <w:lang w:val="en-BE" w:eastAsia="en-BE" w:bidi="ar-SA"/>
        </w:rPr>
        <w:t>8/9038/01610-438, на основании которого истец выдал ООО «ЭЛИОН» кредит в сумме 5 000 000 руб. на срок по 17 июня 2021 года, а заемщик обязался возвратить кредит и уплатить проценты за его пользование и другие платежи в размере, в сроки и на условиях, преду</w:t>
      </w:r>
      <w:r>
        <w:rPr>
          <w:lang w:val="en-BE" w:eastAsia="en-BE" w:bidi="ar-SA"/>
        </w:rPr>
        <w:t xml:space="preserve">смотренных кредитным договором. </w:t>
      </w:r>
    </w:p>
    <w:p w14:paraId="735C7A26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Исполнение обязательств заемщика обеспечивается договором поручительства от 17 июня 2019 года №№038/9038/01610-438/1, заключенным между ПАО «Сбербанк» и Артемьевым Д.Ю. </w:t>
      </w:r>
    </w:p>
    <w:p w14:paraId="3DC6ED28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2 кредитного договора заемщик уплачив</w:t>
      </w:r>
      <w:r>
        <w:rPr>
          <w:lang w:val="en-BE" w:eastAsia="en-BE" w:bidi="ar-SA"/>
        </w:rPr>
        <w:t xml:space="preserve">ает кредитору за пользование кредитом по ставке 17,95 % годовых. </w:t>
      </w:r>
    </w:p>
    <w:p w14:paraId="1384D9FF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несвоевременном перечне платежа в погашении кредита, или уплате процентов, или иных платежей, заемщик уплачивает кредитору неустойку в размере 0,1% от суммы просроченного платежа за кажд</w:t>
      </w:r>
      <w:r>
        <w:rPr>
          <w:lang w:val="en-BE" w:eastAsia="en-BE" w:bidi="ar-SA"/>
        </w:rPr>
        <w:t xml:space="preserve">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 (пункт 5 кредитного договора). </w:t>
      </w:r>
    </w:p>
    <w:p w14:paraId="6AABC388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пунктом 6 кредитно</w:t>
      </w:r>
      <w:r>
        <w:rPr>
          <w:lang w:val="en-BE" w:eastAsia="en-BE" w:bidi="ar-SA"/>
        </w:rPr>
        <w:t>го договора обеспечивается договором поручительства от 17 июня 2019 года №038/9038/01610-438/1 заключенным между банком и Артемьевым Д.Ю.</w:t>
      </w:r>
    </w:p>
    <w:p w14:paraId="5A792593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пунктом 1 договора поручительства и пунктом 1.1 приложения к договору поручительства поручитель обязуется отв</w:t>
      </w:r>
      <w:r>
        <w:rPr>
          <w:lang w:val="en-BE" w:eastAsia="en-BE" w:bidi="ar-SA"/>
        </w:rPr>
        <w:t>ечать перед кредитором солидарно с заемщиком за исполнение всех обязательств по кредитному договору.</w:t>
      </w:r>
    </w:p>
    <w:p w14:paraId="74A36B31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надлежащим образом выполнил обязательства по кредитному договору, однако ООО «ЭЛИОН» начиная с 31 марта 2020 года прекратил осуществлять платежи в сч</w:t>
      </w:r>
      <w:r>
        <w:rPr>
          <w:lang w:val="en-BE" w:eastAsia="en-BE" w:bidi="ar-SA"/>
        </w:rPr>
        <w:t xml:space="preserve">ет погашения суммы кредита и начисления процентов. </w:t>
      </w:r>
    </w:p>
    <w:p w14:paraId="3C541B21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Задолженность по кредитному договору от 17 июня 2019 года № 038/9038/01610-438 по состоянию на 8 ноября 2021 года составляет 5 487 965,49 руб. из которых: просроченные проценты в размере 466 241 руб. 90 к</w:t>
      </w:r>
      <w:r>
        <w:rPr>
          <w:lang w:val="en-BE" w:eastAsia="en-BE" w:bidi="ar-SA"/>
        </w:rPr>
        <w:t xml:space="preserve">оп., просроченная ссудная задолженность в размере 3 </w:t>
      </w:r>
      <w:r>
        <w:rPr>
          <w:lang w:val="en-BE" w:eastAsia="en-BE" w:bidi="ar-SA"/>
        </w:rPr>
        <w:lastRenderedPageBreak/>
        <w:t xml:space="preserve">529 958 руб. 36 коп.,  неустойка на просроченные проценты в размере 208 591 руб. 92 коп., неустойка на просроченную ссудную задолженность 1 283 173 руб. 31 коп. </w:t>
      </w:r>
    </w:p>
    <w:p w14:paraId="01A1A339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19 июня 2019 года ООО «ЭЛИОН» подписало за</w:t>
      </w:r>
      <w:r>
        <w:rPr>
          <w:lang w:val="en-BE" w:eastAsia="en-BE" w:bidi="ar-SA"/>
        </w:rPr>
        <w:t xml:space="preserve">явление о присоединении в соответствии со статьей 428 Гражданского кодекса Российской Федерации к условиям кредитования по продукту «кредитная бизнес-карта» № КБК-1/038/9038/01610-68418. </w:t>
      </w:r>
    </w:p>
    <w:p w14:paraId="30FF7A34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1.1 заявления от 19 июня 2019 года № КБК-1/</w:t>
      </w:r>
      <w:r>
        <w:rPr>
          <w:lang w:val="en-BE" w:eastAsia="en-BE" w:bidi="ar-SA"/>
        </w:rPr>
        <w:t>038/9038/01610-68418 и приложением № 1 к нему, истец предоставляет ответчику возобновляемый лимит кредитной линии в размере 1 000 000 руб. по ставке 21% годовых.</w:t>
      </w:r>
    </w:p>
    <w:p w14:paraId="53FFF515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приложению № 1 к заявлению от 19 июня 2019 года № КБК-1/038/9038/01610-68418, дата от</w:t>
      </w:r>
      <w:r>
        <w:rPr>
          <w:lang w:val="en-BE" w:eastAsia="en-BE" w:bidi="ar-SA"/>
        </w:rPr>
        <w:t xml:space="preserve">крытия лимита кредитования - 22 ноября 2019 года, срок действия лимита кредитования – 17 июня 2022 года. </w:t>
      </w:r>
    </w:p>
    <w:p w14:paraId="1D6A03F4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кредитования кредитор 19 июня 2019 года открыл заемщику лимит кредитования, что подтверждается выпиской из лицевого счета заёмщи</w:t>
      </w:r>
      <w:r>
        <w:rPr>
          <w:lang w:val="en-BE" w:eastAsia="en-BE" w:bidi="ar-SA"/>
        </w:rPr>
        <w:t>ка.</w:t>
      </w:r>
    </w:p>
    <w:p w14:paraId="07267738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Приложением № 1 к заявлению от 19 июня 2019 года №КБК-1/038/9038/01610-68418 установлено, что неустойка за несвоевременное перечисление платежа в погашение кредита, уплату процентов, или иных платежей, предусмотренных условиями кредитования: 0,1 % от с</w:t>
      </w:r>
      <w:r>
        <w:rPr>
          <w:lang w:val="en-BE" w:eastAsia="en-BE" w:bidi="ar-SA"/>
        </w:rPr>
        <w:t>уммы просроченной задолженности за каждый день просрочки платежа.</w:t>
      </w:r>
    </w:p>
    <w:p w14:paraId="69B84F12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приложением № 1 к заявлению от 19 июня 2019 года № КБК-1/038/9038/01610-68418 обеспечивается договором поручительства от 19 июня 2019 года №</w:t>
      </w:r>
      <w:r>
        <w:rPr>
          <w:lang w:val="en-BE" w:eastAsia="en-BE" w:bidi="ar-SA"/>
        </w:rPr>
        <w:t xml:space="preserve"> КБК-1/038/9038/01610-68418/1, заключенным между банком и Артемьевым Д.Ю. </w:t>
      </w:r>
    </w:p>
    <w:p w14:paraId="5EBE5A6D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свои обязательства по кредитному договору от 19 июня 2019 года № КБК- 1/038/9038/01610-68418, с учётом, внесённых изменений, исполнял ненадлежащим образом, в нарушение услов</w:t>
      </w:r>
      <w:r>
        <w:rPr>
          <w:lang w:val="en-BE" w:eastAsia="en-BE" w:bidi="ar-SA"/>
        </w:rPr>
        <w:t xml:space="preserve">ий кредитования о ежемесячном погашении выбранного лимита кредитования поступление денежных средств в счет погашения начисленных процентов за кредит и другие платежи не осуществлял. </w:t>
      </w:r>
    </w:p>
    <w:p w14:paraId="479FEF39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Задолженность по кредитному договору от 19 июня 2019 года № КБК-1/038/903</w:t>
      </w:r>
      <w:r>
        <w:rPr>
          <w:lang w:val="en-BE" w:eastAsia="en-BE" w:bidi="ar-SA"/>
        </w:rPr>
        <w:t>8/01610-68418 по состоянию на 8 ноября 2021 года составляет 1 029 249 руб. 99 коп., из которых: просроченные проценты в размере 211 426 руб. 78 коп., просроченная ссудная задолженность в размере 769 563 руб. 85 коп.,  неустойка на просроченные проценты в р</w:t>
      </w:r>
      <w:r>
        <w:rPr>
          <w:lang w:val="en-BE" w:eastAsia="en-BE" w:bidi="ar-SA"/>
        </w:rPr>
        <w:t xml:space="preserve">азмере 17 328 руб. 41 коп., неустойка на просроченную ссудную задолженность 30 930 руб. 95 коп. </w:t>
      </w:r>
    </w:p>
    <w:p w14:paraId="5DA93F90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Разрешая заявленные требования, суд первой инстанции, оценив представленные в материалы дела доказательства по правилам статьи 67 Гражданского процессуального </w:t>
      </w:r>
      <w:r>
        <w:rPr>
          <w:lang w:val="en-BE" w:eastAsia="en-BE" w:bidi="ar-SA"/>
        </w:rPr>
        <w:t>кодекса Российской Федерации в их совокупности, руководствуясь статьями 309, 310, 330, 361, 363, 395, 450, 809-811, 819 Гражданского кодекса Российской Федерации, исходя ненадлежащего исполнение обязательств со стороны заемщика, не внесением платежей в сче</w:t>
      </w:r>
      <w:r>
        <w:rPr>
          <w:lang w:val="en-BE" w:eastAsia="en-BE" w:bidi="ar-SA"/>
        </w:rPr>
        <w:t xml:space="preserve">т погашения кредита, учитывая обеспечение кредитных договоров поручительством Артемьева Д.Ю., пришел к выводу об удовлетворении заявленных требований и солидарном взыскании суммы задолженности по кредитным договорам. </w:t>
      </w:r>
    </w:p>
    <w:p w14:paraId="40F859B2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вывода</w:t>
      </w:r>
      <w:r>
        <w:rPr>
          <w:lang w:val="en-BE" w:eastAsia="en-BE" w:bidi="ar-SA"/>
        </w:rPr>
        <w:t xml:space="preserve">ми суда первой инстанции, в части установления обстоятельств ненадлежащего исполнения ответчиком ООО «ЭЛИОН» своих обязательств по вышеуказанным кредитным договора как заемщика, при этом полагает, что судом не было учтено, следующее. </w:t>
      </w:r>
    </w:p>
    <w:p w14:paraId="1295C81A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решения </w:t>
      </w:r>
      <w:r>
        <w:rPr>
          <w:lang w:val="en-BE" w:eastAsia="en-BE" w:bidi="ar-SA"/>
        </w:rPr>
        <w:t xml:space="preserve">Арбитражного суда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16 марта 2022 года по делу № А40-90076/21-128-228 ООО «ЭЛИОН» признано несостоятельным (банкротом). В отношении данного общества открыто конкурсное производство сроком на шесть месяцев.</w:t>
      </w:r>
    </w:p>
    <w:p w14:paraId="172A370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9" w:history="1">
        <w:r>
          <w:rPr>
            <w:color w:val="0000EE"/>
            <w:lang w:val="en-BE" w:eastAsia="en-BE" w:bidi="ar-SA"/>
          </w:rPr>
          <w:t>пункту 1 статьи 213.11</w:t>
        </w:r>
      </w:hyperlink>
      <w:r>
        <w:rPr>
          <w:lang w:val="en-BE" w:eastAsia="en-BE" w:bidi="ar-SA"/>
        </w:rPr>
        <w:t xml:space="preserve"> Федерального закона «О несостоятельности (банкротстве)», с даты вынесения арбитражным судом определения о п</w:t>
      </w:r>
      <w:r>
        <w:rPr>
          <w:lang w:val="en-BE" w:eastAsia="en-BE" w:bidi="ar-SA"/>
        </w:rPr>
        <w:t>ризнании обоснованным заявления о признании гражданина банкротом и введения реструктуризации его долгов вводится мораторий на удовлетворение требований кредиторов по денежным обязательствам, об уплате обязательных платежей, за исключением случаев, предусмо</w:t>
      </w:r>
      <w:r>
        <w:rPr>
          <w:lang w:val="en-BE" w:eastAsia="en-BE" w:bidi="ar-SA"/>
        </w:rPr>
        <w:t xml:space="preserve">тренных настоящей </w:t>
      </w:r>
      <w:hyperlink r:id="rId10" w:history="1">
        <w:r>
          <w:rPr>
            <w:color w:val="0000EE"/>
            <w:lang w:val="en-BE" w:eastAsia="en-BE" w:bidi="ar-SA"/>
          </w:rPr>
          <w:t>статьей</w:t>
        </w:r>
      </w:hyperlink>
      <w:r>
        <w:rPr>
          <w:lang w:val="en-BE" w:eastAsia="en-BE" w:bidi="ar-SA"/>
        </w:rPr>
        <w:t>.</w:t>
      </w:r>
    </w:p>
    <w:p w14:paraId="498E007A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hyperlink r:id="rId11" w:history="1">
        <w:r>
          <w:rPr>
            <w:color w:val="0000EE"/>
            <w:lang w:val="en-BE" w:eastAsia="en-BE" w:bidi="ar-SA"/>
          </w:rPr>
          <w:t>пунктом 2 указанной выше статьи</w:t>
        </w:r>
      </w:hyperlink>
      <w:r>
        <w:rPr>
          <w:lang w:val="en-BE" w:eastAsia="en-BE" w:bidi="ar-SA"/>
        </w:rPr>
        <w:t xml:space="preserve">, с даты вынесения арбитражным судом определения о признании обоснованным заявления о признании гражданина банкротом </w:t>
      </w:r>
      <w:r>
        <w:rPr>
          <w:lang w:val="en-BE" w:eastAsia="en-BE" w:bidi="ar-SA"/>
        </w:rPr>
        <w:t>и введении реструктуризации его долгов наступают следующие последствия требования кредиторов по денежным обязательствам, об уплате обязательных платежей, за исключением текущих платежей, требования о признании права собственности, об истребовании имущества</w:t>
      </w:r>
      <w:r>
        <w:rPr>
          <w:lang w:val="en-BE" w:eastAsia="en-BE" w:bidi="ar-SA"/>
        </w:rPr>
        <w:t xml:space="preserve"> из чужого незаконного владения, о признании недействительными сделок и о применении последствий недействительности ничтожных сделок могут быть предъявлены только в порядке, установленном настоящим Федеральным </w:t>
      </w:r>
      <w:hyperlink r:id="rId12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>. Исковые заявления, которые предъявлены не в рамках дела о банкротстве гражданина и не рассмотрены судом до даты введения реструктуризации долгов гражда</w:t>
      </w:r>
      <w:r>
        <w:rPr>
          <w:lang w:val="en-BE" w:eastAsia="en-BE" w:bidi="ar-SA"/>
        </w:rPr>
        <w:t>нина, подлежат после этой даты оставлению судом без рассмотрения.</w:t>
      </w:r>
    </w:p>
    <w:p w14:paraId="67B5289A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судебная коллегия приходит к выводу о том, что в данном случае решение суда об удовлетворении исковых требований к ООО «ЭЛИОН» подлежит отмене, а гражданское дело </w:t>
      </w:r>
      <w:r>
        <w:rPr>
          <w:lang w:val="en-BE" w:eastAsia="en-BE" w:bidi="ar-SA"/>
        </w:rPr>
        <w:t>о взыскании задолженности с ООО «ЭЛИОН» оставлению без рассмотрения.</w:t>
      </w:r>
    </w:p>
    <w:p w14:paraId="2BE38572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при постановке решения в части установления суммы задолженности, судом первой инстанции также не были учтены, положения пункта 1 статьи 63 Федерального закона «О несостоятельнос</w:t>
      </w:r>
      <w:r>
        <w:rPr>
          <w:lang w:val="en-BE" w:eastAsia="en-BE" w:bidi="ar-SA"/>
        </w:rPr>
        <w:t>ти (банкротстве)», и доводы апелляционной жалобы ответчика Артемьева Д.Ю. в данной части заслуживают внимание.</w:t>
      </w:r>
    </w:p>
    <w:p w14:paraId="528336A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предусмотрено </w:t>
      </w:r>
      <w:hyperlink r:id="rId13" w:history="1">
        <w:r>
          <w:rPr>
            <w:color w:val="0000EE"/>
            <w:lang w:val="en-BE" w:eastAsia="en-BE" w:bidi="ar-SA"/>
          </w:rPr>
          <w:t>абзацем 10 пункта 1 статьи 63</w:t>
        </w:r>
      </w:hyperlink>
      <w:r>
        <w:rPr>
          <w:lang w:val="en-BE" w:eastAsia="en-BE" w:bidi="ar-SA"/>
        </w:rPr>
        <w:t xml:space="preserve"> Федерального закона от 26 октября 2022 года № 127-ФЗ «О несостоятельности (банкротстве)», с даты вынесения арбитражным судом определения о введении наблюдения наступают следующие последствия: н</w:t>
      </w:r>
      <w:r>
        <w:rPr>
          <w:lang w:val="en-BE" w:eastAsia="en-BE" w:bidi="ar-SA"/>
        </w:rPr>
        <w:t>е начисляются неустойки (штрафы, пени) и иные финансовые санкции за неисполнение или ненадлежащее исполнение денежных обязательств и обязательных платежей, за исключением текущих платежей.</w:t>
      </w:r>
    </w:p>
    <w:p w14:paraId="0ED4DFD8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отношении ООО «ЭЛИОН» процедура наблюдения введена 8 сентября 202</w:t>
      </w:r>
      <w:r>
        <w:rPr>
          <w:lang w:val="en-BE" w:eastAsia="en-BE" w:bidi="ar-SA"/>
        </w:rPr>
        <w:t>1 года (л.д. 132).</w:t>
      </w:r>
    </w:p>
    <w:p w14:paraId="179C0AE8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разъяснений пункта 4 постановления Пленума Высшего Арбитражного Суда Российской Федерации от 6 декабря 2013 года № 88 «О начислении и уплате процентов по требованиям кредиторов при банкротстве», в период процедуры наблюден</w:t>
      </w:r>
      <w:r>
        <w:rPr>
          <w:lang w:val="en-BE" w:eastAsia="en-BE" w:bidi="ar-SA"/>
        </w:rPr>
        <w:t xml:space="preserve">ия на возникшие до возбуждения дела о банкротстве требования кредиторов (как заявленные в процедуре наблюдения, так и не заявленные в ней) по аналогии с </w:t>
      </w:r>
      <w:hyperlink r:id="rId14" w:history="1">
        <w:r>
          <w:rPr>
            <w:color w:val="0000EE"/>
            <w:lang w:val="en-BE" w:eastAsia="en-BE" w:bidi="ar-SA"/>
          </w:rPr>
          <w:t>абзацем десятым пункта 1 статьи 81</w:t>
        </w:r>
      </w:hyperlink>
      <w:r>
        <w:rPr>
          <w:lang w:val="en-BE" w:eastAsia="en-BE" w:bidi="ar-SA"/>
        </w:rPr>
        <w:t xml:space="preserve">, </w:t>
      </w:r>
      <w:hyperlink r:id="rId15" w:history="1">
        <w:r>
          <w:rPr>
            <w:color w:val="0000EE"/>
            <w:lang w:val="en-BE" w:eastAsia="en-BE" w:bidi="ar-SA"/>
          </w:rPr>
          <w:t xml:space="preserve">абзацем </w:t>
        </w:r>
        <w:r>
          <w:rPr>
            <w:color w:val="0000EE"/>
            <w:lang w:val="en-BE" w:eastAsia="en-BE" w:bidi="ar-SA"/>
          </w:rPr>
          <w:t>третьим пункта 2 статьи 95</w:t>
        </w:r>
      </w:hyperlink>
      <w:r>
        <w:rPr>
          <w:lang w:val="en-BE" w:eastAsia="en-BE" w:bidi="ar-SA"/>
        </w:rPr>
        <w:t xml:space="preserve"> и </w:t>
      </w:r>
      <w:hyperlink r:id="rId16" w:history="1">
        <w:r>
          <w:rPr>
            <w:color w:val="0000EE"/>
            <w:lang w:val="en-BE" w:eastAsia="en-BE" w:bidi="ar-SA"/>
          </w:rPr>
          <w:t>абзацем третьим пункта 1 статьи 126</w:t>
        </w:r>
      </w:hyperlink>
      <w:r>
        <w:rPr>
          <w:lang w:val="en-BE" w:eastAsia="en-BE" w:bidi="ar-SA"/>
        </w:rPr>
        <w:t xml:space="preserve"> Закона о банкротстве подлежащи</w:t>
      </w:r>
      <w:r>
        <w:rPr>
          <w:lang w:val="en-BE" w:eastAsia="en-BE" w:bidi="ar-SA"/>
        </w:rPr>
        <w:t xml:space="preserve">е уплате по условиям обязательства проценты, а также санкции не начисляются. Вместо них на сумму основного требования по аналогии с </w:t>
      </w:r>
      <w:hyperlink r:id="rId17" w:history="1">
        <w:r>
          <w:rPr>
            <w:color w:val="0000EE"/>
            <w:lang w:val="en-BE" w:eastAsia="en-BE" w:bidi="ar-SA"/>
          </w:rPr>
          <w:t>пунктом 2 статьи 81</w:t>
        </w:r>
      </w:hyperlink>
      <w:r>
        <w:rPr>
          <w:lang w:val="en-BE" w:eastAsia="en-BE" w:bidi="ar-SA"/>
        </w:rPr>
        <w:t xml:space="preserve">, </w:t>
      </w:r>
      <w:hyperlink r:id="rId18" w:history="1">
        <w:r>
          <w:rPr>
            <w:color w:val="0000EE"/>
            <w:lang w:val="en-BE" w:eastAsia="en-BE" w:bidi="ar-SA"/>
          </w:rPr>
          <w:t>абзацем четвертым пункта 2 статьи 95</w:t>
        </w:r>
      </w:hyperlink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и </w:t>
      </w:r>
      <w:hyperlink r:id="rId19" w:history="1">
        <w:r>
          <w:rPr>
            <w:color w:val="0000EE"/>
            <w:lang w:val="en-BE" w:eastAsia="en-BE" w:bidi="ar-SA"/>
          </w:rPr>
          <w:t>пунктом 2.1 статьи 126</w:t>
        </w:r>
      </w:hyperlink>
      <w:r>
        <w:rPr>
          <w:lang w:val="en-BE" w:eastAsia="en-BE" w:bidi="ar-SA"/>
        </w:rPr>
        <w:t xml:space="preserve"> Закона о банкротстве с даты введения наблюдения и до даты введения след</w:t>
      </w:r>
      <w:r>
        <w:rPr>
          <w:lang w:val="en-BE" w:eastAsia="en-BE" w:bidi="ar-SA"/>
        </w:rPr>
        <w:t>ующей процедуры банкротства начисляются проценты в размере ставки рефинансирования, установленной Центральным банком Российской Федерации на дату введения наблюдения, именуемые мораторными.</w:t>
      </w:r>
    </w:p>
    <w:p w14:paraId="585B2AEA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Мораторные проценты заменяют собой санкции за нарушение обязательс</w:t>
      </w:r>
      <w:r>
        <w:rPr>
          <w:lang w:val="en-BE" w:eastAsia="en-BE" w:bidi="ar-SA"/>
        </w:rPr>
        <w:t>тва, представляя собой компенсацию указанных выплат для кредитора, в целях приведения всех кредиторов к одному положению. Коль скоро при нормальном финансовом положении основного должника (заемщика) поручитель отвечает за неустойки и иные финансовые санкци</w:t>
      </w:r>
      <w:r>
        <w:rPr>
          <w:lang w:val="en-BE" w:eastAsia="en-BE" w:bidi="ar-SA"/>
        </w:rPr>
        <w:t>и, следует признать, что в случае банкротства основного должника поручитель продолжает отвечать в части мораторных процентов, заменяющих эти санкции.</w:t>
      </w:r>
    </w:p>
    <w:p w14:paraId="3C8A3B8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банкротство основного должника не прекратило поручительство перед кредитором. За неправомер</w:t>
      </w:r>
      <w:r>
        <w:rPr>
          <w:lang w:val="en-BE" w:eastAsia="en-BE" w:bidi="ar-SA"/>
        </w:rPr>
        <w:t>ное пользование основным должником денежными средствами кредитор вправе претендовать на получение компенсации с поручителя, отвечающего солидарно с основным должником, в размере мораторных процентов, поскольку период их начисления приходится на процедуры б</w:t>
      </w:r>
      <w:r>
        <w:rPr>
          <w:lang w:val="en-BE" w:eastAsia="en-BE" w:bidi="ar-SA"/>
        </w:rPr>
        <w:t>анкротства основного должника.</w:t>
      </w:r>
    </w:p>
    <w:p w14:paraId="1E1AB92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с даты введения в отношении основного должника процедуры наблюдения – 8 сентября 2021 года, истец мог требовать взыскания мораторных процентов, а не пени (неустойки) в размере, установленных определенным</w:t>
      </w:r>
      <w:r>
        <w:rPr>
          <w:lang w:val="en-BE" w:eastAsia="en-BE" w:bidi="ar-SA"/>
        </w:rPr>
        <w:t>и условиями.</w:t>
      </w:r>
    </w:p>
    <w:p w14:paraId="023E0AD4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истец требования о взыскании с ответчика мораторных процентов за период с 8 сентября 2021 года не заявлял, а в силу положений </w:t>
      </w:r>
      <w:hyperlink r:id="rId20" w:history="1">
        <w:r>
          <w:rPr>
            <w:color w:val="0000EE"/>
            <w:lang w:val="en-BE" w:eastAsia="en-BE" w:bidi="ar-SA"/>
          </w:rPr>
          <w:t>части 3 статьи 196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суд принимает решение только по заявленным истцом требованиям.</w:t>
      </w:r>
    </w:p>
    <w:p w14:paraId="21320B95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изложенным, решение суда подлежит изменению в ч</w:t>
      </w:r>
      <w:r>
        <w:rPr>
          <w:lang w:val="en-BE" w:eastAsia="en-BE" w:bidi="ar-SA"/>
        </w:rPr>
        <w:t>асти периодов и размеров взысканных неустоек.</w:t>
      </w:r>
    </w:p>
    <w:p w14:paraId="17F31F30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коллегия, определяет ко взысканию период взыскания неустойки с 19 августа 2019 года по 8 сентября 2021 года по договору от 17 июня 2019 года № 038/9038/01610-438 и период взыскания неустойки с 14 декаб</w:t>
      </w:r>
      <w:r>
        <w:rPr>
          <w:lang w:val="en-BE" w:eastAsia="en-BE" w:bidi="ar-SA"/>
        </w:rPr>
        <w:t xml:space="preserve">ря 2020 года по 8 сентября 2021 года по договору от 19 июля 2019 года № КБК-1/038/9038/01610-68418. </w:t>
      </w:r>
    </w:p>
    <w:p w14:paraId="65002690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размер неустойки за указанные периоды судебная коллегия, учитывая отсутствие доказательств негативных последствий нарушения обязательства для ист</w:t>
      </w:r>
      <w:r>
        <w:rPr>
          <w:lang w:val="en-BE" w:eastAsia="en-BE" w:bidi="ar-SA"/>
        </w:rPr>
        <w:t>ца, принимая во внимание компенсационный характер пени, которые направлены на восстановление прав истца и не является средством обогащения последнего, а также исходя из принципа соразмерности неустойки последствиям нарушения обязательства, необходимости со</w:t>
      </w:r>
      <w:r>
        <w:rPr>
          <w:lang w:val="en-BE" w:eastAsia="en-BE" w:bidi="ar-SA"/>
        </w:rPr>
        <w:t xml:space="preserve">блюдения баланса интересов сторон и требований разумности и справедливости, применяя положения </w:t>
      </w:r>
      <w:hyperlink r:id="rId21" w:history="1">
        <w:r>
          <w:rPr>
            <w:color w:val="0000EE"/>
            <w:lang w:val="en-BE" w:eastAsia="en-BE" w:bidi="ar-SA"/>
          </w:rPr>
          <w:t>статьи 333</w:t>
        </w:r>
      </w:hyperlink>
      <w:r>
        <w:rPr>
          <w:lang w:val="en-BE" w:eastAsia="en-BE" w:bidi="ar-SA"/>
        </w:rPr>
        <w:t xml:space="preserve"> Гражданского кодекса Российской Федерации, принимая во внимание, разъяснения, содержащиеся в </w:t>
      </w:r>
      <w:hyperlink r:id="rId22" w:history="1">
        <w:r>
          <w:rPr>
            <w:color w:val="0000EE"/>
            <w:lang w:val="en-BE" w:eastAsia="en-BE" w:bidi="ar-SA"/>
          </w:rPr>
          <w:t>абзаце 1 пункта 71</w:t>
        </w:r>
      </w:hyperlink>
      <w:r>
        <w:rPr>
          <w:lang w:val="en-BE" w:eastAsia="en-BE" w:bidi="ar-SA"/>
        </w:rPr>
        <w:t xml:space="preserve"> постановления Пленума Верховного Суда Российской Федерации от 24 марта 2016 года № 7 «О применении судами некоторых положений Гражданского кодекса Российской Федерации об ответственности за нарушение обязательств» и что в на</w:t>
      </w:r>
      <w:r>
        <w:rPr>
          <w:lang w:val="en-BE" w:eastAsia="en-BE" w:bidi="ar-SA"/>
        </w:rPr>
        <w:t xml:space="preserve">стоящем случае, ответчиком является физическое лицо, с соблюдением требований </w:t>
      </w:r>
      <w:hyperlink r:id="rId23" w:history="1">
        <w:r>
          <w:rPr>
            <w:color w:val="0000EE"/>
            <w:lang w:val="en-BE" w:eastAsia="en-BE" w:bidi="ar-SA"/>
          </w:rPr>
          <w:t>частей 1</w:t>
        </w:r>
      </w:hyperlink>
      <w:r>
        <w:rPr>
          <w:lang w:val="en-BE" w:eastAsia="en-BE" w:bidi="ar-SA"/>
        </w:rPr>
        <w:t xml:space="preserve">, </w:t>
      </w:r>
      <w:hyperlink r:id="rId24" w:history="1">
        <w:r>
          <w:rPr>
            <w:color w:val="0000EE"/>
            <w:lang w:val="en-BE" w:eastAsia="en-BE" w:bidi="ar-SA"/>
          </w:rPr>
          <w:t>6 статьи 395</w:t>
        </w:r>
      </w:hyperlink>
      <w:r>
        <w:rPr>
          <w:lang w:val="en-BE" w:eastAsia="en-BE" w:bidi="ar-SA"/>
        </w:rPr>
        <w:t xml:space="preserve"> Гражданского кодекса Российской Федерации, полагает возможным снизить заявленный размер</w:t>
      </w:r>
      <w:r>
        <w:rPr>
          <w:lang w:val="en-BE" w:eastAsia="en-BE" w:bidi="ar-SA"/>
        </w:rPr>
        <w:t xml:space="preserve"> неустоек.</w:t>
      </w:r>
    </w:p>
    <w:p w14:paraId="51D45002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судебная коллеги определяет ко взысканию с ответчика Артемьева Д.Ю. задолженность по кредитному договору от 17 июня 2019 года № 038/9038/01610-438 в размере 4 496 200,26 руб. из которых: просроченные проценты в размере</w:t>
      </w:r>
      <w:r>
        <w:rPr>
          <w:lang w:val="en-BE" w:eastAsia="en-BE" w:bidi="ar-SA"/>
        </w:rPr>
        <w:t xml:space="preserve"> 466 241 руб. 90 коп., просроченная ссудная задолженность в размере 3 529 958 руб. 36 коп.,  неустойки на просроченные проценты и на просроченную ссудную задолженность 500 000 руб. </w:t>
      </w:r>
    </w:p>
    <w:p w14:paraId="590E3391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Задолженность по кредитному договору от 19 июня 2019 года № КБК-1/038/9038</w:t>
      </w:r>
      <w:r>
        <w:rPr>
          <w:lang w:val="en-BE" w:eastAsia="en-BE" w:bidi="ar-SA"/>
        </w:rPr>
        <w:t>/01610-68418 в размере 1 006 020 руб. 63 коп., из которых: просроченные проценты в размере 211 426 руб. 78 коп., просроченная ссудная задолженность в размере 769 563 руб. 85 коп., неустойки на просроченные проценты и просроченную ссудную задолженность 25 0</w:t>
      </w:r>
      <w:r>
        <w:rPr>
          <w:lang w:val="en-BE" w:eastAsia="en-BE" w:bidi="ar-SA"/>
        </w:rPr>
        <w:t xml:space="preserve">30 руб. </w:t>
      </w:r>
    </w:p>
    <w:p w14:paraId="10DD2F86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Изменение размера задолженности влияет на размер судебных расходов по оплате государственной пошлины, в связи с чем, в соответствии с требованиями </w:t>
      </w:r>
      <w:hyperlink r:id="rId25" w:history="1">
        <w:r>
          <w:rPr>
            <w:color w:val="0000EE"/>
            <w:lang w:val="en-BE" w:eastAsia="en-BE" w:bidi="ar-SA"/>
          </w:rPr>
          <w:t>статьи 98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</w:t>
      </w:r>
      <w:hyperlink r:id="rId26" w:history="1">
        <w:r>
          <w:rPr>
            <w:color w:val="0000EE"/>
            <w:lang w:val="en-BE" w:eastAsia="en-BE" w:bidi="ar-SA"/>
          </w:rPr>
          <w:t>статьи 333.19</w:t>
        </w:r>
      </w:hyperlink>
      <w:r>
        <w:rPr>
          <w:lang w:val="en-BE" w:eastAsia="en-BE" w:bidi="ar-SA"/>
        </w:rPr>
        <w:t xml:space="preserve"> Налогового кодекса Российской Федерации, размер государственной пошлины подлежащий к взысканию с ответчика Артемьева Д.Ю. в пользу истца определяется в размере 35 711 рублей. </w:t>
      </w:r>
    </w:p>
    <w:p w14:paraId="1074E619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</w:t>
      </w:r>
      <w:r>
        <w:rPr>
          <w:lang w:val="en-BE" w:eastAsia="en-BE" w:bidi="ar-SA"/>
        </w:rPr>
        <w:t>тветчика Артемьева Д.Ю. о прекращении поручительства, несостоятельны, поскольку по условиям договора поручительства № 038/9038/01610-438/1 от 17 июня 2019 года, договор действует по 17 июня 2024 года (пункт 6) (л.д. 29), по условиям договора поручительства</w:t>
      </w:r>
      <w:r>
        <w:rPr>
          <w:lang w:val="en-BE" w:eastAsia="en-BE" w:bidi="ar-SA"/>
        </w:rPr>
        <w:t xml:space="preserve"> № КБК-1/038/9038/01610-68418/1 от 19 июня 2019 года, договор действует по 17 июня 2025 года (пункт 10) (л.д. 16), следовательно, учитывая, положение пункта 6 статьи 367 Гражданского кодекса Российской Федерации, из которые следует, что поручительство прек</w:t>
      </w:r>
      <w:r>
        <w:rPr>
          <w:lang w:val="en-BE" w:eastAsia="en-BE" w:bidi="ar-SA"/>
        </w:rPr>
        <w:t xml:space="preserve">ращается по истечении указанного в договоре поручительства срока, на который оно дано, оснований для отказа в удовлетворении исковых требований  ПАО Сбербанк в лице филиала – Московский банк ПАО Сбербанк к Артемьеву Д.Ю. не имеется. </w:t>
      </w:r>
    </w:p>
    <w:p w14:paraId="6FAC0C52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</w:t>
      </w:r>
      <w:r>
        <w:rPr>
          <w:lang w:val="en-BE" w:eastAsia="en-BE" w:bidi="ar-SA"/>
        </w:rPr>
        <w:t>го, руководствуясь статьями 328-330 Гражданского процессуального кодекса Российской Федерации, судебная коллегия</w:t>
      </w:r>
    </w:p>
    <w:p w14:paraId="36618B51" w14:textId="77777777" w:rsidR="00000000" w:rsidRDefault="005D0A32">
      <w:pPr>
        <w:ind w:firstLine="709"/>
        <w:jc w:val="center"/>
        <w:rPr>
          <w:lang w:val="en-BE" w:eastAsia="en-BE" w:bidi="ar-SA"/>
        </w:rPr>
      </w:pPr>
    </w:p>
    <w:p w14:paraId="572A810F" w14:textId="77777777" w:rsidR="00000000" w:rsidRDefault="005D0A32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 П Р Е Д Е Л И Л А:</w:t>
      </w:r>
    </w:p>
    <w:p w14:paraId="14A6061A" w14:textId="77777777" w:rsidR="00000000" w:rsidRDefault="005D0A32">
      <w:pPr>
        <w:ind w:firstLine="709"/>
        <w:jc w:val="both"/>
        <w:rPr>
          <w:lang w:val="en-BE" w:eastAsia="en-BE" w:bidi="ar-SA"/>
        </w:rPr>
      </w:pPr>
    </w:p>
    <w:p w14:paraId="4044CB44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Тимирязевского районного суда </w:t>
      </w:r>
      <w:r>
        <w:rPr>
          <w:rStyle w:val="cat-Addressgrp-1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11 августа 2022 года, в части исковых требований ПАО Сбербанк в лице фили</w:t>
      </w:r>
      <w:r>
        <w:rPr>
          <w:lang w:val="en-BE" w:eastAsia="en-BE" w:bidi="ar-SA"/>
        </w:rPr>
        <w:t xml:space="preserve">ала – Московский банк ПАО Сбербанк к ООО «ЭЛИОН» - отменить. </w:t>
      </w:r>
    </w:p>
    <w:p w14:paraId="2A36D5E8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Московский банк ПАО Сбербанк к ООО «ЭЛИОН» о взыскании задолженности – оставить без рассмотрения. </w:t>
      </w:r>
    </w:p>
    <w:p w14:paraId="14B8F5D5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Тимирязевского районного суда </w:t>
      </w:r>
      <w:r>
        <w:rPr>
          <w:rStyle w:val="cat-Addressgrp-1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</w:t>
      </w:r>
      <w:r>
        <w:rPr>
          <w:lang w:val="en-BE" w:eastAsia="en-BE" w:bidi="ar-SA"/>
        </w:rPr>
        <w:t xml:space="preserve"> 11 августа 2022 года, в части исковых требований ПАО Сбербанк в лице филиала – Московский банк ПАО Сбербанк к Артемьеву Дмитрию Юрьевичу - изменить. </w:t>
      </w:r>
    </w:p>
    <w:p w14:paraId="16BBA9F9" w14:textId="77777777" w:rsidR="00000000" w:rsidRDefault="005D0A32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Артемьева Дмитрия Юрьевича в пользу ПАО Сбербанк в лице филиала – Московский банк ПАО Сбербанк</w:t>
      </w:r>
      <w:r>
        <w:rPr>
          <w:lang w:val="en-BE" w:eastAsia="en-BE" w:bidi="ar-SA"/>
        </w:rPr>
        <w:t xml:space="preserve"> задолженность по кредитному договору №038/9038/01610-438 от 17 июня 2019 года в размере 4 496 200 руб. 26 коп., задолженность по кредитному договору №КБК-1/038/9038/01610-68418 в размере 1 006 020 руб. 63 коп., судебные расходы по оплате государственной п</w:t>
      </w:r>
      <w:r>
        <w:rPr>
          <w:lang w:val="en-BE" w:eastAsia="en-BE" w:bidi="ar-SA"/>
        </w:rPr>
        <w:t xml:space="preserve">ошлины в размере 35 711 рублей. </w:t>
      </w:r>
    </w:p>
    <w:p w14:paraId="387474C6" w14:textId="77777777" w:rsidR="00000000" w:rsidRDefault="005D0A32">
      <w:pPr>
        <w:ind w:firstLine="540"/>
        <w:jc w:val="both"/>
        <w:rPr>
          <w:lang w:val="en-BE" w:eastAsia="en-BE" w:bidi="ar-SA"/>
        </w:rPr>
      </w:pPr>
    </w:p>
    <w:p w14:paraId="66B0960F" w14:textId="77777777" w:rsidR="00000000" w:rsidRDefault="005D0A32">
      <w:pPr>
        <w:ind w:firstLine="540"/>
        <w:jc w:val="both"/>
        <w:rPr>
          <w:lang w:val="en-BE" w:eastAsia="en-BE" w:bidi="ar-SA"/>
        </w:rPr>
      </w:pPr>
    </w:p>
    <w:p w14:paraId="1F79BE41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1C84804F" w14:textId="77777777" w:rsidR="00000000" w:rsidRDefault="005D0A32">
      <w:pPr>
        <w:ind w:firstLine="540"/>
        <w:jc w:val="both"/>
        <w:rPr>
          <w:lang w:val="en-BE" w:eastAsia="en-BE" w:bidi="ar-SA"/>
        </w:rPr>
      </w:pPr>
    </w:p>
    <w:p w14:paraId="223B0F1F" w14:textId="77777777" w:rsidR="00000000" w:rsidRDefault="005D0A32">
      <w:pPr>
        <w:ind w:firstLine="540"/>
        <w:jc w:val="both"/>
        <w:rPr>
          <w:lang w:val="en-BE" w:eastAsia="en-BE" w:bidi="ar-SA"/>
        </w:rPr>
      </w:pPr>
    </w:p>
    <w:p w14:paraId="4EBFE97C" w14:textId="77777777" w:rsidR="00000000" w:rsidRDefault="005D0A32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</w:p>
    <w:sectPr w:rsidR="00000000">
      <w:headerReference w:type="default" r:id="rId27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900B4" w14:textId="77777777" w:rsidR="00000000" w:rsidRDefault="005D0A32">
      <w:r>
        <w:separator/>
      </w:r>
    </w:p>
  </w:endnote>
  <w:endnote w:type="continuationSeparator" w:id="0">
    <w:p w14:paraId="0DA6B197" w14:textId="77777777" w:rsidR="00000000" w:rsidRDefault="005D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D0FFE" w14:textId="77777777" w:rsidR="00000000" w:rsidRDefault="005D0A32">
      <w:r>
        <w:separator/>
      </w:r>
    </w:p>
  </w:footnote>
  <w:footnote w:type="continuationSeparator" w:id="0">
    <w:p w14:paraId="1D373ECB" w14:textId="77777777" w:rsidR="00000000" w:rsidRDefault="005D0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4235A" w14:textId="77777777" w:rsidR="00000000" w:rsidRDefault="005D0A32">
    <w:pPr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Verdana" w:eastAsia="Verdana" w:hAnsi="Verdana" w:cs="Verdana"/>
        <w:sz w:val="22"/>
        <w:szCs w:val="22"/>
        <w:lang w:val="en-BE" w:eastAsia="en-BE" w:bidi="ar-SA"/>
      </w:rPr>
      <w:t>1</w:t>
    </w:r>
    <w:r>
      <w:rPr>
        <w:rFonts w:ascii="Verdana" w:eastAsia="Verdana" w:hAnsi="Verdana" w:cs="Verdana"/>
        <w:sz w:val="22"/>
        <w:szCs w:val="22"/>
        <w:lang w:val="en-BE" w:eastAsia="en-BE" w:bidi="ar-SA"/>
      </w:rPr>
      <w:fldChar w:fldCharType="end"/>
    </w:r>
  </w:p>
  <w:p w14:paraId="6D2CDDBA" w14:textId="77777777" w:rsidR="00000000" w:rsidRDefault="005D0A32">
    <w:pPr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A32"/>
    <w:rsid w:val="005D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B589D00"/>
  <w15:chartTrackingRefBased/>
  <w15:docId w15:val="{5B2AAA60-4AD9-48EF-AD1F-369D70F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1">
    <w:name w:val="cat-Address grp-0 rplc-1"/>
    <w:basedOn w:val="a0"/>
  </w:style>
  <w:style w:type="character" w:customStyle="1" w:styleId="cat-Addressgrp-1rplc-8">
    <w:name w:val="cat-Address grp-1 rplc-8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Addressgrp-1rplc-55">
    <w:name w:val="cat-Address grp-1 rplc-55"/>
    <w:basedOn w:val="a0"/>
  </w:style>
  <w:style w:type="character" w:customStyle="1" w:styleId="cat-Addressgrp-1rplc-56">
    <w:name w:val="cat-Address grp-1 rplc-5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FC692ACC46BC8FDFD5D7A6B25AC63F0EE2163D4DEB48DE0B96F888E8129A0AEED5BF76E58467D40B87E63A733888A5B04B7A8FD7002NBR" TargetMode="External"/><Relationship Id="rId13" Type="http://schemas.openxmlformats.org/officeDocument/2006/relationships/hyperlink" Target="consultantplus://offline/ref=31F0D6155179B2BAD817000B2D181A5E4042AA088F9C3C71EC07E7ED7A03916AE1529E683E3136A0DAC5A742B35F725B3CB02570B45Fj6f2H" TargetMode="External"/><Relationship Id="rId18" Type="http://schemas.openxmlformats.org/officeDocument/2006/relationships/hyperlink" Target="consultantplus://offline/ref=31F0D6155179B2BAD817000B2D181A5E4042AA088F9C3C71EC07E7ED7A03916AE1529E6D3F3334AB8A9FB746FA0B774435AE3A72AA5F61E9jFfAH" TargetMode="External"/><Relationship Id="rId26" Type="http://schemas.openxmlformats.org/officeDocument/2006/relationships/hyperlink" Target="consultantplus://offline/ref=31F0D6155179B2BAD817000B2D181A5E4042AA088E9D3C71EC07E7ED7A03916AE1529E65373A36A0DAC5A742B35F725B3CB02570B45Fj6f2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B8687BEA6E01D2BC39F8C338F0225C9531B20C9E520BB464D3CA4E3CB498954478DC9A924551C407D91FB1B808969D14270C97B161F00Dw9Q4I" TargetMode="External"/><Relationship Id="rId7" Type="http://schemas.openxmlformats.org/officeDocument/2006/relationships/hyperlink" Target="consultantplus://offline/ref=40A3F53576B7CCD3B7BB1D5C3EA65D45C6DF55AE3FC8549265928ED1A8DDA817A48F927EE28B19AFF7446870CDFFEFADF983386F5E5B7E17ZCu3H" TargetMode="External"/><Relationship Id="rId12" Type="http://schemas.openxmlformats.org/officeDocument/2006/relationships/hyperlink" Target="consultantplus://offline/ref=6FBEBD99B801EB6901A7C356A3CCC5129F1AAF462A97CD037FB29C03250A3BF0B5AD29241E8F59424FE8EF379CO3a2O" TargetMode="External"/><Relationship Id="rId17" Type="http://schemas.openxmlformats.org/officeDocument/2006/relationships/hyperlink" Target="consultantplus://offline/ref=31F0D6155179B2BAD817000B2D181A5E4042AA088F9C3C71EC07E7ED7A03916AE1529E6438303FFFDFD0B61ABF5664443DAE3972B6j5fEH" TargetMode="External"/><Relationship Id="rId25" Type="http://schemas.openxmlformats.org/officeDocument/2006/relationships/hyperlink" Target="consultantplus://offline/ref=31F0D6155179B2BAD817000B2D181A5E4042AA088C9C3C71EC07E7ED7A03916AE1529E6D3F3230AC8B9FB746FA0B774435AE3A72AA5F61E9jFfA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31F0D6155179B2BAD817000B2D181A5E4042AA088F9C3C71EC07E7ED7A03916AE1529E6D3E3532A0DAC5A742B35F725B3CB02570B45Fj6f2H" TargetMode="External"/><Relationship Id="rId20" Type="http://schemas.openxmlformats.org/officeDocument/2006/relationships/hyperlink" Target="consultantplus://offline/ref=31F0D6155179B2BAD817000B2D181A5E4042AA088C9C3C71EC07E7ED7A03916AE1529E6D3F323DAA869FB746FA0B774435AE3A72AA5F61E9jFfAH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6FBEBD99B801EB6901A7C356A3CCC5129F1AAF462A97CD037FB29C03250A3BF0A7AD712C1A8045481BA7A9629330E0C4F69F0B934426OFa2O" TargetMode="External"/><Relationship Id="rId24" Type="http://schemas.openxmlformats.org/officeDocument/2006/relationships/hyperlink" Target="consultantplus://offline/ref=0C75723C449BC33BEEA61DD60E07CE6C49BCC46CA46BC9FEE2E3F9E01BEB087A5D592D76F48D73BB87B75275427827ACCFC582251C76C3z8C6G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31F0D6155179B2BAD817000B2D181A5E4042AA088F9C3C71EC07E7ED7A03916AE1529E653B333FFFDFD0B61ABF5664443DAE3972B6j5fEH" TargetMode="External"/><Relationship Id="rId23" Type="http://schemas.openxmlformats.org/officeDocument/2006/relationships/hyperlink" Target="consultantplus://offline/ref=0C75723C449BC33BEEA61DD60E07CE6C49BCC46CA46BC9FEE2E3F9E01BEB087A5D592D76F48279B787B75275427827ACCFC582251C76C3z8C6G" TargetMode="Externa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6FBEBD99B801EB6901A7C356A3CCC5129F1AAF462A97CD037FB29C03250A3BF0A7AD712C1A8047481BA7A9629330E0C4F69F0B934426OFa2O" TargetMode="External"/><Relationship Id="rId19" Type="http://schemas.openxmlformats.org/officeDocument/2006/relationships/hyperlink" Target="consultantplus://offline/ref=31F0D6155179B2BAD817000B2D181A5E4042AA088F9C3C71EC07E7ED7A03916AE1529E6D3E3A34A0DAC5A742B35F725B3CB02570B45Fj6f2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FBEBD99B801EB6901A7C356A3CCC5129F1AAF462A97CD037FB29C03250A3BF0A7AD712C1A8046481BA7A9629330E0C4F69F0B934426OFa2O" TargetMode="External"/><Relationship Id="rId14" Type="http://schemas.openxmlformats.org/officeDocument/2006/relationships/hyperlink" Target="consultantplus://offline/ref=31F0D6155179B2BAD817000B2D181A5E4042AA088F9C3C71EC07E7ED7A03916AE1529E6438333FFFDFD0B61ABF5664443DAE3972B6j5fEH" TargetMode="External"/><Relationship Id="rId22" Type="http://schemas.openxmlformats.org/officeDocument/2006/relationships/hyperlink" Target="consultantplus://offline/ref=D4549D3232B1FCDDF4BEF12AEA90B60F6BFA036D1782B35E5ABE152533BD45BC3F007E361441C745D22E38F2A1D4B9A931FA646ECACC28E8eDXCN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3334</Words>
  <Characters>19004</Characters>
  <Application>Microsoft Office Word</Application>
  <DocSecurity>0</DocSecurity>
  <Lines>158</Lines>
  <Paragraphs>44</Paragraphs>
  <ScaleCrop>false</ScaleCrop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