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5674" w14:textId="77777777" w:rsidR="00A05879" w:rsidRPr="00FE229F" w:rsidRDefault="00D936C2" w:rsidP="00A05879">
      <w:pPr>
        <w:rPr>
          <w:sz w:val="22"/>
          <w:szCs w:val="22"/>
        </w:rPr>
      </w:pPr>
      <w:bookmarkStart w:id="0" w:name="_GoBack"/>
      <w:bookmarkEnd w:id="0"/>
      <w:r w:rsidRPr="00FE229F">
        <w:rPr>
          <w:sz w:val="22"/>
          <w:szCs w:val="22"/>
        </w:rPr>
        <w:t xml:space="preserve">Судья:   Родникова У.А.     </w:t>
      </w:r>
    </w:p>
    <w:p w14:paraId="79608524" w14:textId="77777777" w:rsidR="00A05879" w:rsidRPr="00FE229F" w:rsidRDefault="00D936C2" w:rsidP="00A05879">
      <w:pPr>
        <w:rPr>
          <w:sz w:val="22"/>
          <w:szCs w:val="22"/>
        </w:rPr>
      </w:pPr>
      <w:r w:rsidRPr="00FE229F">
        <w:rPr>
          <w:sz w:val="22"/>
          <w:szCs w:val="22"/>
        </w:rPr>
        <w:t>Гр. дело № 33-37141</w:t>
      </w:r>
    </w:p>
    <w:p w14:paraId="06E0B097" w14:textId="77777777" w:rsidR="00A05879" w:rsidRPr="00FE229F" w:rsidRDefault="00D936C2" w:rsidP="00A05879">
      <w:pPr>
        <w:rPr>
          <w:sz w:val="22"/>
          <w:szCs w:val="22"/>
        </w:rPr>
      </w:pPr>
    </w:p>
    <w:p w14:paraId="74E343BB" w14:textId="77777777" w:rsidR="00A05879" w:rsidRPr="00FE229F" w:rsidRDefault="00D936C2" w:rsidP="00A05879">
      <w:pPr>
        <w:rPr>
          <w:sz w:val="22"/>
          <w:szCs w:val="22"/>
        </w:rPr>
      </w:pP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  <w:t xml:space="preserve">АПЕЛЛЯЦИОННОЕ ОПРЕДЕЛЕНИЕ </w:t>
      </w:r>
      <w:r w:rsidRPr="00FE229F">
        <w:rPr>
          <w:sz w:val="22"/>
          <w:szCs w:val="22"/>
        </w:rPr>
        <w:tab/>
      </w:r>
    </w:p>
    <w:p w14:paraId="4DAA4396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 xml:space="preserve">30 октября 2017 года  </w:t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  <w:t xml:space="preserve"> г.Москва  </w:t>
      </w:r>
    </w:p>
    <w:p w14:paraId="17EFA5A4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 xml:space="preserve">Судебная коллегия по гражданским делам Московского городского суда в составе председательствующего  Вьюговой Н.М., </w:t>
      </w:r>
    </w:p>
    <w:p w14:paraId="5FB23761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>судей   Акульш</w:t>
      </w:r>
      <w:r w:rsidRPr="00FE229F">
        <w:rPr>
          <w:sz w:val="22"/>
          <w:szCs w:val="22"/>
        </w:rPr>
        <w:t xml:space="preserve">иной Т.В.,  Морозовой Д.Х., </w:t>
      </w:r>
    </w:p>
    <w:p w14:paraId="530363EC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 xml:space="preserve">при секретаре Сусловой А.Д., </w:t>
      </w:r>
    </w:p>
    <w:p w14:paraId="441D2CDA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 xml:space="preserve">заслушав в открытом судебном заседании по докладу судьи Акульшиной Т.В. </w:t>
      </w:r>
    </w:p>
    <w:p w14:paraId="2E4E720D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>дело по   апелляционной жалобе  Детковской А.А. на  решение Гагаринского районного суда г. Москвы от 19 декабря 2016 года</w:t>
      </w:r>
      <w:r w:rsidRPr="00FE229F">
        <w:rPr>
          <w:sz w:val="22"/>
          <w:szCs w:val="22"/>
        </w:rPr>
        <w:t>,  которым постановлено:</w:t>
      </w:r>
    </w:p>
    <w:p w14:paraId="127A21CF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 xml:space="preserve">В удовлетворении исковых требований Детковской Анны Алексеевны к ПАО «Сбербанк России». ООО «Жилкомсервис Кронштадтского района» о защите прав потребителей – отказать, </w:t>
      </w:r>
    </w:p>
    <w:p w14:paraId="726FC7CE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</w:r>
      <w:r w:rsidRPr="00FE229F">
        <w:rPr>
          <w:sz w:val="22"/>
          <w:szCs w:val="22"/>
        </w:rPr>
        <w:tab/>
        <w:t>УСТАНОВИЛА:</w:t>
      </w:r>
    </w:p>
    <w:p w14:paraId="45512039" w14:textId="77777777" w:rsidR="00A05879" w:rsidRPr="00FE229F" w:rsidRDefault="00D936C2" w:rsidP="00A05879">
      <w:pPr>
        <w:jc w:val="both"/>
        <w:rPr>
          <w:sz w:val="22"/>
          <w:szCs w:val="22"/>
        </w:rPr>
      </w:pPr>
    </w:p>
    <w:p w14:paraId="544E043F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 xml:space="preserve">Истец  Детковская А.А. обратилась в суд с </w:t>
      </w:r>
      <w:r w:rsidRPr="00FE229F">
        <w:rPr>
          <w:sz w:val="22"/>
          <w:szCs w:val="22"/>
        </w:rPr>
        <w:t xml:space="preserve">иском к ПАО «Сбербанк России», ООО «Жилкомсервис Кронштадтского района» о  защите прав потребителей, в котором с учетом уточненных исковых требований просила взыскать  неустойку в соответствии с п. 5 ст. 28 Закона РФ «О защите прав потребителей» в размере </w:t>
      </w:r>
      <w:r w:rsidRPr="00FE229F">
        <w:rPr>
          <w:sz w:val="22"/>
          <w:szCs w:val="22"/>
        </w:rPr>
        <w:t xml:space="preserve">9 245 731 руб. 87 коп., компенсацию морального вреда в размере 10 000 000 руб., штраф. </w:t>
      </w:r>
    </w:p>
    <w:p w14:paraId="5005C10C" w14:textId="77777777" w:rsidR="00A05879" w:rsidRPr="00FE229F" w:rsidRDefault="00D936C2" w:rsidP="00A05879">
      <w:pPr>
        <w:ind w:firstLine="36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 xml:space="preserve">Свои требования истец мотивировала тем, что она заключила с  ОАО «Сбербанк России» договор вклада № </w:t>
      </w:r>
      <w:r>
        <w:rPr>
          <w:sz w:val="22"/>
          <w:szCs w:val="22"/>
        </w:rPr>
        <w:t>.</w:t>
      </w:r>
      <w:r w:rsidRPr="00FE229F">
        <w:rPr>
          <w:sz w:val="22"/>
          <w:szCs w:val="22"/>
        </w:rPr>
        <w:t xml:space="preserve"> от 28.12.2007 г. 25 июля 2013 года с ее счета были списаны денежн</w:t>
      </w:r>
      <w:r w:rsidRPr="00FE229F">
        <w:rPr>
          <w:sz w:val="22"/>
          <w:szCs w:val="22"/>
        </w:rPr>
        <w:t>ые средства, в сумме 396 831,17 рублей на счет ГУП ВЦКП «Жилищное хозяйство»,  так как,  по мнению ОАО «Сбербанк России»,    у  нее  перед   ГУП   ВЦКП   «Жилищное   хозяйство»    возникла задолженность. Истец указывает, что перед ГУП ВЦКП «Жилищное хозяйс</w:t>
      </w:r>
      <w:r w:rsidRPr="00FE229F">
        <w:rPr>
          <w:sz w:val="22"/>
          <w:szCs w:val="22"/>
        </w:rPr>
        <w:t>тво» задолженности не имела. Указанные денежные средства истцу были возвращены только 19.03.2014 года. 26.07.2013 года истец обращалась в банк за снятием денежных средств, так как ей необходимо было внести на депозит суда сумму, в размере 1 350 000,00 рубл</w:t>
      </w:r>
      <w:r w:rsidRPr="00FE229F">
        <w:rPr>
          <w:sz w:val="22"/>
          <w:szCs w:val="22"/>
        </w:rPr>
        <w:t>ей. Оплату на депозит истец произвести не смогла, в связи с чем исковое заявление ей было возвращено. Из-за действий ответчика истец лишилась возможности приобрести недвижимость. Цены на недвижимость выросли, и в данный момент приобретение квартиры невозмо</w:t>
      </w:r>
      <w:r w:rsidRPr="00FE229F">
        <w:rPr>
          <w:sz w:val="22"/>
          <w:szCs w:val="22"/>
        </w:rPr>
        <w:t xml:space="preserve">жно. Истец просит взыскать неустойку, исходя из цены заказа, в соответствии с п. 5 ст. 28 «Закона о защите прав потребителей», компенсацию морального вреда в связи с перенесенными моральными и нравственными переживаниями, штраф. </w:t>
      </w:r>
    </w:p>
    <w:p w14:paraId="07CBD33D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Представитель истца   по д</w:t>
      </w:r>
      <w:r w:rsidRPr="00FE229F">
        <w:rPr>
          <w:sz w:val="22"/>
          <w:szCs w:val="22"/>
        </w:rPr>
        <w:t xml:space="preserve">оверенности Зуев МГ. в судебное заседание явился, уточненные исковые требования поддержал в полном объеме. </w:t>
      </w:r>
    </w:p>
    <w:p w14:paraId="31737186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Представитель ответчика ПАО «Сбербанк России» по доверенности Федоров А.М. в судебное заседание явился, возражал против удовлетворения  иска по дово</w:t>
      </w:r>
      <w:r w:rsidRPr="00FE229F">
        <w:rPr>
          <w:sz w:val="22"/>
          <w:szCs w:val="22"/>
        </w:rPr>
        <w:t xml:space="preserve">дам, изложенным в письменном отзыве на иск. </w:t>
      </w:r>
    </w:p>
    <w:p w14:paraId="34D6FB85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Представитель ООО «Жилкомсервис Кронштадтского района» в судебное заседание не явился, извещен о времени и месте рассмотрения дела, о причинах неявки не сообщил. </w:t>
      </w:r>
    </w:p>
    <w:p w14:paraId="367BEEFD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Судом постановлено приведенное выше решение, об </w:t>
      </w:r>
      <w:r w:rsidRPr="00FE229F">
        <w:rPr>
          <w:sz w:val="22"/>
          <w:szCs w:val="22"/>
        </w:rPr>
        <w:t xml:space="preserve">отмене которого просит  Детковская А.А. по доводам апелляционной жалобы и дополнение к ней. </w:t>
      </w:r>
    </w:p>
    <w:p w14:paraId="4B8C394D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Представитель истца по доверенности Зуев М.Г. в заседание судебной коллегии явился, доводы и требования апелляционной жалобы  и дополнение к ней поддержал. </w:t>
      </w:r>
    </w:p>
    <w:p w14:paraId="5D7F0D32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Предст</w:t>
      </w:r>
      <w:r w:rsidRPr="00FE229F">
        <w:rPr>
          <w:sz w:val="22"/>
          <w:szCs w:val="22"/>
        </w:rPr>
        <w:t xml:space="preserve">авители ответчиков ПАО «Сбербанк России», ООО «Жилкомсервис Кронштадтского района» в заседание судебной коллегии не явились, в связи с чем судебная коллегия определила рассмотреть дело  в их отсутствие. </w:t>
      </w:r>
    </w:p>
    <w:p w14:paraId="6E2A2947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Проверив материалы дела, выслушав объяснения явивших</w:t>
      </w:r>
      <w:r w:rsidRPr="00FE229F">
        <w:rPr>
          <w:sz w:val="22"/>
          <w:szCs w:val="22"/>
        </w:rPr>
        <w:t>ся лиц,  обсудив доводы апелляционной жалобы и дополнений к ней, судебная коллегия находит решение подлежащим отмене, по следующим основаниям.</w:t>
      </w:r>
    </w:p>
    <w:p w14:paraId="627E7B22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В силу </w:t>
      </w:r>
      <w:hyperlink r:id="rId5" w:history="1">
        <w:r w:rsidRPr="00FE229F">
          <w:rPr>
            <w:sz w:val="22"/>
            <w:szCs w:val="22"/>
          </w:rPr>
          <w:t>части 1 статьи 195</w:t>
        </w:r>
      </w:hyperlink>
      <w:r w:rsidRPr="00FE229F">
        <w:rPr>
          <w:sz w:val="22"/>
          <w:szCs w:val="22"/>
        </w:rPr>
        <w:t xml:space="preserve"> Гражданского процессуального кодекса Российской Федерации решение суда должно быть законным и обоснованным.</w:t>
      </w:r>
    </w:p>
    <w:p w14:paraId="2946A863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Решение является законным в том случае, когда оно принято при точном соблюдении норм процессуального права</w:t>
      </w:r>
      <w:r w:rsidRPr="00FE229F">
        <w:rPr>
          <w:sz w:val="22"/>
          <w:szCs w:val="22"/>
        </w:rPr>
        <w:t xml:space="preserve"> и в полном соответствии с нормами материального права, которые подлежат применению к данному правоотношению, или основано на применении в необходимых </w:t>
      </w:r>
      <w:r w:rsidRPr="00FE229F">
        <w:rPr>
          <w:sz w:val="22"/>
          <w:szCs w:val="22"/>
        </w:rPr>
        <w:lastRenderedPageBreak/>
        <w:t>случаях аналогии закона или аналогии права (</w:t>
      </w:r>
      <w:hyperlink r:id="rId6" w:history="1">
        <w:r w:rsidRPr="00FE229F">
          <w:rPr>
            <w:sz w:val="22"/>
            <w:szCs w:val="22"/>
          </w:rPr>
          <w:t>часть 1 статьи 1</w:t>
        </w:r>
      </w:hyperlink>
      <w:r w:rsidRPr="00FE229F">
        <w:rPr>
          <w:sz w:val="22"/>
          <w:szCs w:val="22"/>
        </w:rPr>
        <w:t xml:space="preserve">, </w:t>
      </w:r>
      <w:hyperlink r:id="rId7" w:history="1">
        <w:r w:rsidRPr="00FE229F">
          <w:rPr>
            <w:sz w:val="22"/>
            <w:szCs w:val="22"/>
          </w:rPr>
          <w:t>часть 3 статьи 11</w:t>
        </w:r>
      </w:hyperlink>
      <w:r w:rsidRPr="00FE229F">
        <w:rPr>
          <w:sz w:val="22"/>
          <w:szCs w:val="22"/>
        </w:rPr>
        <w:t xml:space="preserve"> Гражданского процессуал</w:t>
      </w:r>
      <w:r w:rsidRPr="00FE229F">
        <w:rPr>
          <w:sz w:val="22"/>
          <w:szCs w:val="22"/>
        </w:rPr>
        <w:t>ьного кодекса Российской Федерации).</w:t>
      </w:r>
    </w:p>
    <w:p w14:paraId="16B69A0F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</w:t>
      </w:r>
      <w:r w:rsidRPr="00FE229F">
        <w:rPr>
          <w:sz w:val="22"/>
          <w:szCs w:val="22"/>
        </w:rPr>
        <w:t>не нуждающимися в доказывании (</w:t>
      </w:r>
      <w:hyperlink r:id="rId8" w:history="1">
        <w:r w:rsidRPr="00FE229F">
          <w:rPr>
            <w:sz w:val="22"/>
            <w:szCs w:val="22"/>
          </w:rPr>
          <w:t>статьи 55</w:t>
        </w:r>
      </w:hyperlink>
      <w:r w:rsidRPr="00FE229F">
        <w:rPr>
          <w:sz w:val="22"/>
          <w:szCs w:val="22"/>
        </w:rPr>
        <w:t xml:space="preserve">, </w:t>
      </w:r>
      <w:hyperlink r:id="rId9" w:history="1">
        <w:r w:rsidRPr="00FE229F">
          <w:rPr>
            <w:sz w:val="22"/>
            <w:szCs w:val="22"/>
          </w:rPr>
          <w:t>59</w:t>
        </w:r>
      </w:hyperlink>
      <w:r w:rsidRPr="00FE229F">
        <w:rPr>
          <w:sz w:val="22"/>
          <w:szCs w:val="22"/>
        </w:rPr>
        <w:t xml:space="preserve"> - </w:t>
      </w:r>
      <w:hyperlink r:id="rId10" w:history="1">
        <w:r w:rsidRPr="00FE229F">
          <w:rPr>
            <w:sz w:val="22"/>
            <w:szCs w:val="22"/>
          </w:rPr>
          <w:t>61</w:t>
        </w:r>
      </w:hyperlink>
      <w:r w:rsidRPr="00FE229F">
        <w:rPr>
          <w:sz w:val="22"/>
          <w:szCs w:val="22"/>
        </w:rPr>
        <w:t xml:space="preserve">, </w:t>
      </w:r>
      <w:hyperlink r:id="rId11" w:history="1">
        <w:r w:rsidRPr="00FE229F">
          <w:rPr>
            <w:sz w:val="22"/>
            <w:szCs w:val="22"/>
          </w:rPr>
          <w:t>67</w:t>
        </w:r>
      </w:hyperlink>
      <w:r w:rsidRPr="00FE229F">
        <w:rPr>
          <w:sz w:val="22"/>
          <w:szCs w:val="22"/>
        </w:rPr>
        <w:t xml:space="preserve"> Гражданского процессуального кодекса Российской Федерации), а также тогда, когда оно содержит исчерпывающие выводы суда, вытекающие из установленных фактов.</w:t>
      </w:r>
    </w:p>
    <w:p w14:paraId="7640FED9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Оспариваемое решение указанным требования</w:t>
      </w:r>
      <w:r w:rsidRPr="00FE229F">
        <w:rPr>
          <w:sz w:val="22"/>
          <w:szCs w:val="22"/>
        </w:rPr>
        <w:t>м не соответствует в полном объеме.</w:t>
      </w:r>
    </w:p>
    <w:p w14:paraId="367DBD06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Согласно ст. 15 ГК РФ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</w:t>
      </w:r>
    </w:p>
    <w:p w14:paraId="10C96221" w14:textId="77777777" w:rsidR="00A05879" w:rsidRPr="00FE229F" w:rsidRDefault="00D936C2" w:rsidP="00A05879">
      <w:pPr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Согласно ч.2 ст.1 ГК РФ г</w:t>
      </w:r>
      <w:r w:rsidRPr="00FE229F">
        <w:rPr>
          <w:sz w:val="22"/>
          <w:szCs w:val="22"/>
        </w:rPr>
        <w:t>раждане (физические лица)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в определении любых не противоречащих законодательству</w:t>
      </w:r>
      <w:r w:rsidRPr="00FE229F">
        <w:rPr>
          <w:sz w:val="22"/>
          <w:szCs w:val="22"/>
        </w:rPr>
        <w:t xml:space="preserve"> условий договора.</w:t>
      </w:r>
    </w:p>
    <w:p w14:paraId="18C64264" w14:textId="77777777" w:rsidR="00A05879" w:rsidRPr="00FE229F" w:rsidRDefault="00D936C2" w:rsidP="00A05879">
      <w:pPr>
        <w:pStyle w:val="ConsPlusNormal"/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В соответствии со статьей 421 ГК РФ граждане и юридические лица свободны в заключении договора.</w:t>
      </w:r>
    </w:p>
    <w:p w14:paraId="08EDA4DD" w14:textId="77777777" w:rsidR="00A05879" w:rsidRPr="00FE229F" w:rsidRDefault="00D936C2" w:rsidP="00A05879">
      <w:pPr>
        <w:pStyle w:val="ConsPlusNormal"/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Согласно ст. 422 ГК РФ условия договора определяются по усмотрению сторон, кроме случаев, когда содержание соответствующего условия предписан</w:t>
      </w:r>
      <w:r w:rsidRPr="00FE229F">
        <w:rPr>
          <w:sz w:val="22"/>
          <w:szCs w:val="22"/>
        </w:rPr>
        <w:t>о законом или иными правовыми актами.</w:t>
      </w:r>
    </w:p>
    <w:p w14:paraId="1FDA5E0C" w14:textId="77777777" w:rsidR="00A05879" w:rsidRPr="00FE229F" w:rsidRDefault="00D936C2" w:rsidP="00A05879">
      <w:pPr>
        <w:pStyle w:val="ConsPlusNormal"/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В соответствии с ч.1 ст.432 ГК РФ 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</w:t>
      </w:r>
      <w:r w:rsidRPr="00FE229F">
        <w:rPr>
          <w:sz w:val="22"/>
          <w:szCs w:val="22"/>
        </w:rPr>
        <w:t>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1756A8D6" w14:textId="77777777" w:rsidR="00A05879" w:rsidRPr="00FE229F" w:rsidRDefault="00D936C2" w:rsidP="00A05879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Судо</w:t>
      </w:r>
      <w:r w:rsidRPr="00FE229F">
        <w:rPr>
          <w:sz w:val="22"/>
          <w:szCs w:val="22"/>
        </w:rPr>
        <w:t>м установлено, что между Детковской А.А. и ПАО «Сбербанк России» был заключен договор о вкладе №</w:t>
      </w:r>
      <w:r>
        <w:rPr>
          <w:sz w:val="22"/>
          <w:szCs w:val="22"/>
        </w:rPr>
        <w:t>.</w:t>
      </w:r>
      <w:r w:rsidRPr="00FE229F">
        <w:rPr>
          <w:sz w:val="22"/>
          <w:szCs w:val="22"/>
        </w:rPr>
        <w:t xml:space="preserve"> от 24.03.2001. </w:t>
      </w:r>
    </w:p>
    <w:p w14:paraId="7297CF3D" w14:textId="77777777" w:rsidR="00A05879" w:rsidRPr="00FE229F" w:rsidRDefault="00D936C2" w:rsidP="00A05879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По указанному вкладу оформлялись поручения владельца счета на перечисление денежных средств, в пользу получателя ГУП ВЦКП «Жилищное хозяйство»</w:t>
      </w:r>
      <w:r w:rsidRPr="00FE229F">
        <w:rPr>
          <w:sz w:val="22"/>
          <w:szCs w:val="22"/>
        </w:rPr>
        <w:t xml:space="preserve"> (ГУП ВЦКП) </w:t>
      </w:r>
    </w:p>
    <w:p w14:paraId="44F64B86" w14:textId="77777777" w:rsidR="00A05879" w:rsidRPr="00FE229F" w:rsidRDefault="00D936C2" w:rsidP="00A05879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В соответствии с договором № </w:t>
      </w:r>
      <w:r>
        <w:rPr>
          <w:sz w:val="22"/>
          <w:szCs w:val="22"/>
        </w:rPr>
        <w:t>.</w:t>
      </w:r>
      <w:r w:rsidRPr="00FE229F">
        <w:rPr>
          <w:sz w:val="22"/>
          <w:szCs w:val="22"/>
        </w:rPr>
        <w:t xml:space="preserve"> от 26.01.2006, заключенным между Банком и ГУП ВЦКП «Жилищное хозяйство», списание денежных средств со счетов физических </w:t>
      </w:r>
      <w:r w:rsidRPr="00FE229F">
        <w:rPr>
          <w:bCs/>
          <w:sz w:val="22"/>
          <w:szCs w:val="22"/>
        </w:rPr>
        <w:t>лиц</w:t>
      </w:r>
      <w:r w:rsidRPr="00FE229F">
        <w:rPr>
          <w:b/>
          <w:bCs/>
          <w:sz w:val="22"/>
          <w:szCs w:val="22"/>
        </w:rPr>
        <w:t xml:space="preserve"> </w:t>
      </w:r>
      <w:r w:rsidRPr="00FE229F">
        <w:rPr>
          <w:sz w:val="22"/>
          <w:szCs w:val="22"/>
        </w:rPr>
        <w:t>осуществляется ПАО «Сбербанк России» автоматически, на основании электронных реестров, с</w:t>
      </w:r>
      <w:r w:rsidRPr="00FE229F">
        <w:rPr>
          <w:sz w:val="22"/>
          <w:szCs w:val="22"/>
        </w:rPr>
        <w:t xml:space="preserve">формированных ГУП ВЦКП. </w:t>
      </w:r>
    </w:p>
    <w:p w14:paraId="37BC30F7" w14:textId="77777777" w:rsidR="00A05879" w:rsidRPr="00FE229F" w:rsidRDefault="00D936C2" w:rsidP="00A05879">
      <w:pPr>
        <w:autoSpaceDE w:val="0"/>
        <w:autoSpaceDN w:val="0"/>
        <w:adjustRightInd w:val="0"/>
        <w:ind w:firstLine="708"/>
        <w:jc w:val="both"/>
        <w:rPr>
          <w:spacing w:val="-1"/>
          <w:sz w:val="22"/>
          <w:szCs w:val="22"/>
        </w:rPr>
      </w:pPr>
      <w:r w:rsidRPr="00FE229F">
        <w:rPr>
          <w:sz w:val="22"/>
          <w:szCs w:val="22"/>
        </w:rPr>
        <w:t xml:space="preserve">При отсутствии на счете по вкладу денежных средств, достаточных для списания текущего платежа, списание осуществляется в следующем </w:t>
      </w:r>
      <w:r w:rsidRPr="00FE229F">
        <w:rPr>
          <w:spacing w:val="-1"/>
          <w:sz w:val="22"/>
          <w:szCs w:val="22"/>
        </w:rPr>
        <w:t xml:space="preserve">месяце на основании накопленных электронных данных о задолженности. </w:t>
      </w:r>
    </w:p>
    <w:p w14:paraId="49AF530A" w14:textId="77777777" w:rsidR="00A05879" w:rsidRPr="00FE229F" w:rsidRDefault="00D936C2" w:rsidP="00A05879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FE229F">
        <w:rPr>
          <w:spacing w:val="-1"/>
          <w:sz w:val="22"/>
          <w:szCs w:val="22"/>
        </w:rPr>
        <w:t>Как следует из объяснений предс</w:t>
      </w:r>
      <w:r w:rsidRPr="00FE229F">
        <w:rPr>
          <w:spacing w:val="-1"/>
          <w:sz w:val="22"/>
          <w:szCs w:val="22"/>
        </w:rPr>
        <w:t xml:space="preserve">тавителя  ПАО «Сбербанк России», выписки по счету № 42 301 810 4 5507 6425115 филиала № 779,  вплоть до </w:t>
      </w:r>
      <w:r w:rsidRPr="00FE229F">
        <w:rPr>
          <w:sz w:val="22"/>
          <w:szCs w:val="22"/>
        </w:rPr>
        <w:t xml:space="preserve">поступления денежных средств, в размере 1 300 000 рублей 11.07.2013, сумма остатка по </w:t>
      </w:r>
      <w:r w:rsidRPr="00FE229F">
        <w:rPr>
          <w:spacing w:val="-1"/>
          <w:sz w:val="22"/>
          <w:szCs w:val="22"/>
        </w:rPr>
        <w:t>вкладу была недостаточной для погашения задолженности. После зачис</w:t>
      </w:r>
      <w:r w:rsidRPr="00FE229F">
        <w:rPr>
          <w:spacing w:val="-1"/>
          <w:sz w:val="22"/>
          <w:szCs w:val="22"/>
        </w:rPr>
        <w:t xml:space="preserve">ления указанных </w:t>
      </w:r>
      <w:r w:rsidRPr="00FE229F">
        <w:rPr>
          <w:sz w:val="22"/>
          <w:szCs w:val="22"/>
        </w:rPr>
        <w:t>средств на счет вклада сумма задолженности была списана с этого счета, согласно длительному поручению истца.</w:t>
      </w:r>
    </w:p>
    <w:p w14:paraId="66118245" w14:textId="77777777" w:rsidR="00A05879" w:rsidRPr="00FE229F" w:rsidRDefault="00D936C2" w:rsidP="00A05879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Заявлений об отмене длительного поручения от Детковской А.А. в адрес ПАО «Сбербанк России» не поступало. </w:t>
      </w:r>
    </w:p>
    <w:p w14:paraId="48BF7086" w14:textId="77777777" w:rsidR="00A05879" w:rsidRPr="00FE229F" w:rsidRDefault="00D936C2" w:rsidP="00A05879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Разрешая спор и отказывая</w:t>
      </w:r>
      <w:r w:rsidRPr="00FE229F">
        <w:rPr>
          <w:sz w:val="22"/>
          <w:szCs w:val="22"/>
        </w:rPr>
        <w:t xml:space="preserve"> в удовлетворении заявленных требований, суд  исходил из того, что  при наличии действующего длительного поручения и требования ГУП ВЦКП, связанного с исполнением Детсковской А.А. своих обязательств по оплате </w:t>
      </w:r>
      <w:r w:rsidRPr="00FE229F">
        <w:rPr>
          <w:spacing w:val="-2"/>
          <w:sz w:val="22"/>
          <w:szCs w:val="22"/>
        </w:rPr>
        <w:t>жилищно-коммунальных услуг, у ответчика ПАО «Сб</w:t>
      </w:r>
      <w:r w:rsidRPr="00FE229F">
        <w:rPr>
          <w:spacing w:val="-2"/>
          <w:sz w:val="22"/>
          <w:szCs w:val="22"/>
        </w:rPr>
        <w:t xml:space="preserve">ербанк России» отсутствовали основания для отказа в проведении </w:t>
      </w:r>
      <w:r w:rsidRPr="00FE229F">
        <w:rPr>
          <w:sz w:val="22"/>
          <w:szCs w:val="22"/>
        </w:rPr>
        <w:t xml:space="preserve">операции или изменения ее суммы, а потому  пришел к выводу, что ответчик ПАО «Сбербанк России» действовал в строгом соответствии с </w:t>
      </w:r>
      <w:r w:rsidRPr="00FE229F">
        <w:rPr>
          <w:spacing w:val="-1"/>
          <w:sz w:val="22"/>
          <w:szCs w:val="22"/>
        </w:rPr>
        <w:t>законодательством и принятыми на себя обязательствами, выполня</w:t>
      </w:r>
      <w:r w:rsidRPr="00FE229F">
        <w:rPr>
          <w:spacing w:val="-1"/>
          <w:sz w:val="22"/>
          <w:szCs w:val="22"/>
        </w:rPr>
        <w:t xml:space="preserve">я надлежащим образом </w:t>
      </w:r>
      <w:r w:rsidRPr="00FE229F">
        <w:rPr>
          <w:sz w:val="22"/>
          <w:szCs w:val="22"/>
        </w:rPr>
        <w:t>оформленное поручение клиента. Относимые и допустимые доказательства, соответствующие требованиям ст. 67 ГПК РФ, бесспорно свидетельствующие о наличии договорных отношений между истцом и ответчиком ООО «Жилкомсервис Кронштадтского райо</w:t>
      </w:r>
      <w:r w:rsidRPr="00FE229F">
        <w:rPr>
          <w:sz w:val="22"/>
          <w:szCs w:val="22"/>
        </w:rPr>
        <w:t xml:space="preserve">на», об оказании услуг ответчиком истцу, а также об отсутствии у истца обязательств перед данным ответчиком, истцом  суду не представлено. </w:t>
      </w:r>
    </w:p>
    <w:p w14:paraId="734CAE40" w14:textId="77777777" w:rsidR="00A05879" w:rsidRPr="00FE229F" w:rsidRDefault="00D936C2" w:rsidP="00A05879">
      <w:pPr>
        <w:pStyle w:val="NoSpacing"/>
        <w:ind w:firstLine="709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Однако, с данными выводами суда первой инстанции судебная коллегия согласиться  не может, поскольку они сделаны при </w:t>
      </w:r>
      <w:r w:rsidRPr="00FE229F">
        <w:rPr>
          <w:sz w:val="22"/>
          <w:szCs w:val="22"/>
        </w:rPr>
        <w:t xml:space="preserve">неправильном определении обстоятельств, имеющих значение </w:t>
      </w:r>
      <w:r w:rsidRPr="00FE229F">
        <w:rPr>
          <w:sz w:val="22"/>
          <w:szCs w:val="22"/>
        </w:rPr>
        <w:lastRenderedPageBreak/>
        <w:t>для дела, при недоказанности установленных судом первой инстанции обстоятельств, имеющих значение для дела, а также при несоответствии выводов суда первой инстанции, изложенных в решении суда, обстоя</w:t>
      </w:r>
      <w:r w:rsidRPr="00FE229F">
        <w:rPr>
          <w:sz w:val="22"/>
          <w:szCs w:val="22"/>
        </w:rPr>
        <w:t>тельствам дела.</w:t>
      </w:r>
    </w:p>
    <w:p w14:paraId="5FC5CAD4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Из материалов дела следует и подтверждается  письменными материалами дела то обстоятельство, что по состоянию на 11 июля 2013 года задолженность по лицевому счету № </w:t>
      </w:r>
      <w:r>
        <w:rPr>
          <w:sz w:val="22"/>
          <w:szCs w:val="22"/>
        </w:rPr>
        <w:t>.</w:t>
      </w:r>
      <w:r w:rsidRPr="00FE229F">
        <w:rPr>
          <w:sz w:val="22"/>
          <w:szCs w:val="22"/>
        </w:rPr>
        <w:t xml:space="preserve"> (адрес: </w:t>
      </w:r>
      <w:r>
        <w:rPr>
          <w:sz w:val="22"/>
          <w:szCs w:val="22"/>
        </w:rPr>
        <w:t>.</w:t>
      </w:r>
      <w:r w:rsidRPr="00FE229F">
        <w:rPr>
          <w:sz w:val="22"/>
          <w:szCs w:val="22"/>
        </w:rPr>
        <w:t>)  Детковской А.А. составляла 22 119 руб. 69 коп., пени – 12 267</w:t>
      </w:r>
      <w:r w:rsidRPr="00FE229F">
        <w:rPr>
          <w:sz w:val="22"/>
          <w:szCs w:val="22"/>
        </w:rPr>
        <w:t xml:space="preserve"> руб. 38 коп.  Сумма к оплате за июль 2013 года по лицевому счету № </w:t>
      </w:r>
      <w:r>
        <w:rPr>
          <w:sz w:val="22"/>
          <w:szCs w:val="22"/>
        </w:rPr>
        <w:t>.</w:t>
      </w:r>
      <w:r w:rsidRPr="00FE229F">
        <w:rPr>
          <w:sz w:val="22"/>
          <w:szCs w:val="22"/>
        </w:rPr>
        <w:t xml:space="preserve"> в сформированном и выгруженном в ПАО «Сбербанк России» электронном файле на списание денежных средств на оплату жилищно-коммунальных услуг безналичным расчетом сос</w:t>
      </w:r>
      <w:r>
        <w:rPr>
          <w:sz w:val="22"/>
          <w:szCs w:val="22"/>
        </w:rPr>
        <w:t xml:space="preserve">тавляла  </w:t>
      </w:r>
      <w:r w:rsidRPr="00FE229F">
        <w:rPr>
          <w:sz w:val="22"/>
          <w:szCs w:val="22"/>
        </w:rPr>
        <w:t>13 868 руб. 36</w:t>
      </w:r>
      <w:r w:rsidRPr="00FE229F">
        <w:rPr>
          <w:sz w:val="22"/>
          <w:szCs w:val="22"/>
        </w:rPr>
        <w:t xml:space="preserve"> коп. (в том числе пени – 12 108 руб. 88 коп.). </w:t>
      </w:r>
    </w:p>
    <w:p w14:paraId="42031157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При этом с расчетного счета Детковской А.А.  25 июля 2013 года   банком была списана общая сумма по оплате жилищно-коммунальных  платежей в размере 396 831 руб. 17 коп., то есть переплата по состоянию на 01 </w:t>
      </w:r>
      <w:r w:rsidRPr="00FE229F">
        <w:rPr>
          <w:sz w:val="22"/>
          <w:szCs w:val="22"/>
        </w:rPr>
        <w:t xml:space="preserve">августа 2013 года составила 362 444 руб. 10 коп.  </w:t>
      </w:r>
    </w:p>
    <w:p w14:paraId="0ABD06C8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Платежным поручением  № 5938 от 19 марта 2014 года денежные средства в размере 362 444  руб. 10 коп. были возвращены на расчетный счет Детковской А.А.  ГУП ВКЦП «Жилищное хозяйство». </w:t>
      </w:r>
    </w:p>
    <w:p w14:paraId="10B9E7C6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 Доказательств в подт</w:t>
      </w:r>
      <w:r w:rsidRPr="00FE229F">
        <w:rPr>
          <w:sz w:val="22"/>
          <w:szCs w:val="22"/>
        </w:rPr>
        <w:t xml:space="preserve">верждение того, что имелось требование ГУК ВКЦП о списании суммы задолженности   в размере 396 831 руб. 17 коп., ответчиком ПАО «Сбербанк России» в материалы дела не представлено. </w:t>
      </w:r>
    </w:p>
    <w:p w14:paraId="46FD447C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Таким образом, судом первой инстанции не принято во внимание то обстоятельс</w:t>
      </w:r>
      <w:r w:rsidRPr="00FE229F">
        <w:rPr>
          <w:sz w:val="22"/>
          <w:szCs w:val="22"/>
        </w:rPr>
        <w:t>тво, что   банком произведено списание денежных средств со счета истца во исполнение длительного поручения по перечислению коммунальных платежей в размере превышающего сумму существующей задолженности и в отсутствие выставленного требования, что является н</w:t>
      </w:r>
      <w:r w:rsidRPr="00FE229F">
        <w:rPr>
          <w:sz w:val="22"/>
          <w:szCs w:val="22"/>
        </w:rPr>
        <w:t xml:space="preserve">езаконным и нарушает права истца как потребителя. </w:t>
      </w:r>
    </w:p>
    <w:p w14:paraId="7D3933AB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В этой связи, решение суда первой инстанции является незаконным и подлежит отмене.</w:t>
      </w:r>
    </w:p>
    <w:p w14:paraId="1680132C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Отменяя решение суда первой инстанции, судебная коллегия полагает возможным постановить по делу новое решение о частичном </w:t>
      </w:r>
      <w:r w:rsidRPr="00FE229F">
        <w:rPr>
          <w:sz w:val="22"/>
          <w:szCs w:val="22"/>
        </w:rPr>
        <w:t>удовлетворении заявленных истцом требований.</w:t>
      </w:r>
    </w:p>
    <w:p w14:paraId="4A6C2FC3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Из материалов дела следует, что истец  просит взыскать с ПАО «Сбербанк России»  неустойки, предусмотренн</w:t>
      </w:r>
      <w:r>
        <w:rPr>
          <w:sz w:val="22"/>
          <w:szCs w:val="22"/>
        </w:rPr>
        <w:t xml:space="preserve">ую </w:t>
      </w:r>
      <w:r w:rsidRPr="00FE229F">
        <w:rPr>
          <w:sz w:val="22"/>
          <w:szCs w:val="22"/>
        </w:rPr>
        <w:t xml:space="preserve">  п. 5 ст. 28 Закона РФ «О защите  прав потребителей». Вместе с тем судебная коллегия не находит основан</w:t>
      </w:r>
      <w:r w:rsidRPr="00FE229F">
        <w:rPr>
          <w:sz w:val="22"/>
          <w:szCs w:val="22"/>
        </w:rPr>
        <w:t xml:space="preserve">ий для удовлетворения требований в указанной части. </w:t>
      </w:r>
    </w:p>
    <w:p w14:paraId="33712F32" w14:textId="77777777" w:rsidR="00A05879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Так, согласно </w:t>
      </w:r>
      <w:hyperlink r:id="rId12" w:history="1">
        <w:r w:rsidRPr="00FE229F">
          <w:rPr>
            <w:sz w:val="22"/>
            <w:szCs w:val="22"/>
          </w:rPr>
          <w:t>ст. 834</w:t>
        </w:r>
      </w:hyperlink>
      <w:r w:rsidRPr="00FE229F">
        <w:rPr>
          <w:sz w:val="22"/>
          <w:szCs w:val="22"/>
        </w:rPr>
        <w:t xml:space="preserve"> ГК РФ по договору банковского вклада (депозита) одна</w:t>
      </w:r>
      <w:r w:rsidRPr="00FE229F">
        <w:rPr>
          <w:sz w:val="22"/>
          <w:szCs w:val="22"/>
        </w:rPr>
        <w:t xml:space="preserve"> сторона (банк), принявшая поступившую от другой стороны (вкладчика) или поступившую для нее денежную сумму (вклад), обязуется возвратить сумму вклада и выплатить проценты на нее на условиях и в порядке, предусмотренных договором (п. 1).</w:t>
      </w:r>
    </w:p>
    <w:p w14:paraId="182C6576" w14:textId="77777777" w:rsidR="00A05879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В соответствии с </w:t>
      </w:r>
      <w:hyperlink r:id="rId13" w:history="1">
        <w:r w:rsidRPr="00FE229F">
          <w:rPr>
            <w:sz w:val="22"/>
            <w:szCs w:val="22"/>
          </w:rPr>
          <w:t>п. 2 ст. 837</w:t>
        </w:r>
      </w:hyperlink>
      <w:r w:rsidRPr="00FE229F">
        <w:rPr>
          <w:sz w:val="22"/>
          <w:szCs w:val="22"/>
        </w:rPr>
        <w:t xml:space="preserve"> ГК РФ по договору банковского вклада любого вида банк обязан выдать сумму вклада или ее часть по первому требованию</w:t>
      </w:r>
      <w:r w:rsidRPr="00FE229F">
        <w:rPr>
          <w:sz w:val="22"/>
          <w:szCs w:val="22"/>
        </w:rPr>
        <w:t xml:space="preserve"> вкладчика, за исключением вкладов, внесенных юридическими лицами на иных условиях возврата, предусмотренных договором.</w:t>
      </w:r>
    </w:p>
    <w:p w14:paraId="7A3D209A" w14:textId="77777777" w:rsidR="00A05879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К отношениям банка и вкладчика по счету, на который внесен вклад, применяются правила о договоре банковского счета (гл. 45), если иное н</w:t>
      </w:r>
      <w:r w:rsidRPr="00FE229F">
        <w:rPr>
          <w:sz w:val="22"/>
          <w:szCs w:val="22"/>
        </w:rPr>
        <w:t xml:space="preserve">е предусмотрено правилами </w:t>
      </w:r>
      <w:hyperlink r:id="rId14" w:history="1">
        <w:r w:rsidRPr="00FE229F">
          <w:rPr>
            <w:sz w:val="22"/>
            <w:szCs w:val="22"/>
          </w:rPr>
          <w:t>гл. 44</w:t>
        </w:r>
      </w:hyperlink>
      <w:r w:rsidRPr="00FE229F">
        <w:rPr>
          <w:sz w:val="22"/>
          <w:szCs w:val="22"/>
        </w:rPr>
        <w:t xml:space="preserve"> ГК РФ или не вытекает из существа договора банковского вклада (</w:t>
      </w:r>
      <w:hyperlink r:id="rId15" w:history="1">
        <w:r w:rsidRPr="00FE229F">
          <w:rPr>
            <w:sz w:val="22"/>
            <w:szCs w:val="22"/>
          </w:rPr>
          <w:t>п. 3 ст. 834</w:t>
        </w:r>
      </w:hyperlink>
      <w:r w:rsidRPr="00FE229F">
        <w:rPr>
          <w:sz w:val="22"/>
          <w:szCs w:val="22"/>
        </w:rPr>
        <w:t xml:space="preserve"> ГК РФ).</w:t>
      </w:r>
    </w:p>
    <w:p w14:paraId="1618B1C1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В силу </w:t>
      </w:r>
      <w:hyperlink r:id="rId16" w:history="1">
        <w:r w:rsidRPr="00FE229F">
          <w:rPr>
            <w:sz w:val="22"/>
            <w:szCs w:val="22"/>
          </w:rPr>
          <w:t>ст</w:t>
        </w:r>
        <w:r w:rsidRPr="00FE229F">
          <w:rPr>
            <w:sz w:val="22"/>
            <w:szCs w:val="22"/>
          </w:rPr>
          <w:t>. 856</w:t>
        </w:r>
      </w:hyperlink>
      <w:r w:rsidRPr="00FE229F">
        <w:rPr>
          <w:sz w:val="22"/>
          <w:szCs w:val="22"/>
        </w:rPr>
        <w:t xml:space="preserve"> ГК РФ в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</w:t>
      </w:r>
      <w:r w:rsidRPr="00FE229F">
        <w:rPr>
          <w:sz w:val="22"/>
          <w:szCs w:val="22"/>
        </w:rPr>
        <w:t xml:space="preserve"> обязан уплатить на эту сумму проценты в порядке и в размере, предусмотренных </w:t>
      </w:r>
      <w:hyperlink r:id="rId17" w:history="1">
        <w:r w:rsidRPr="00FE229F">
          <w:rPr>
            <w:sz w:val="22"/>
            <w:szCs w:val="22"/>
          </w:rPr>
          <w:t>ст. 395</w:t>
        </w:r>
      </w:hyperlink>
      <w:r w:rsidRPr="00FE229F">
        <w:rPr>
          <w:sz w:val="22"/>
          <w:szCs w:val="22"/>
        </w:rPr>
        <w:t xml:space="preserve"> данного кодекса.</w:t>
      </w:r>
    </w:p>
    <w:p w14:paraId="4C67EBB0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Применение положений </w:t>
      </w:r>
      <w:hyperlink r:id="rId18" w:history="1">
        <w:r w:rsidRPr="00FE229F">
          <w:rPr>
            <w:sz w:val="22"/>
            <w:szCs w:val="22"/>
          </w:rPr>
          <w:t>ст. 856</w:t>
        </w:r>
      </w:hyperlink>
      <w:r w:rsidRPr="00FE229F">
        <w:rPr>
          <w:sz w:val="22"/>
          <w:szCs w:val="22"/>
        </w:rPr>
        <w:t xml:space="preserve"> ГК РФ к договору банковского вклада обусловлено как </w:t>
      </w:r>
      <w:hyperlink r:id="rId19" w:history="1">
        <w:r w:rsidRPr="00FE229F">
          <w:rPr>
            <w:sz w:val="22"/>
            <w:szCs w:val="22"/>
          </w:rPr>
          <w:t>п. 3 ст. 834</w:t>
        </w:r>
      </w:hyperlink>
      <w:r w:rsidRPr="00FE229F">
        <w:rPr>
          <w:sz w:val="22"/>
          <w:szCs w:val="22"/>
        </w:rPr>
        <w:t xml:space="preserve"> ГК РФ, так и тем, что заключение такого договора оформляется открытием клиенту депозитного счета, являющегося разновидностью банковского счета.</w:t>
      </w:r>
    </w:p>
    <w:p w14:paraId="49C9B014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Таким образом, на отношения между банком</w:t>
      </w:r>
      <w:r w:rsidRPr="00FE229F">
        <w:rPr>
          <w:sz w:val="22"/>
          <w:szCs w:val="22"/>
        </w:rPr>
        <w:t xml:space="preserve"> и его клиентом (вкладчиком) по возврату денежных сумм и выплате неустойки </w:t>
      </w:r>
      <w:hyperlink r:id="rId20" w:history="1">
        <w:r w:rsidRPr="00FE229F">
          <w:rPr>
            <w:sz w:val="22"/>
            <w:szCs w:val="22"/>
          </w:rPr>
          <w:t>п. 5 ст. 28</w:t>
        </w:r>
      </w:hyperlink>
      <w:r w:rsidRPr="00FE229F">
        <w:rPr>
          <w:sz w:val="22"/>
          <w:szCs w:val="22"/>
        </w:rPr>
        <w:t xml:space="preserve"> Закона Российской Федерации от 7 февраля</w:t>
      </w:r>
      <w:r w:rsidRPr="00FE229F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1992 г"/>
        </w:smartTagPr>
        <w:r w:rsidRPr="00FE229F">
          <w:rPr>
            <w:sz w:val="22"/>
            <w:szCs w:val="22"/>
          </w:rPr>
          <w:t>1992 г</w:t>
        </w:r>
      </w:smartTag>
      <w:r w:rsidRPr="00FE229F">
        <w:rPr>
          <w:sz w:val="22"/>
          <w:szCs w:val="22"/>
        </w:rPr>
        <w:t>. N 2300-1 «О защите прав потребителей», определяющий последствия нарушения исполнителем сроков выполнения работ (оказания услуг), не распространяется.</w:t>
      </w:r>
    </w:p>
    <w:p w14:paraId="5974D3BE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В то же время, учитывая, что по делу имело место нарушение обязательства, а определение закона, п</w:t>
      </w:r>
      <w:r w:rsidRPr="00FE229F">
        <w:rPr>
          <w:sz w:val="22"/>
          <w:szCs w:val="22"/>
        </w:rPr>
        <w:t xml:space="preserve">одлежащему применению в спорном отношении относится к компетенции суда, судебная коллегия приходит к выводу о необходимости взыскания неустойки, предусмотренной </w:t>
      </w:r>
      <w:hyperlink r:id="rId21" w:history="1">
        <w:r w:rsidRPr="00FE229F">
          <w:rPr>
            <w:sz w:val="22"/>
            <w:szCs w:val="22"/>
          </w:rPr>
          <w:t>ст. 395</w:t>
        </w:r>
      </w:hyperlink>
      <w:r w:rsidRPr="00FE229F">
        <w:rPr>
          <w:sz w:val="22"/>
          <w:szCs w:val="22"/>
        </w:rPr>
        <w:t xml:space="preserve"> Гражданского кодекса Российской Федерации.</w:t>
      </w:r>
    </w:p>
    <w:p w14:paraId="71EC101D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В части законной неустойки - процентов по </w:t>
      </w:r>
      <w:hyperlink r:id="rId22" w:history="1">
        <w:r w:rsidRPr="00FE229F">
          <w:rPr>
            <w:sz w:val="22"/>
            <w:szCs w:val="22"/>
          </w:rPr>
          <w:t>с</w:t>
        </w:r>
        <w:r w:rsidRPr="00FE229F">
          <w:rPr>
            <w:sz w:val="22"/>
            <w:szCs w:val="22"/>
          </w:rPr>
          <w:t>т. 395</w:t>
        </w:r>
      </w:hyperlink>
      <w:r w:rsidRPr="00FE229F">
        <w:rPr>
          <w:sz w:val="22"/>
          <w:szCs w:val="22"/>
        </w:rPr>
        <w:t xml:space="preserve"> Гражданского кодекса Российской Федерации - взысканию  в пользу истца подлежит  21 545 руб. 56 коп. (363444 руб. х 8,25% х 237 дней / 360). </w:t>
      </w:r>
    </w:p>
    <w:p w14:paraId="08331E8D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Требование истца о взыскании с ответчика  ПАО «Сбербанк России» денежной компенсации морального вреда подле</w:t>
      </w:r>
      <w:r w:rsidRPr="00FE229F">
        <w:rPr>
          <w:sz w:val="22"/>
          <w:szCs w:val="22"/>
        </w:rPr>
        <w:t xml:space="preserve">жит удовлетворению в соответствии со </w:t>
      </w:r>
      <w:hyperlink r:id="rId23" w:history="1">
        <w:r w:rsidRPr="00FE229F">
          <w:rPr>
            <w:sz w:val="22"/>
            <w:szCs w:val="22"/>
          </w:rPr>
          <w:t>статьей 15</w:t>
        </w:r>
      </w:hyperlink>
      <w:r w:rsidRPr="00FE229F">
        <w:rPr>
          <w:sz w:val="22"/>
          <w:szCs w:val="22"/>
        </w:rPr>
        <w:t xml:space="preserve"> Закона РФ от 07.02.1992 N 2300-1 «О защите прав потребителей».</w:t>
      </w:r>
    </w:p>
    <w:p w14:paraId="2C27BDFF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Согласно </w:t>
      </w:r>
      <w:hyperlink r:id="rId24" w:history="1">
        <w:r w:rsidRPr="00FE229F">
          <w:rPr>
            <w:sz w:val="22"/>
            <w:szCs w:val="22"/>
          </w:rPr>
          <w:t>пункту 45</w:t>
        </w:r>
      </w:hyperlink>
      <w:r w:rsidRPr="00FE229F">
        <w:rPr>
          <w:sz w:val="22"/>
          <w:szCs w:val="22"/>
        </w:rPr>
        <w:t xml:space="preserve"> Постановления Пленума Верховного Суда РФ от 28.06.2012 № 17 «О рассмотрении судами гражданских дел по спорам о защите прав п</w:t>
      </w:r>
      <w:r w:rsidRPr="00FE229F">
        <w:rPr>
          <w:sz w:val="22"/>
          <w:szCs w:val="22"/>
        </w:rPr>
        <w:t>отребителей», при решении судом вопроса о компенсации потребителю морального вреда достаточным условием для удовлетворения иска является установленный факт нарушения прав потребителя. Размер компенсации морального вреда определяется судом независимо от раз</w:t>
      </w:r>
      <w:r w:rsidRPr="00FE229F">
        <w:rPr>
          <w:sz w:val="22"/>
          <w:szCs w:val="22"/>
        </w:rPr>
        <w:t>мера возмещения имущественного вреда, в связи с чем размер денежной компенсации, взыскиваемой в возмещение морального вреда, не может быть поставлен в зависимость от стоимости товара (работы, услуги) или суммы подлежащей взысканию неустойки.</w:t>
      </w:r>
    </w:p>
    <w:p w14:paraId="0BB0B103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Поскольку было</w:t>
      </w:r>
      <w:r w:rsidRPr="00FE229F">
        <w:rPr>
          <w:sz w:val="22"/>
          <w:szCs w:val="22"/>
        </w:rPr>
        <w:t xml:space="preserve"> установлено нарушение прав  Детковской А.А. как потребителя  со стороны ответчика ПАО «Сбербанк России»,  судебная  коллегия  с учетом характера нарушения прав потребителя, конкретных обстоятельств дела, требований разумности и справедливости, находит под</w:t>
      </w:r>
      <w:r w:rsidRPr="00FE229F">
        <w:rPr>
          <w:sz w:val="22"/>
          <w:szCs w:val="22"/>
        </w:rPr>
        <w:t xml:space="preserve">лежащим взыскания с ПАО «Сбербанк России» в пользу Детковской А.А.   в счет компенсации морального вреда </w:t>
      </w:r>
      <w:r>
        <w:rPr>
          <w:sz w:val="22"/>
          <w:szCs w:val="22"/>
        </w:rPr>
        <w:t xml:space="preserve"> </w:t>
      </w:r>
      <w:r w:rsidRPr="00FE229F">
        <w:rPr>
          <w:sz w:val="22"/>
          <w:szCs w:val="22"/>
        </w:rPr>
        <w:t xml:space="preserve">5000 руб. </w:t>
      </w:r>
    </w:p>
    <w:p w14:paraId="14837D9C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Согласно </w:t>
      </w:r>
      <w:hyperlink r:id="rId25" w:history="1">
        <w:r w:rsidRPr="00FE229F">
          <w:rPr>
            <w:sz w:val="22"/>
            <w:szCs w:val="22"/>
          </w:rPr>
          <w:t>пу</w:t>
        </w:r>
        <w:r w:rsidRPr="00FE229F">
          <w:rPr>
            <w:sz w:val="22"/>
            <w:szCs w:val="22"/>
          </w:rPr>
          <w:t>нкту 6 статьи 13</w:t>
        </w:r>
      </w:hyperlink>
      <w:r w:rsidRPr="00FE229F">
        <w:rPr>
          <w:sz w:val="22"/>
          <w:szCs w:val="22"/>
        </w:rPr>
        <w:t xml:space="preserve"> Закона РФ от 07.02.1992 № 2300-1 «О защите прав потребителей», при удовлетворении судом требований потребителя, установленных законом, суд взыскивает с изготовителя (исполнителя, уполномоченной организации) за несоблюдение в добровольном </w:t>
      </w:r>
      <w:r w:rsidRPr="00FE229F">
        <w:rPr>
          <w:sz w:val="22"/>
          <w:szCs w:val="22"/>
        </w:rPr>
        <w:t>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13768205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Удовлетворяя требование истца в этой части, судебная коллегия учитывает подлежащую взысканию  сумму процентов за пользовани</w:t>
      </w:r>
      <w:r w:rsidRPr="00FE229F">
        <w:rPr>
          <w:sz w:val="22"/>
          <w:szCs w:val="22"/>
        </w:rPr>
        <w:t xml:space="preserve">е чужими денежными средствами в размере 21 545 руб. 56 коп.,    а также сумму денежной  компенсации  морального вреда в размере 5000 руб. Таким образом, подлежащая взысканию с ответчика  ПАО «Сбербанк России» сумма штрафа составляет  8 848 руб. 52 коп. </w:t>
      </w:r>
    </w:p>
    <w:p w14:paraId="4466C412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В </w:t>
      </w:r>
      <w:r w:rsidRPr="00FE229F">
        <w:rPr>
          <w:sz w:val="22"/>
          <w:szCs w:val="22"/>
        </w:rPr>
        <w:t xml:space="preserve">соответствии со </w:t>
      </w:r>
      <w:hyperlink r:id="rId26" w:history="1">
        <w:r w:rsidRPr="00FE229F">
          <w:rPr>
            <w:sz w:val="22"/>
            <w:szCs w:val="22"/>
          </w:rPr>
          <w:t>статьей 103</w:t>
        </w:r>
      </w:hyperlink>
      <w:r w:rsidRPr="00FE229F">
        <w:rPr>
          <w:sz w:val="22"/>
          <w:szCs w:val="22"/>
        </w:rPr>
        <w:t xml:space="preserve"> ГПК РФ с ПАО «Сбербанк России» подлежит взыскать государственную пошлину в размере  1 146 руб. 37 к</w:t>
      </w:r>
      <w:r w:rsidRPr="00FE229F">
        <w:rPr>
          <w:sz w:val="22"/>
          <w:szCs w:val="22"/>
        </w:rPr>
        <w:t xml:space="preserve">оп. </w:t>
      </w:r>
    </w:p>
    <w:p w14:paraId="357CC09B" w14:textId="77777777" w:rsidR="00A05879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 xml:space="preserve">В остальной части исковые требования Детковской А.А. к ПАО «Сбербанк России», ООО  «Жилкомсервис Кронштадтского района» о защите прав потребителей </w:t>
      </w:r>
      <w:r>
        <w:rPr>
          <w:sz w:val="22"/>
          <w:szCs w:val="22"/>
        </w:rPr>
        <w:t xml:space="preserve"> не подлежат удовлетворению. </w:t>
      </w:r>
    </w:p>
    <w:p w14:paraId="0DF5BA87" w14:textId="77777777" w:rsidR="00A05879" w:rsidRPr="00FE229F" w:rsidRDefault="00D936C2" w:rsidP="00A0587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FE229F">
        <w:rPr>
          <w:sz w:val="22"/>
          <w:szCs w:val="22"/>
        </w:rPr>
        <w:t>На основании изложенного, руководствуясь  ст. 328-330 Гражданского процесс</w:t>
      </w:r>
      <w:r w:rsidRPr="00FE229F">
        <w:rPr>
          <w:sz w:val="22"/>
          <w:szCs w:val="22"/>
        </w:rPr>
        <w:t xml:space="preserve">уального кодекса Российской Федерации, судебная коллегия </w:t>
      </w:r>
    </w:p>
    <w:p w14:paraId="270173B5" w14:textId="77777777" w:rsidR="00A05879" w:rsidRPr="00FE229F" w:rsidRDefault="00D936C2" w:rsidP="00A05879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14:paraId="7DC0B619" w14:textId="77777777" w:rsidR="00A05879" w:rsidRPr="00FE229F" w:rsidRDefault="00D936C2" w:rsidP="00A05879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FE229F">
        <w:rPr>
          <w:sz w:val="22"/>
          <w:szCs w:val="22"/>
        </w:rPr>
        <w:t>определила:</w:t>
      </w:r>
    </w:p>
    <w:p w14:paraId="6516EAFF" w14:textId="77777777" w:rsidR="00A05879" w:rsidRPr="00FE229F" w:rsidRDefault="00D936C2" w:rsidP="00A05879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14:paraId="3B4213AD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>Решение Гагаринского районного суда г. Москвы от 19 декабря 2016 года отменить.</w:t>
      </w:r>
    </w:p>
    <w:p w14:paraId="70F9A1EC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 xml:space="preserve">Принять новое решение. </w:t>
      </w:r>
    </w:p>
    <w:p w14:paraId="33C5BEEA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>Взыскать с ПАО «Сбербанк России» в пользу Детковской Анны Алексеевны  неустой</w:t>
      </w:r>
      <w:r w:rsidRPr="00FE229F">
        <w:rPr>
          <w:sz w:val="22"/>
          <w:szCs w:val="22"/>
        </w:rPr>
        <w:t xml:space="preserve">ку в размере 21 545 руб. 56 коп., компенсацию морального вреда 5000 руб., штраф в размере 8 848 руб. 52 коп. , в остальной части иска отказать. </w:t>
      </w:r>
    </w:p>
    <w:p w14:paraId="4439EB4D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ab/>
        <w:t xml:space="preserve">Взыскать с ПАО «Сбербанк России» государственную пошлину в доход бюджета города Москвы 1 146 руб. 37 коп. </w:t>
      </w:r>
    </w:p>
    <w:p w14:paraId="7D04D012" w14:textId="77777777" w:rsidR="00A05879" w:rsidRPr="00FE229F" w:rsidRDefault="00D936C2" w:rsidP="00A05879">
      <w:pPr>
        <w:jc w:val="both"/>
        <w:rPr>
          <w:sz w:val="22"/>
          <w:szCs w:val="22"/>
        </w:rPr>
      </w:pPr>
    </w:p>
    <w:p w14:paraId="3CAF4058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>Пр</w:t>
      </w:r>
      <w:r w:rsidRPr="00FE229F">
        <w:rPr>
          <w:sz w:val="22"/>
          <w:szCs w:val="22"/>
        </w:rPr>
        <w:t>едседательствующий:</w:t>
      </w:r>
    </w:p>
    <w:p w14:paraId="2A4448E9" w14:textId="77777777" w:rsidR="00A05879" w:rsidRPr="00FE229F" w:rsidRDefault="00D936C2" w:rsidP="00A05879">
      <w:pPr>
        <w:jc w:val="both"/>
        <w:rPr>
          <w:sz w:val="22"/>
          <w:szCs w:val="22"/>
        </w:rPr>
      </w:pPr>
    </w:p>
    <w:p w14:paraId="18ADDD6D" w14:textId="77777777" w:rsidR="00A05879" w:rsidRPr="00FE229F" w:rsidRDefault="00D936C2" w:rsidP="00A05879">
      <w:pPr>
        <w:jc w:val="both"/>
        <w:rPr>
          <w:sz w:val="22"/>
          <w:szCs w:val="22"/>
        </w:rPr>
      </w:pPr>
      <w:r w:rsidRPr="00FE229F">
        <w:rPr>
          <w:sz w:val="22"/>
          <w:szCs w:val="22"/>
        </w:rPr>
        <w:t>Судьи:</w:t>
      </w:r>
    </w:p>
    <w:p w14:paraId="61145CB6" w14:textId="77777777" w:rsidR="00A05879" w:rsidRPr="00FE229F" w:rsidRDefault="00D936C2" w:rsidP="00A05879">
      <w:pPr>
        <w:jc w:val="both"/>
        <w:rPr>
          <w:sz w:val="22"/>
          <w:szCs w:val="22"/>
        </w:rPr>
      </w:pPr>
    </w:p>
    <w:sectPr w:rsidR="00A05879" w:rsidRPr="00FE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834"/>
    <w:rsid w:val="00D9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559CC144"/>
  <w15:chartTrackingRefBased/>
  <w15:docId w15:val="{0E98ED64-1A05-4170-A124-8723A551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183B49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NoSpacing">
    <w:name w:val="No Spacing"/>
    <w:rsid w:val="00495545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0B6563F72E0E3839210BD49962F14CD29BA313D65D3607DAA81F9131A44D9542392BA13DF0CAE8AF1Z7H" TargetMode="External"/><Relationship Id="rId13" Type="http://schemas.openxmlformats.org/officeDocument/2006/relationships/hyperlink" Target="consultantplus://offline/ref=A0B6563F72E0E3839210BD49962F14CD2AB3393F67DC607DAA81F9131A44D9542392BA13DF0DA98AF1Z8H" TargetMode="External"/><Relationship Id="rId18" Type="http://schemas.openxmlformats.org/officeDocument/2006/relationships/hyperlink" Target="consultantplus://offline/ref=A0B6563F72E0E3839210BD49962F14CD2AB3393F67DC607DAA81F9131A44D9542392BA13DF0DAA8BF1Z5H" TargetMode="External"/><Relationship Id="rId26" Type="http://schemas.openxmlformats.org/officeDocument/2006/relationships/hyperlink" Target="consultantplus://offline/ref=D6161BFDE62D70AED94183C81B31400B37EF181D4C0A313FCB4742B2E5003E6989A36603C05D6BA9K0yEH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EC93FDDDE494040401FBD964259F07669575033107B5748F6870A2876E334CE0E76213EE677215D3X6m8L" TargetMode="External"/><Relationship Id="rId7" Type="http://schemas.openxmlformats.org/officeDocument/2006/relationships/hyperlink" Target="consultantplus://offline/ref=A0B6563F72E0E3839210BD49962F14CD29BA313D65D3607DAA81F9131A44D9542392BA13DF0CAC8AF1Z1H" TargetMode="External"/><Relationship Id="rId12" Type="http://schemas.openxmlformats.org/officeDocument/2006/relationships/hyperlink" Target="consultantplus://offline/ref=A0B6563F72E0E3839210BD49962F14CD2AB3393F67DC607DAA81F9131A44D9542392BA13DF0DA98CF1Z8H" TargetMode="External"/><Relationship Id="rId17" Type="http://schemas.openxmlformats.org/officeDocument/2006/relationships/hyperlink" Target="consultantplus://offline/ref=A0B6563F72E0E3839210BD49962F14CD29BB333963DC607DAA81F9131A44D9542392BA13DF0DA486F1Z6H" TargetMode="External"/><Relationship Id="rId25" Type="http://schemas.openxmlformats.org/officeDocument/2006/relationships/hyperlink" Target="consultantplus://offline/ref=D6161BFDE62D70AED94183C81B31400B37ED12124E01313FCB4742B2E5003E6989A36603C05D6CA6K0yAH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0B6563F72E0E3839210BD49962F14CD2AB3393F67DC607DAA81F9131A44D9542392BA13DF0DAA8BF1Z5H" TargetMode="External"/><Relationship Id="rId20" Type="http://schemas.openxmlformats.org/officeDocument/2006/relationships/hyperlink" Target="consultantplus://offline/ref=561370ED8A517B5572898FC599FC066C659D4A1CFE4D2E2B53B2AF77E0A139C4C1502D0143FC48D1B3G1M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A0B6563F72E0E3839210BD49962F14CD29BA313D65D3607DAA81F9131A44D9542392BA13DF0CAC8FF1Z8H" TargetMode="External"/><Relationship Id="rId11" Type="http://schemas.openxmlformats.org/officeDocument/2006/relationships/hyperlink" Target="consultantplus://offline/ref=A0B6563F72E0E3839210BD49962F14CD29BA313D65D3607DAA81F9131A44D9542392BA13DF0CAE86F1Z6H" TargetMode="External"/><Relationship Id="rId24" Type="http://schemas.openxmlformats.org/officeDocument/2006/relationships/hyperlink" Target="consultantplus://offline/ref=D6161BFDE62D70AED94183C81B31400B37EA1B12410C313FCB4742B2E5003E6989A36603C05D6EA0K0yCH" TargetMode="External"/><Relationship Id="rId5" Type="http://schemas.openxmlformats.org/officeDocument/2006/relationships/hyperlink" Target="consultantplus://offline/ref=A0B6563F72E0E3839210BD49962F14CD29BA313D65D3607DAA81F9131A44D9542392BA13DF0CA58EF1Z2H" TargetMode="External"/><Relationship Id="rId15" Type="http://schemas.openxmlformats.org/officeDocument/2006/relationships/hyperlink" Target="consultantplus://offline/ref=A0B6563F72E0E3839210BD49962F14CD2AB3393F67DC607DAA81F9131A44D9542392BA13DF0DA98BF1Z3H" TargetMode="External"/><Relationship Id="rId23" Type="http://schemas.openxmlformats.org/officeDocument/2006/relationships/hyperlink" Target="consultantplus://offline/ref=D6161BFDE62D70AED94183C81B31400B37ED12124E01313FCB4742B2E5003E6989A36603C05D6EA0K0yAH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A0B6563F72E0E3839210BD49962F14CD29BA313D65D3607DAA81F9131A44D9542392BA13DF0CAE88F1Z7H" TargetMode="External"/><Relationship Id="rId19" Type="http://schemas.openxmlformats.org/officeDocument/2006/relationships/hyperlink" Target="consultantplus://offline/ref=A0B6563F72E0E3839210BD49962F14CD2AB3393F67DC607DAA81F9131A44D9542392BA13DF0DA98BF1Z3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0B6563F72E0E3839210BD49962F14CD29BA313D65D3607DAA81F9131A44D9542392BA13DF0CAE88F1Z3H" TargetMode="External"/><Relationship Id="rId14" Type="http://schemas.openxmlformats.org/officeDocument/2006/relationships/hyperlink" Target="consultantplus://offline/ref=A0B6563F72E0E3839210BD49962F14CD2AB3393F67DC607DAA81F9131A44D9542392BA13DF0DA98CF1Z9H" TargetMode="External"/><Relationship Id="rId22" Type="http://schemas.openxmlformats.org/officeDocument/2006/relationships/hyperlink" Target="consultantplus://offline/ref=2FA0D0E7D8A193BA30551D5ED5A70CE4B8BF8387E30A9DABAF13C6616BF55CAC9DC83226E6951165G5q9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2755</Words>
  <Characters>15706</Characters>
  <Application>Microsoft Office Word</Application>
  <DocSecurity>0</DocSecurity>
  <Lines>130</Lines>
  <Paragraphs>36</Paragraphs>
  <ScaleCrop>false</ScaleCrop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