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27D4" w14:textId="77777777" w:rsidR="00EA402F" w:rsidRPr="00946781" w:rsidRDefault="00D07885" w:rsidP="00946781">
      <w:pPr>
        <w:jc w:val="both"/>
      </w:pPr>
      <w:bookmarkStart w:id="0" w:name="_GoBack"/>
      <w:bookmarkEnd w:id="0"/>
      <w:r w:rsidRPr="00946781">
        <w:t>Судья</w:t>
      </w:r>
      <w:r w:rsidRPr="00946781">
        <w:t xml:space="preserve"> Денисова М.С.</w:t>
      </w:r>
      <w:r w:rsidRPr="00946781">
        <w:t xml:space="preserve"> </w:t>
      </w:r>
    </w:p>
    <w:p w14:paraId="37DCC8F5" w14:textId="77777777" w:rsidR="00EA402F" w:rsidRPr="00946781" w:rsidRDefault="00D07885" w:rsidP="00946781">
      <w:pPr>
        <w:jc w:val="both"/>
      </w:pPr>
      <w:r w:rsidRPr="00946781">
        <w:t>Номер дела в суде первой инстанции 2-</w:t>
      </w:r>
      <w:r w:rsidRPr="00946781">
        <w:t>2637/2020</w:t>
      </w:r>
    </w:p>
    <w:p w14:paraId="2C1629C9" w14:textId="77777777" w:rsidR="00EA402F" w:rsidRPr="00946781" w:rsidRDefault="00D07885" w:rsidP="00946781">
      <w:pPr>
        <w:jc w:val="both"/>
      </w:pPr>
      <w:r w:rsidRPr="00946781">
        <w:t>Номер дела в суде апелляционной инстанции 33-</w:t>
      </w:r>
      <w:r w:rsidRPr="00946781">
        <w:t>38149/2020</w:t>
      </w:r>
    </w:p>
    <w:p w14:paraId="694DC222" w14:textId="77777777" w:rsidR="00EA402F" w:rsidRPr="00946781" w:rsidRDefault="00D07885" w:rsidP="00946781">
      <w:pPr>
        <w:jc w:val="both"/>
        <w:rPr>
          <w:b/>
        </w:rPr>
      </w:pPr>
    </w:p>
    <w:p w14:paraId="671D8271" w14:textId="77777777" w:rsidR="00EA402F" w:rsidRPr="00946781" w:rsidRDefault="00D07885" w:rsidP="00946781">
      <w:pPr>
        <w:jc w:val="both"/>
        <w:rPr>
          <w:b/>
        </w:rPr>
      </w:pPr>
    </w:p>
    <w:p w14:paraId="72221F0F" w14:textId="77777777" w:rsidR="00EA402F" w:rsidRPr="00946781" w:rsidRDefault="00D07885" w:rsidP="00946781">
      <w:pPr>
        <w:jc w:val="center"/>
        <w:rPr>
          <w:b/>
        </w:rPr>
      </w:pPr>
      <w:r w:rsidRPr="00946781">
        <w:rPr>
          <w:b/>
        </w:rPr>
        <w:t>АПЕЛЛЯЦИОННОЕ ОПРЕДЕЛЕНИЕ</w:t>
      </w:r>
    </w:p>
    <w:p w14:paraId="220E85E0" w14:textId="77777777" w:rsidR="00EA402F" w:rsidRPr="00946781" w:rsidRDefault="00D07885" w:rsidP="00946781">
      <w:pPr>
        <w:jc w:val="both"/>
      </w:pPr>
      <w:r w:rsidRPr="00946781">
        <w:t xml:space="preserve"> </w:t>
      </w:r>
    </w:p>
    <w:p w14:paraId="2232ACEE" w14:textId="77777777" w:rsidR="00EA402F" w:rsidRPr="00946781" w:rsidRDefault="00D07885" w:rsidP="00946781">
      <w:pPr>
        <w:jc w:val="both"/>
      </w:pPr>
      <w:r w:rsidRPr="00946781">
        <w:t xml:space="preserve">г. Москва                                                                                             </w:t>
      </w:r>
      <w:r w:rsidRPr="00946781">
        <w:t xml:space="preserve">         </w:t>
      </w:r>
      <w:r w:rsidRPr="00946781">
        <w:t xml:space="preserve">  </w:t>
      </w:r>
      <w:r w:rsidRPr="00946781">
        <w:t xml:space="preserve">26 ноября </w:t>
      </w:r>
      <w:r w:rsidRPr="00946781">
        <w:t xml:space="preserve">2020 года    </w:t>
      </w:r>
    </w:p>
    <w:p w14:paraId="0D20F60A" w14:textId="77777777" w:rsidR="00EA402F" w:rsidRPr="00946781" w:rsidRDefault="00D07885" w:rsidP="00946781">
      <w:pPr>
        <w:jc w:val="both"/>
      </w:pPr>
    </w:p>
    <w:p w14:paraId="448B8D5D" w14:textId="77777777" w:rsidR="00EA402F" w:rsidRPr="00946781" w:rsidRDefault="00D07885" w:rsidP="00946781">
      <w:pPr>
        <w:jc w:val="both"/>
      </w:pPr>
      <w:r w:rsidRPr="00946781">
        <w:t>Судебная коллегия по гражданским делам Московского городского суда в составе:</w:t>
      </w:r>
    </w:p>
    <w:p w14:paraId="38BAF750" w14:textId="77777777" w:rsidR="00EA402F" w:rsidRPr="00946781" w:rsidRDefault="00D07885" w:rsidP="00946781">
      <w:pPr>
        <w:jc w:val="both"/>
      </w:pPr>
      <w:r w:rsidRPr="00946781">
        <w:t xml:space="preserve">председательствующего судьи </w:t>
      </w:r>
      <w:r w:rsidRPr="00946781">
        <w:t xml:space="preserve">Чубаровой Н.В., </w:t>
      </w:r>
    </w:p>
    <w:p w14:paraId="77AE7952" w14:textId="77777777" w:rsidR="00EA402F" w:rsidRPr="00946781" w:rsidRDefault="00D07885" w:rsidP="00946781">
      <w:pPr>
        <w:jc w:val="both"/>
      </w:pPr>
      <w:r w:rsidRPr="00946781">
        <w:t xml:space="preserve">судей </w:t>
      </w:r>
      <w:r w:rsidRPr="00946781">
        <w:t xml:space="preserve">Мищенко О.А., Олюниной М.В., </w:t>
      </w:r>
    </w:p>
    <w:p w14:paraId="7B714701" w14:textId="77777777" w:rsidR="00EA402F" w:rsidRPr="00946781" w:rsidRDefault="00D07885" w:rsidP="00946781">
      <w:pPr>
        <w:jc w:val="both"/>
      </w:pPr>
      <w:r w:rsidRPr="00946781">
        <w:t>при ведении протокола судебного заседания помощником судьи</w:t>
      </w:r>
      <w:r w:rsidRPr="00946781">
        <w:t xml:space="preserve"> Фо</w:t>
      </w:r>
      <w:r w:rsidRPr="00946781">
        <w:t xml:space="preserve">мичевой А.В.,  </w:t>
      </w:r>
    </w:p>
    <w:p w14:paraId="43BDFA42" w14:textId="77777777" w:rsidR="00EA402F" w:rsidRPr="00946781" w:rsidRDefault="00D07885" w:rsidP="00946781">
      <w:pPr>
        <w:jc w:val="both"/>
        <w:rPr>
          <w:rFonts w:eastAsia="Calibri"/>
          <w:lang w:eastAsia="en-US"/>
        </w:rPr>
      </w:pPr>
      <w:r w:rsidRPr="00946781">
        <w:rPr>
          <w:rFonts w:eastAsia="Calibri"/>
          <w:lang w:eastAsia="en-US"/>
        </w:rPr>
        <w:t>рассмотрев в открытом судебном заседании по докладу судьи Мищенко О.А.</w:t>
      </w:r>
    </w:p>
    <w:p w14:paraId="6A368A6B" w14:textId="77777777" w:rsidR="00EA402F" w:rsidRPr="00946781" w:rsidRDefault="00D07885" w:rsidP="00946781">
      <w:pPr>
        <w:jc w:val="both"/>
        <w:rPr>
          <w:rFonts w:eastAsia="Calibri"/>
          <w:lang w:eastAsia="en-US"/>
        </w:rPr>
      </w:pPr>
      <w:r w:rsidRPr="00946781">
        <w:rPr>
          <w:rFonts w:eastAsia="Calibri"/>
          <w:lang w:eastAsia="en-US"/>
        </w:rPr>
        <w:t xml:space="preserve">гражданское дело </w:t>
      </w:r>
      <w:r w:rsidRPr="00946781">
        <w:rPr>
          <w:rFonts w:eastAsia="Calibri"/>
          <w:lang w:eastAsia="en-US"/>
        </w:rPr>
        <w:t>Гагаринского</w:t>
      </w:r>
      <w:r w:rsidRPr="00946781">
        <w:rPr>
          <w:rFonts w:eastAsia="Calibri"/>
          <w:lang w:eastAsia="en-US"/>
        </w:rPr>
        <w:t xml:space="preserve"> районного суда г. Москвы № </w:t>
      </w:r>
      <w:r w:rsidRPr="00946781">
        <w:rPr>
          <w:rFonts w:eastAsia="Calibri"/>
          <w:lang w:eastAsia="en-US"/>
        </w:rPr>
        <w:t xml:space="preserve">2-2637/2020 </w:t>
      </w:r>
      <w:r w:rsidRPr="00946781">
        <w:rPr>
          <w:rFonts w:eastAsia="Calibri"/>
          <w:lang w:eastAsia="en-US"/>
        </w:rPr>
        <w:t xml:space="preserve">по апелляционной жалобе </w:t>
      </w:r>
      <w:r w:rsidRPr="00946781">
        <w:rPr>
          <w:rFonts w:eastAsia="Calibri"/>
          <w:lang w:eastAsia="en-US"/>
        </w:rPr>
        <w:t>представителя истца Климовой Т.Н. по доверенности Куликовского Д.В.</w:t>
      </w:r>
      <w:r w:rsidRPr="00946781">
        <w:rPr>
          <w:rFonts w:eastAsia="Calibri"/>
          <w:lang w:eastAsia="en-US"/>
        </w:rPr>
        <w:t xml:space="preserve"> на решен</w:t>
      </w:r>
      <w:r w:rsidRPr="00946781">
        <w:rPr>
          <w:rFonts w:eastAsia="Calibri"/>
          <w:lang w:eastAsia="en-US"/>
        </w:rPr>
        <w:t xml:space="preserve">ие </w:t>
      </w:r>
      <w:r w:rsidRPr="00946781">
        <w:rPr>
          <w:rFonts w:eastAsia="Calibri"/>
          <w:lang w:eastAsia="en-US"/>
        </w:rPr>
        <w:t xml:space="preserve">Гагаринского </w:t>
      </w:r>
      <w:r w:rsidRPr="00946781">
        <w:rPr>
          <w:rFonts w:eastAsia="Calibri"/>
          <w:lang w:eastAsia="en-US"/>
        </w:rPr>
        <w:t xml:space="preserve">районного суда г. Москвы от </w:t>
      </w:r>
      <w:r w:rsidRPr="00946781">
        <w:rPr>
          <w:rFonts w:eastAsia="Calibri"/>
          <w:lang w:eastAsia="en-US"/>
        </w:rPr>
        <w:t xml:space="preserve">26 июня 2020 </w:t>
      </w:r>
      <w:r w:rsidRPr="00946781">
        <w:rPr>
          <w:rFonts w:eastAsia="Calibri"/>
          <w:lang w:eastAsia="en-US"/>
        </w:rPr>
        <w:t>года, которым постановлено:</w:t>
      </w:r>
    </w:p>
    <w:p w14:paraId="49691FE9" w14:textId="77777777" w:rsidR="00803D58" w:rsidRPr="00946781" w:rsidRDefault="00D07885" w:rsidP="00946781">
      <w:pPr>
        <w:widowControl w:val="0"/>
        <w:ind w:firstLine="567"/>
        <w:jc w:val="both"/>
      </w:pPr>
      <w:r w:rsidRPr="00946781">
        <w:t>В удовлетворении исковых требований Климовой Тамары Николаевны к ПАО «Сбербанк России» о признании кредитного договора незаключённым – отказать</w:t>
      </w:r>
      <w:r w:rsidRPr="00946781">
        <w:t>,</w:t>
      </w:r>
    </w:p>
    <w:p w14:paraId="60F9FCD8" w14:textId="77777777" w:rsidR="006F0517" w:rsidRPr="00946781" w:rsidRDefault="00D07885" w:rsidP="00946781">
      <w:pPr>
        <w:ind w:firstLine="567"/>
        <w:jc w:val="both"/>
        <w:rPr>
          <w:bCs/>
        </w:rPr>
      </w:pPr>
    </w:p>
    <w:p w14:paraId="7165C415" w14:textId="77777777" w:rsidR="00E42BAA" w:rsidRPr="00946781" w:rsidRDefault="00D07885" w:rsidP="00946781">
      <w:pPr>
        <w:widowControl w:val="0"/>
        <w:ind w:firstLine="567"/>
        <w:jc w:val="center"/>
        <w:rPr>
          <w:b/>
        </w:rPr>
      </w:pPr>
      <w:r w:rsidRPr="00946781">
        <w:rPr>
          <w:b/>
        </w:rPr>
        <w:t>УСТАНОВИЛА:</w:t>
      </w:r>
    </w:p>
    <w:p w14:paraId="68203CC2" w14:textId="77777777" w:rsidR="00F2464D" w:rsidRPr="00946781" w:rsidRDefault="00D07885" w:rsidP="00946781">
      <w:pPr>
        <w:widowControl w:val="0"/>
        <w:ind w:firstLine="567"/>
        <w:jc w:val="center"/>
        <w:rPr>
          <w:rStyle w:val="FontStyle36"/>
          <w:rFonts w:ascii="Times New Roman" w:hAnsi="Times New Roman" w:cs="Times New Roman"/>
          <w:bCs w:val="0"/>
          <w:sz w:val="24"/>
          <w:szCs w:val="24"/>
        </w:rPr>
      </w:pPr>
    </w:p>
    <w:p w14:paraId="37C7C44E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Климова Т.Н.</w:t>
      </w:r>
      <w:r w:rsidRPr="00946781">
        <w:t xml:space="preserve"> обратилась в суд с иском к ПАО «Сбербанк России» о признании кредитного договора №</w:t>
      </w:r>
      <w:r>
        <w:t>*****</w:t>
      </w:r>
      <w:r w:rsidRPr="00946781">
        <w:t xml:space="preserve"> от 14.02.2020 г. незаключённым, указав, что 14 февраля 2020 года с незаконным использованием доступа к личному кабинету Климовой Т.Н. через систему «Сбербанк Онлайн» с</w:t>
      </w:r>
      <w:r w:rsidRPr="00946781">
        <w:t xml:space="preserve"> использованием сети Интернет от ее имени был оформлен кредитный договор №</w:t>
      </w:r>
      <w:r>
        <w:t>*****</w:t>
      </w:r>
      <w:r w:rsidRPr="00946781">
        <w:t xml:space="preserve"> на сумму 876 534 руб. под 13,9% годовых.</w:t>
      </w:r>
    </w:p>
    <w:p w14:paraId="05C2B869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14.02.2020 г. в 19:08 ч (МСК) после принятия ПАО «Сбербанк России» положительного решения о выдаче кредита на имя Климовой Т.Н. на карт</w:t>
      </w:r>
      <w:r w:rsidRPr="00946781">
        <w:t>у VISA</w:t>
      </w:r>
      <w:r>
        <w:t>*****</w:t>
      </w:r>
      <w:r w:rsidRPr="00946781">
        <w:t xml:space="preserve"> были зачислены денежные средства, узнав о которых истец обратилась в отделение банка с заявлением об их возврате на расчётный счёт, с которого был осуществлён перевод, пояснив сотрудникам банка, что денежные средства ей не принадлежат и никаких</w:t>
      </w:r>
      <w:r w:rsidRPr="00946781">
        <w:t xml:space="preserve"> действий по получению денег она не предпринимала. Кроме того, Климова Т.Н. просила заблокировать и перевыпустить банковскую карту во избежание доступа к ней третьих лиц. </w:t>
      </w:r>
    </w:p>
    <w:p w14:paraId="1A293FFB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03.03.2020 перевыпущенная банковская карта была выдана Климовой Т.Н., после чего она</w:t>
      </w:r>
      <w:r w:rsidRPr="00946781">
        <w:t xml:space="preserve"> обнаружила списание от 25.02.2020 г. денежных средств на суммы 10 000 USD и 2 000 USD, а также списание от 26.02.2020 денежных средств на суммы 2 700 USD и 1 500 USD, что эквивалентно 1 161 282 руб.. По факту мошеннических действий неустановленными лицами</w:t>
      </w:r>
      <w:r w:rsidRPr="00946781">
        <w:t xml:space="preserve"> 03.03.2020 Климова Т.Н. обратилась в ОП-6 УМВД России по г. Тюмени с заявлением, на основании которого было возбуждено уголовное дело №</w:t>
      </w:r>
      <w:r>
        <w:t>*****</w:t>
      </w:r>
      <w:r w:rsidRPr="00946781">
        <w:t xml:space="preserve"> по п. «г» ст.158 УК РФ. Постановлением от 03.03.2020 г. Климова Т.Н. была признана потерпевшей.</w:t>
      </w:r>
    </w:p>
    <w:p w14:paraId="3B883DA0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Как указывает исте</w:t>
      </w:r>
      <w:r w:rsidRPr="00946781">
        <w:t>ц, у нее отсутствовало волеизъявление на заключение кредитного договора, фактической стороной договора является неустановленное лицо.</w:t>
      </w:r>
    </w:p>
    <w:p w14:paraId="74B0FADD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Истец Климова Т.Н. в судебное заседание не явилась, о времени и месте рассмотрения дела извещалась надлежащим образом, обе</w:t>
      </w:r>
      <w:r w:rsidRPr="00946781">
        <w:t xml:space="preserve">спечила явку представителя, Князевой А.А., которая в судебном заседании исковые требования поддержала в полном объеме. </w:t>
      </w:r>
    </w:p>
    <w:p w14:paraId="4494E506" w14:textId="77777777" w:rsidR="00FA2325" w:rsidRPr="00946781" w:rsidRDefault="00D07885" w:rsidP="00946781">
      <w:pPr>
        <w:widowControl w:val="0"/>
        <w:ind w:firstLine="567"/>
        <w:jc w:val="both"/>
      </w:pPr>
      <w:r w:rsidRPr="00946781">
        <w:t>Представитель ответчика ПАО «Сбербанк России» по доверенности Лукбанова Н.А. в судебное заседание явилась</w:t>
      </w:r>
      <w:r w:rsidRPr="00946781">
        <w:t>,</w:t>
      </w:r>
      <w:r w:rsidRPr="00946781">
        <w:t xml:space="preserve"> против удовлетворения исковых</w:t>
      </w:r>
      <w:r w:rsidRPr="00946781">
        <w:t xml:space="preserve"> требований возражала,  по доводам письменных возражений.</w:t>
      </w:r>
    </w:p>
    <w:p w14:paraId="1F22F105" w14:textId="77777777" w:rsidR="00C3500A" w:rsidRPr="00946781" w:rsidRDefault="00D07885" w:rsidP="00946781">
      <w:pPr>
        <w:widowControl w:val="0"/>
        <w:ind w:firstLine="567"/>
        <w:jc w:val="both"/>
      </w:pPr>
      <w:r w:rsidRPr="00946781">
        <w:lastRenderedPageBreak/>
        <w:t>Суд постановил вышеуказанное решение, об отмене которого прос</w:t>
      </w:r>
      <w:r w:rsidRPr="00946781">
        <w:t>и</w:t>
      </w:r>
      <w:r w:rsidRPr="00946781">
        <w:t xml:space="preserve">т </w:t>
      </w:r>
      <w:r w:rsidRPr="00946781">
        <w:t>представитель истца Климовой Т.Н. по доверенности Куликовск</w:t>
      </w:r>
      <w:r w:rsidRPr="00946781">
        <w:t>ий</w:t>
      </w:r>
      <w:r w:rsidRPr="00946781">
        <w:t xml:space="preserve"> Д.В. </w:t>
      </w:r>
      <w:r w:rsidRPr="00946781">
        <w:t xml:space="preserve">по </w:t>
      </w:r>
      <w:r w:rsidRPr="00946781">
        <w:t xml:space="preserve">доводам </w:t>
      </w:r>
      <w:r w:rsidRPr="00946781">
        <w:t>апелляционн</w:t>
      </w:r>
      <w:r w:rsidRPr="00946781">
        <w:t>ой</w:t>
      </w:r>
      <w:r w:rsidRPr="00946781">
        <w:t xml:space="preserve"> ж</w:t>
      </w:r>
      <w:r w:rsidRPr="00946781">
        <w:t>а</w:t>
      </w:r>
      <w:r w:rsidRPr="00946781">
        <w:t>лоб</w:t>
      </w:r>
      <w:r w:rsidRPr="00946781">
        <w:t>ы</w:t>
      </w:r>
      <w:r w:rsidRPr="00946781">
        <w:t>.</w:t>
      </w:r>
    </w:p>
    <w:p w14:paraId="1A851E7E" w14:textId="77777777" w:rsidR="00EC5846" w:rsidRPr="00946781" w:rsidRDefault="00D07885" w:rsidP="00946781">
      <w:pPr>
        <w:ind w:firstLine="567"/>
        <w:jc w:val="both"/>
      </w:pPr>
      <w:r w:rsidRPr="00946781">
        <w:t>Представитель ответчика ПАО «Сберб</w:t>
      </w:r>
      <w:r w:rsidRPr="00946781">
        <w:t xml:space="preserve">анк России» по доверенности Лукбанова Н.А. </w:t>
      </w:r>
      <w:r w:rsidRPr="00946781">
        <w:t>в судебное заседание суда апелляционной инстанции явил</w:t>
      </w:r>
      <w:r w:rsidRPr="00946781">
        <w:t>ась</w:t>
      </w:r>
      <w:r w:rsidRPr="00946781">
        <w:t>, доводы апелляционной жалобы не признал</w:t>
      </w:r>
      <w:r w:rsidRPr="00946781">
        <w:t>а</w:t>
      </w:r>
      <w:r w:rsidRPr="00946781">
        <w:t>, решение суда первой инстанции полагала законным и обоснованным.</w:t>
      </w:r>
    </w:p>
    <w:p w14:paraId="7FEF7ACC" w14:textId="77777777" w:rsidR="00887D40" w:rsidRPr="00946781" w:rsidRDefault="00D07885" w:rsidP="00946781">
      <w:pPr>
        <w:ind w:firstLine="567"/>
        <w:jc w:val="both"/>
      </w:pPr>
      <w:r w:rsidRPr="00946781">
        <w:t>В судебное заседание суда апелляционной инстанции</w:t>
      </w:r>
      <w:r w:rsidRPr="00946781">
        <w:t xml:space="preserve"> </w:t>
      </w:r>
      <w:r w:rsidRPr="00946781">
        <w:t xml:space="preserve">истец Климова Т.Н. </w:t>
      </w:r>
      <w:r w:rsidRPr="00946781">
        <w:t>не явил</w:t>
      </w:r>
      <w:r w:rsidRPr="00946781">
        <w:t>ась</w:t>
      </w:r>
      <w:r w:rsidRPr="00946781">
        <w:t>, извещен</w:t>
      </w:r>
      <w:r w:rsidRPr="00946781">
        <w:t>а</w:t>
      </w:r>
      <w:r w:rsidRPr="00946781">
        <w:t xml:space="preserve"> надлежаще. В соответствии со ст. 165.1 ГК РФ, ст. 167 ГПК РФ судебная коллегия полагает возможным рассмотреть дело в </w:t>
      </w:r>
      <w:r w:rsidRPr="00946781">
        <w:t xml:space="preserve">ее </w:t>
      </w:r>
      <w:r w:rsidRPr="00946781">
        <w:t xml:space="preserve"> отсутствие.</w:t>
      </w:r>
    </w:p>
    <w:p w14:paraId="2146D8B3" w14:textId="77777777" w:rsidR="00B26730" w:rsidRPr="00946781" w:rsidRDefault="00D07885" w:rsidP="00946781">
      <w:pPr>
        <w:ind w:firstLine="567"/>
        <w:jc w:val="both"/>
      </w:pPr>
      <w:r w:rsidRPr="00946781">
        <w:t>Пленум Верховного Суда РФ в Постановлении от 19 декабря 2003 г. за № 23 «О судебно</w:t>
      </w:r>
      <w:r w:rsidRPr="00946781">
        <w:t>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</w:t>
      </w:r>
      <w:r w:rsidRPr="00946781">
        <w:t>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 Решение является обоснованным тогда, когда имеющие значение для дел</w:t>
      </w:r>
      <w:r w:rsidRPr="00946781">
        <w:t>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</w:t>
      </w:r>
      <w:r w:rsidRPr="00946781">
        <w:t>вающие выводы суда, вытекающие из установленных фактов.</w:t>
      </w:r>
    </w:p>
    <w:p w14:paraId="35F416C8" w14:textId="77777777" w:rsidR="00B26730" w:rsidRPr="00946781" w:rsidRDefault="00D07885" w:rsidP="00946781">
      <w:pPr>
        <w:ind w:firstLine="567"/>
        <w:jc w:val="both"/>
      </w:pPr>
      <w:r w:rsidRPr="00946781">
        <w:t>В соответствии с ч. 1 ст. 327.1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</w:t>
      </w:r>
      <w:r w:rsidRPr="00946781">
        <w:t>ния.</w:t>
      </w:r>
    </w:p>
    <w:p w14:paraId="701AC2A2" w14:textId="77777777" w:rsidR="00EC5846" w:rsidRPr="00946781" w:rsidRDefault="00D07885" w:rsidP="00946781">
      <w:pPr>
        <w:ind w:firstLine="567"/>
        <w:jc w:val="both"/>
      </w:pPr>
      <w:r w:rsidRPr="00946781">
        <w:t>Проверив материалы дела, выслушав пояснения лиц, участвующих в деле, обсудив доводы апелляционн</w:t>
      </w:r>
      <w:r w:rsidRPr="00946781">
        <w:t>ой</w:t>
      </w:r>
      <w:r w:rsidRPr="00946781">
        <w:t xml:space="preserve"> жалоб</w:t>
      </w:r>
      <w:r w:rsidRPr="00946781">
        <w:t>ы</w:t>
      </w:r>
      <w:r w:rsidRPr="00946781">
        <w:t xml:space="preserve">, судебная коллегия не находит оснований к отмене решения суда, постановленного в соответствии с фактическими обстоятельствами дела, которым судом </w:t>
      </w:r>
      <w:r w:rsidRPr="00946781">
        <w:t>дана надлежащая правовая оценка, и требованиями закона.</w:t>
      </w:r>
    </w:p>
    <w:p w14:paraId="4DA9A1BC" w14:textId="77777777" w:rsidR="00D57CE2" w:rsidRPr="00946781" w:rsidRDefault="00D07885" w:rsidP="00946781">
      <w:pPr>
        <w:ind w:firstLine="567"/>
        <w:jc w:val="both"/>
      </w:pPr>
      <w:r w:rsidRPr="00946781">
        <w:t>Согласно ст.309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7FAE7DE3" w14:textId="77777777" w:rsidR="00D57CE2" w:rsidRPr="00946781" w:rsidRDefault="00D07885" w:rsidP="00946781">
      <w:pPr>
        <w:ind w:firstLine="567"/>
        <w:jc w:val="both"/>
      </w:pPr>
      <w:r w:rsidRPr="00946781">
        <w:t>Согласно ст. 819 ГК РФ по кредитному договору банк или иная кр</w:t>
      </w:r>
      <w:r w:rsidRPr="00946781">
        <w:t>едитная организация (кредитор) обязуются предоставить денежные средства (кредит) заёмщику в размере и на условиях, предусмотренных договором, а заёмщик обязуется возвратить полученную денежную сумму и уплатить проценты за неё. К отношениям по кредитному до</w:t>
      </w:r>
      <w:r w:rsidRPr="00946781">
        <w:t>говору применяются правила, предусмотренные для займа.</w:t>
      </w:r>
    </w:p>
    <w:p w14:paraId="64207070" w14:textId="77777777" w:rsidR="00D57CE2" w:rsidRPr="00946781" w:rsidRDefault="00D07885" w:rsidP="00946781">
      <w:pPr>
        <w:ind w:firstLine="567"/>
        <w:jc w:val="both"/>
      </w:pPr>
      <w:r w:rsidRPr="00946781">
        <w:t>В соответствии со ст.807 ГК РФ договор займа по аналогии и договор кредита считается заключенным с момента передачи денег.</w:t>
      </w:r>
    </w:p>
    <w:p w14:paraId="4B866602" w14:textId="77777777" w:rsidR="00BB0B1B" w:rsidRPr="00946781" w:rsidRDefault="00D07885" w:rsidP="00946781">
      <w:pPr>
        <w:ind w:firstLine="567"/>
        <w:jc w:val="both"/>
      </w:pPr>
      <w:r w:rsidRPr="00946781">
        <w:t>В соответствии ч.1 ст.812 ГК РФ, заемщик вправе оспаривать договор займа по ег</w:t>
      </w:r>
      <w:r w:rsidRPr="00946781">
        <w:t>о безденежности, доказывая, что деньги или другие вещи в действительности не получены им от займодавца или получены в меньшем количестве, чем указано в договоре.</w:t>
      </w:r>
    </w:p>
    <w:p w14:paraId="7E043516" w14:textId="77777777" w:rsidR="00D57CE2" w:rsidRPr="00946781" w:rsidRDefault="00D07885" w:rsidP="00946781">
      <w:pPr>
        <w:ind w:firstLine="567"/>
        <w:jc w:val="both"/>
      </w:pPr>
      <w:r w:rsidRPr="00946781">
        <w:t>В силу ст. 861 ГК РФ расчёты с участием граждан, не связанные с осуществлением ими предпринима</w:t>
      </w:r>
      <w:r w:rsidRPr="00946781">
        <w:t>тельской деятельности, могут производиться наличными деньгами без ограничения суммы или в безналичном порядке. Безналичные расчеты производятся через банки, иные кредитные организации, в которых открыты соответствующие счета, если иное не вытекает из закон</w:t>
      </w:r>
      <w:r w:rsidRPr="00946781">
        <w:t>а и не обусловлено используемой формой расчетов.</w:t>
      </w:r>
    </w:p>
    <w:p w14:paraId="02758F72" w14:textId="77777777" w:rsidR="00D57CE2" w:rsidRPr="00946781" w:rsidRDefault="00D07885" w:rsidP="00946781">
      <w:pPr>
        <w:ind w:firstLine="567"/>
        <w:jc w:val="both"/>
      </w:pPr>
      <w:r w:rsidRPr="00946781">
        <w:t xml:space="preserve">В соответствии со ст.153 ГК РФ сделками признаются действия граждан и юридических лиц, направленные на установление, изменение или прекращение гражданских прав и обязанностей. </w:t>
      </w:r>
    </w:p>
    <w:p w14:paraId="730CC507" w14:textId="77777777" w:rsidR="00D57CE2" w:rsidRPr="00946781" w:rsidRDefault="00D07885" w:rsidP="00946781">
      <w:pPr>
        <w:ind w:firstLine="567"/>
        <w:jc w:val="both"/>
      </w:pPr>
      <w:r w:rsidRPr="00946781">
        <w:t xml:space="preserve">На основании ст.154 ГК РФ для </w:t>
      </w:r>
      <w:r w:rsidRPr="00946781">
        <w:t>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4BEF9BB9" w14:textId="77777777" w:rsidR="00D57CE2" w:rsidRPr="00946781" w:rsidRDefault="00D07885" w:rsidP="00946781">
      <w:pPr>
        <w:ind w:firstLine="567"/>
        <w:jc w:val="both"/>
      </w:pPr>
      <w:r w:rsidRPr="00946781">
        <w:lastRenderedPageBreak/>
        <w:t xml:space="preserve">В силу ст.432 ГК РФ договор заключается посредством направления оферты (предложения заключить договор ) одной </w:t>
      </w:r>
      <w:r w:rsidRPr="00946781">
        <w:t>из сторон и ее акцепта (принятия предложения) другой стороной.</w:t>
      </w:r>
    </w:p>
    <w:p w14:paraId="4235F4A1" w14:textId="77777777" w:rsidR="00D57CE2" w:rsidRPr="00946781" w:rsidRDefault="00D07885" w:rsidP="00946781">
      <w:pPr>
        <w:ind w:firstLine="567"/>
        <w:jc w:val="both"/>
      </w:pPr>
      <w:r w:rsidRPr="00946781"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</w:t>
      </w:r>
      <w:r w:rsidRPr="00946781">
        <w:t>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Сторона, приня</w:t>
      </w:r>
      <w:r w:rsidRPr="00946781">
        <w:t>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незаключенным.</w:t>
      </w:r>
    </w:p>
    <w:p w14:paraId="2AF697F6" w14:textId="77777777" w:rsidR="00D57CE2" w:rsidRPr="00946781" w:rsidRDefault="00D07885" w:rsidP="00946781">
      <w:pPr>
        <w:ind w:firstLine="567"/>
        <w:jc w:val="both"/>
      </w:pPr>
      <w:r w:rsidRPr="00946781">
        <w:t>На основании ст.438 ГК РФ совершение лицом, получившим оферту, в срок, установ</w:t>
      </w:r>
      <w:r w:rsidRPr="00946781">
        <w:t>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</w:t>
      </w:r>
      <w:r w:rsidRPr="00946781">
        <w:t>и не указано в оферте.</w:t>
      </w:r>
    </w:p>
    <w:p w14:paraId="5130792E" w14:textId="77777777" w:rsidR="00D57CE2" w:rsidRPr="00946781" w:rsidRDefault="00D07885" w:rsidP="00946781">
      <w:pPr>
        <w:ind w:firstLine="567"/>
        <w:jc w:val="both"/>
      </w:pPr>
      <w:r w:rsidRPr="00946781">
        <w:t>В силу ст. 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форма, при этом договор в письменной форме может быть заключен</w:t>
      </w:r>
      <w:r w:rsidRPr="00946781">
        <w:t xml:space="preserve">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данными.</w:t>
      </w:r>
    </w:p>
    <w:p w14:paraId="4BA5B81F" w14:textId="77777777" w:rsidR="00BB0B1B" w:rsidRPr="00946781" w:rsidRDefault="00D07885" w:rsidP="00946781">
      <w:pPr>
        <w:ind w:firstLine="567"/>
        <w:jc w:val="both"/>
      </w:pPr>
      <w:r w:rsidRPr="00946781">
        <w:t>В силу положений ст.160 ГК РФ, использование при совершении сделок факсимильного воспрои</w:t>
      </w:r>
      <w:r w:rsidRPr="00946781">
        <w:t>зведения подписи с помощью средств механического или иного копирования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2F955202" w14:textId="77777777" w:rsidR="00137BEC" w:rsidRPr="00946781" w:rsidRDefault="00D07885" w:rsidP="00946781">
      <w:pPr>
        <w:ind w:firstLine="567"/>
        <w:jc w:val="both"/>
      </w:pPr>
      <w:r w:rsidRPr="00946781">
        <w:t xml:space="preserve">Как установлено судом, а также </w:t>
      </w:r>
      <w:r w:rsidRPr="00946781">
        <w:t>под</w:t>
      </w:r>
      <w:r w:rsidRPr="00946781">
        <w:t>тверждается материалами дела</w:t>
      </w:r>
      <w:r w:rsidRPr="00946781">
        <w:t xml:space="preserve">, </w:t>
      </w:r>
      <w:r w:rsidRPr="00946781">
        <w:t xml:space="preserve">28 июля 2010 года между Климовой Т.Н. и ПАО «Сбербанк России» заключён договор банковского обслуживания №313852. </w:t>
      </w:r>
    </w:p>
    <w:p w14:paraId="0E77DAEA" w14:textId="77777777" w:rsidR="00137BEC" w:rsidRPr="00946781" w:rsidRDefault="00D07885" w:rsidP="00946781">
      <w:pPr>
        <w:ind w:firstLine="567"/>
        <w:jc w:val="both"/>
      </w:pPr>
      <w:r w:rsidRPr="00946781">
        <w:t>29 марта 2019 года Климова Т.Н. обратилась в отделение ПАО Сбербанк с заявлением на получение дебетовой карты Vi</w:t>
      </w:r>
      <w:r w:rsidRPr="00946781">
        <w:t xml:space="preserve">sa Classic Сбербанка России </w:t>
      </w:r>
      <w:r>
        <w:t>***</w:t>
      </w:r>
      <w:r w:rsidRPr="00946781">
        <w:t xml:space="preserve">, которая 01.10.2019 </w:t>
      </w:r>
      <w:r w:rsidRPr="00946781">
        <w:t xml:space="preserve">г. </w:t>
      </w:r>
      <w:r w:rsidRPr="00946781">
        <w:t xml:space="preserve">была перевыпущена на </w:t>
      </w:r>
      <w:r>
        <w:t>**</w:t>
      </w:r>
      <w:r w:rsidRPr="00946781">
        <w:t>***</w:t>
      </w:r>
      <w:r>
        <w:t>*****</w:t>
      </w:r>
      <w:r w:rsidRPr="00946781">
        <w:t xml:space="preserve"> (счёт карты №</w:t>
      </w:r>
      <w:r>
        <w:t>****</w:t>
      </w:r>
      <w:r w:rsidRPr="00946781">
        <w:t>).</w:t>
      </w:r>
    </w:p>
    <w:p w14:paraId="271601BA" w14:textId="77777777" w:rsidR="00137BEC" w:rsidRPr="00946781" w:rsidRDefault="00D07885" w:rsidP="00946781">
      <w:pPr>
        <w:ind w:firstLine="567"/>
        <w:jc w:val="both"/>
      </w:pPr>
      <w:r w:rsidRPr="00946781">
        <w:t xml:space="preserve">07.10.2019 </w:t>
      </w:r>
      <w:r w:rsidRPr="00946781">
        <w:t xml:space="preserve">г. </w:t>
      </w:r>
      <w:r w:rsidRPr="00946781">
        <w:t xml:space="preserve">по заявлению Климовой Т.Н. к банковской карте Visa Classic </w:t>
      </w:r>
      <w:r>
        <w:t>*</w:t>
      </w:r>
      <w:r w:rsidRPr="00946781">
        <w:t>****</w:t>
      </w:r>
      <w:r>
        <w:t>*****</w:t>
      </w:r>
      <w:r w:rsidRPr="00946781">
        <w:t xml:space="preserve"> была подключена услуга «Мобильный банк».</w:t>
      </w:r>
    </w:p>
    <w:p w14:paraId="124CF153" w14:textId="77777777" w:rsidR="00137BEC" w:rsidRPr="00946781" w:rsidRDefault="00D07885" w:rsidP="00946781">
      <w:pPr>
        <w:ind w:firstLine="567"/>
        <w:jc w:val="both"/>
      </w:pPr>
      <w:r w:rsidRPr="00946781">
        <w:t>14 февраля 2020 года чер</w:t>
      </w:r>
      <w:r w:rsidRPr="00946781">
        <w:t>ез систему «Сбербанк Онлайн» от имени Климовой Т.Н. был оформлен кре</w:t>
      </w:r>
      <w:r w:rsidRPr="00946781">
        <w:t>дитный договор на сумму 876 534 руб.</w:t>
      </w:r>
      <w:r w:rsidRPr="00946781">
        <w:t xml:space="preserve">. Для входа в систему «Сбербанк Онлайн» были использованы реквизиты банковской карты Visa Classic </w:t>
      </w:r>
      <w:r>
        <w:t>*****</w:t>
      </w:r>
      <w:r w:rsidRPr="00946781">
        <w:t>****</w:t>
      </w:r>
      <w:r>
        <w:t>*****</w:t>
      </w:r>
      <w:r w:rsidRPr="00946781">
        <w:t>; при входе и проведении операций исполь</w:t>
      </w:r>
      <w:r w:rsidRPr="00946781">
        <w:t>зовались правильный логин, постоянный и одноразовые пароли, являющиеся аналогом собственноручной подписи, что подтверждается протоколом совершения операций в автоматизированной системе «Сбербанк Онлайн». Вход в систему также подтверждён одноразовым sms-пар</w:t>
      </w:r>
      <w:r w:rsidRPr="00946781">
        <w:t>олем, направленным на номер телефона +</w:t>
      </w:r>
      <w:r>
        <w:t>*****</w:t>
      </w:r>
      <w:r w:rsidRPr="00946781">
        <w:t>, указанные Климовой Т.Н. в заявлении на получение карты.</w:t>
      </w:r>
    </w:p>
    <w:p w14:paraId="2CD2ABD6" w14:textId="77777777" w:rsidR="00137BEC" w:rsidRPr="00946781" w:rsidRDefault="00D07885" w:rsidP="00946781">
      <w:pPr>
        <w:ind w:firstLine="567"/>
        <w:jc w:val="both"/>
      </w:pPr>
      <w:r w:rsidRPr="00946781">
        <w:t>После зачисления денежных средств в размере 876 534,06 руб. на счёт банковской карты Visa Classic №</w:t>
      </w:r>
      <w:r>
        <w:t>*****</w:t>
      </w:r>
      <w:r w:rsidRPr="00946781">
        <w:t>****</w:t>
      </w:r>
      <w:r>
        <w:t>*****</w:t>
      </w:r>
      <w:r w:rsidRPr="00946781">
        <w:t xml:space="preserve"> Климовой Т.Н. направлено sms-сообщение о </w:t>
      </w:r>
      <w:r w:rsidRPr="00946781">
        <w:t>состоянии баланса карты.</w:t>
      </w:r>
    </w:p>
    <w:p w14:paraId="2916EA70" w14:textId="77777777" w:rsidR="00137BEC" w:rsidRPr="00946781" w:rsidRDefault="00D07885" w:rsidP="00946781">
      <w:pPr>
        <w:ind w:firstLine="567"/>
        <w:jc w:val="both"/>
      </w:pPr>
      <w:r w:rsidRPr="00946781">
        <w:t>В этот же день, 14.02.2020</w:t>
      </w:r>
      <w:r w:rsidRPr="00946781">
        <w:t xml:space="preserve"> г.</w:t>
      </w:r>
      <w:r w:rsidRPr="00946781">
        <w:t xml:space="preserve">, по заявлению Климовой Т.Н. банк заблокировал банковскую карту Visa Classic </w:t>
      </w:r>
      <w:r>
        <w:t>*****</w:t>
      </w:r>
      <w:r w:rsidRPr="00946781">
        <w:t>****</w:t>
      </w:r>
      <w:r>
        <w:t>*****</w:t>
      </w:r>
      <w:r w:rsidRPr="00946781">
        <w:t>.</w:t>
      </w:r>
    </w:p>
    <w:p w14:paraId="6F2C9F47" w14:textId="77777777" w:rsidR="00137BEC" w:rsidRPr="00946781" w:rsidRDefault="00D07885" w:rsidP="00946781">
      <w:pPr>
        <w:ind w:firstLine="567"/>
        <w:jc w:val="both"/>
      </w:pPr>
      <w:r w:rsidRPr="00946781">
        <w:t>17 февраля 2020 года в 15:42 в мобильном приложении «Сбербанк Онлайн» для Android активирована перевыпущенная</w:t>
      </w:r>
      <w:r w:rsidRPr="00946781">
        <w:t xml:space="preserve"> банковская карта Visa Classic </w:t>
      </w:r>
      <w:r>
        <w:t>*****</w:t>
      </w:r>
      <w:r w:rsidRPr="00946781">
        <w:t>****</w:t>
      </w:r>
      <w:r>
        <w:t>*</w:t>
      </w:r>
      <w:r w:rsidRPr="00946781">
        <w:t xml:space="preserve"> (ранее </w:t>
      </w:r>
      <w:r>
        <w:t>*****</w:t>
      </w:r>
      <w:r w:rsidRPr="00946781">
        <w:t>****</w:t>
      </w:r>
      <w:r>
        <w:t>*****</w:t>
      </w:r>
      <w:r w:rsidRPr="00946781">
        <w:t>) по счёту №</w:t>
      </w:r>
      <w:r>
        <w:t>*****</w:t>
      </w:r>
      <w:r w:rsidRPr="00946781">
        <w:t>****</w:t>
      </w:r>
      <w:r>
        <w:t>*****</w:t>
      </w:r>
      <w:r w:rsidRPr="00946781">
        <w:t>.</w:t>
      </w:r>
    </w:p>
    <w:p w14:paraId="1DE769C5" w14:textId="77777777" w:rsidR="00137BEC" w:rsidRPr="00946781" w:rsidRDefault="00D07885" w:rsidP="00946781">
      <w:pPr>
        <w:ind w:firstLine="567"/>
        <w:jc w:val="both"/>
      </w:pPr>
      <w:r w:rsidRPr="00946781">
        <w:t xml:space="preserve">17 февраля 2020 года в 15:44 системой фрод-мониторинга банка была отклонена операция просмотра реквизитов карты Visa Classic </w:t>
      </w:r>
      <w:r>
        <w:t>*****</w:t>
      </w:r>
      <w:r w:rsidRPr="00946781">
        <w:t>****</w:t>
      </w:r>
      <w:r>
        <w:t>*</w:t>
      </w:r>
      <w:r w:rsidRPr="00946781">
        <w:t xml:space="preserve"> в мобильном приложении «Сберб</w:t>
      </w:r>
      <w:r w:rsidRPr="00946781">
        <w:t>анк Онлайн». В период времени с 17:50 до 17:55 сотрудник банка не смог дозвониться Климовой Т.Н по телефону +</w:t>
      </w:r>
      <w:r>
        <w:t>*****</w:t>
      </w:r>
      <w:r w:rsidRPr="00946781">
        <w:t xml:space="preserve"> для уточнения правомерности действий; карта и доступ в личный кабинет были заблокированы.</w:t>
      </w:r>
    </w:p>
    <w:p w14:paraId="51D17186" w14:textId="77777777" w:rsidR="00137BEC" w:rsidRPr="00946781" w:rsidRDefault="00D07885" w:rsidP="00946781">
      <w:pPr>
        <w:ind w:firstLine="567"/>
        <w:jc w:val="both"/>
      </w:pPr>
      <w:r w:rsidRPr="00946781">
        <w:t>18 февраля 2020 года Климова Т.Н. обратилась в банк</w:t>
      </w:r>
      <w:r w:rsidRPr="00946781">
        <w:t xml:space="preserve"> с заявлением о разблокировке доступа в «Сбербанк Онлайн»; 19.02.2020 Климовой Т.Н. была выдана банковская карта Visa Classic </w:t>
      </w:r>
      <w:r>
        <w:t>*****</w:t>
      </w:r>
      <w:r w:rsidRPr="00946781">
        <w:t>****</w:t>
      </w:r>
      <w:r>
        <w:t>*</w:t>
      </w:r>
      <w:r w:rsidRPr="00946781">
        <w:t xml:space="preserve">, которая по заявлению Климовой Т.Н. была перевыпущена на Visa Classic </w:t>
      </w:r>
      <w:r>
        <w:t>*****</w:t>
      </w:r>
      <w:r w:rsidRPr="00946781">
        <w:t>****</w:t>
      </w:r>
      <w:r>
        <w:t>*</w:t>
      </w:r>
      <w:r w:rsidRPr="00946781">
        <w:t xml:space="preserve"> (выдана истцу 22.02.2020).</w:t>
      </w:r>
    </w:p>
    <w:p w14:paraId="6AFCFC0A" w14:textId="77777777" w:rsidR="00137BEC" w:rsidRPr="00946781" w:rsidRDefault="00D07885" w:rsidP="00946781">
      <w:pPr>
        <w:ind w:firstLine="567"/>
        <w:jc w:val="both"/>
      </w:pPr>
      <w:r w:rsidRPr="00946781">
        <w:t xml:space="preserve">25 февраля </w:t>
      </w:r>
      <w:r w:rsidRPr="00946781">
        <w:t xml:space="preserve">2020 года в 11:42 по банковской карте Климовой Т.Н. Visa Classic </w:t>
      </w:r>
      <w:r>
        <w:t>*****</w:t>
      </w:r>
      <w:r w:rsidRPr="00946781">
        <w:t>****</w:t>
      </w:r>
      <w:r>
        <w:t>*</w:t>
      </w:r>
      <w:r w:rsidRPr="00946781">
        <w:t xml:space="preserve"> (счёт карты №</w:t>
      </w:r>
      <w:r>
        <w:t>*****</w:t>
      </w:r>
      <w:r w:rsidRPr="00946781">
        <w:t>****</w:t>
      </w:r>
      <w:r>
        <w:t>*****</w:t>
      </w:r>
      <w:r w:rsidRPr="00946781">
        <w:t xml:space="preserve">) в сети интернет через сервис «btcbit.net» была совершена попытка операции перевода денежных средств на сумму 700 USD; операция банком отклонена, карта </w:t>
      </w:r>
      <w:r w:rsidRPr="00946781">
        <w:t>заблокирована. В 11:44 на номер банка 900 поступил звонок с телефона +</w:t>
      </w:r>
      <w:r>
        <w:t>*****</w:t>
      </w:r>
      <w:r w:rsidRPr="00946781">
        <w:t xml:space="preserve"> и в режиме голосового меню была подтверждена правомерность банковской операции, карта Visa Classic </w:t>
      </w:r>
      <w:r>
        <w:t>*****</w:t>
      </w:r>
      <w:r w:rsidRPr="00946781">
        <w:t>****</w:t>
      </w:r>
      <w:r>
        <w:t>*</w:t>
      </w:r>
      <w:r w:rsidRPr="00946781">
        <w:t xml:space="preserve"> разблокирована. В 11:49 с указанной карты совершён перевод денежных ср</w:t>
      </w:r>
      <w:r w:rsidRPr="00946781">
        <w:t>едств в сети Интернет через сервис «</w:t>
      </w:r>
      <w:r>
        <w:t>******</w:t>
      </w:r>
      <w:r w:rsidRPr="00946781">
        <w:t>» на сумму 678 700,00 руб. (10 000 USD), в 11:53 – на сумму 196 736,00 руб. (2 900 USD). Для перевода использованы реквизиты банковской карты, одноразовые коды, направленные на телефон истца +</w:t>
      </w:r>
      <w:r>
        <w:t>*****</w:t>
      </w:r>
      <w:r w:rsidRPr="00946781">
        <w:t>.</w:t>
      </w:r>
    </w:p>
    <w:p w14:paraId="065E0E16" w14:textId="77777777" w:rsidR="00137BEC" w:rsidRPr="00946781" w:rsidRDefault="00D07885" w:rsidP="00946781">
      <w:pPr>
        <w:ind w:firstLine="567"/>
        <w:jc w:val="both"/>
      </w:pPr>
      <w:r w:rsidRPr="00946781">
        <w:t>26 февраля 2020</w:t>
      </w:r>
      <w:r w:rsidRPr="00946781">
        <w:t xml:space="preserve"> года на банковскую карту Visa Classic </w:t>
      </w:r>
      <w:r>
        <w:t>*****</w:t>
      </w:r>
      <w:r w:rsidRPr="00946781">
        <w:t>****</w:t>
      </w:r>
      <w:r>
        <w:t>*</w:t>
      </w:r>
      <w:r w:rsidRPr="00946781">
        <w:t xml:space="preserve"> были зачислены денежные средства в общей сумме 181 000,00 руб., впоследствии списанные в сети Интернет через сервис «btcbit.net». Указанные операции истцом не оспариваются.</w:t>
      </w:r>
    </w:p>
    <w:p w14:paraId="614F1E9C" w14:textId="77777777" w:rsidR="00137BEC" w:rsidRPr="00946781" w:rsidRDefault="00D07885" w:rsidP="00946781">
      <w:pPr>
        <w:ind w:firstLine="567"/>
        <w:jc w:val="both"/>
      </w:pPr>
      <w:r w:rsidRPr="00946781">
        <w:t xml:space="preserve">Как было установлено судом, </w:t>
      </w:r>
      <w:r w:rsidRPr="00946781">
        <w:t>до за</w:t>
      </w:r>
      <w:r w:rsidRPr="00946781">
        <w:t>ключения спорного кредитного договора Климова Т.Н. неоднократно заключала с ПАО Сбербанк договора с использованием удалённых каналов получения банковских услуг: договор №</w:t>
      </w:r>
      <w:r>
        <w:t>*****</w:t>
      </w:r>
      <w:r w:rsidRPr="00946781">
        <w:t xml:space="preserve"> о вкладе «Сохраняй» от 01.11.2017</w:t>
      </w:r>
      <w:r w:rsidRPr="00946781">
        <w:t xml:space="preserve"> г.</w:t>
      </w:r>
      <w:r w:rsidRPr="00946781">
        <w:t>, договор №</w:t>
      </w:r>
      <w:r>
        <w:t>*****</w:t>
      </w:r>
      <w:r w:rsidRPr="00946781">
        <w:t xml:space="preserve"> о вкладе «Сохраняй» от 25.1</w:t>
      </w:r>
      <w:r w:rsidRPr="00946781">
        <w:t>0.2017</w:t>
      </w:r>
      <w:r w:rsidRPr="00946781">
        <w:t xml:space="preserve"> г.</w:t>
      </w:r>
      <w:r w:rsidRPr="00946781">
        <w:t xml:space="preserve">, кредитный договор от 30.09.2019 </w:t>
      </w:r>
      <w:r w:rsidRPr="00946781">
        <w:t xml:space="preserve">г. </w:t>
      </w:r>
      <w:r w:rsidRPr="00946781">
        <w:t xml:space="preserve">(в офертно-акцептном порядке); с использованием системы «Сбербанк Онлайн» в период с 14.02.2019 </w:t>
      </w:r>
      <w:r w:rsidRPr="00946781">
        <w:t xml:space="preserve">г. </w:t>
      </w:r>
      <w:r w:rsidRPr="00946781">
        <w:t xml:space="preserve">по 14.02.2020 </w:t>
      </w:r>
      <w:r w:rsidRPr="00946781">
        <w:t xml:space="preserve">г. </w:t>
      </w:r>
      <w:r w:rsidRPr="00946781">
        <w:t>Климовой Т.Н. осуществлено более 20 операций по распоряжению денежных средств.</w:t>
      </w:r>
    </w:p>
    <w:p w14:paraId="33561E7D" w14:textId="77777777" w:rsidR="00137BEC" w:rsidRPr="00946781" w:rsidRDefault="00D07885" w:rsidP="00946781">
      <w:pPr>
        <w:ind w:firstLine="567"/>
        <w:jc w:val="both"/>
      </w:pPr>
      <w:r w:rsidRPr="00946781">
        <w:t xml:space="preserve">Согласно ст.11 </w:t>
      </w:r>
      <w:r w:rsidRPr="00946781">
        <w:t>Федерального закона от 27.07.2006 г. №149-ФЗ «Об информации, информационных технологиях и о защите информации», в целях заключения гражданско-правовых договоров или оформления иных правоотношений, в которых участвуют лица, обменивающиеся электронными сообщ</w:t>
      </w:r>
      <w:r w:rsidRPr="00946781">
        <w:t>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 правовыми актами или соглаш</w:t>
      </w:r>
      <w:r w:rsidRPr="00946781">
        <w:t>ением сторон, рассматривается как обмен документами.</w:t>
      </w:r>
    </w:p>
    <w:p w14:paraId="09DC76C2" w14:textId="77777777" w:rsidR="00A87F21" w:rsidRPr="00946781" w:rsidRDefault="00D07885" w:rsidP="00946781">
      <w:pPr>
        <w:ind w:firstLine="567"/>
        <w:jc w:val="both"/>
      </w:pPr>
      <w:r w:rsidRPr="00946781">
        <w:t>В соответствии со ст.</w:t>
      </w:r>
      <w:r w:rsidRPr="00946781">
        <w:t>ст.</w:t>
      </w:r>
      <w:r w:rsidRPr="00946781">
        <w:t xml:space="preserve"> 2</w:t>
      </w:r>
      <w:r w:rsidRPr="00946781">
        <w:t xml:space="preserve">, 5, 6, 9 </w:t>
      </w:r>
      <w:r w:rsidRPr="00946781">
        <w:t>Федерального закона от 06.04.2011 №63-Ф3 «Об электронной подписи» под электронной подписью понимается информация в электронной форме, которая присоединена к другой инф</w:t>
      </w:r>
      <w:r w:rsidRPr="00946781">
        <w:t>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14:paraId="69C49FAE" w14:textId="77777777" w:rsidR="00A87F21" w:rsidRPr="00946781" w:rsidRDefault="00D07885" w:rsidP="00946781">
      <w:pPr>
        <w:ind w:firstLine="567"/>
        <w:jc w:val="both"/>
      </w:pPr>
      <w:r w:rsidRPr="00946781">
        <w:t>Настоящим законом</w:t>
      </w:r>
      <w:r w:rsidRPr="00946781">
        <w:t xml:space="preserve"> предусм</w:t>
      </w:r>
      <w:r w:rsidRPr="00946781">
        <w:t>о</w:t>
      </w:r>
      <w:r w:rsidRPr="00946781">
        <w:t>тр</w:t>
      </w:r>
      <w:r w:rsidRPr="00946781">
        <w:t>ено</w:t>
      </w:r>
      <w:r w:rsidRPr="00946781">
        <w:t xml:space="preserve"> три вида электронных подписей: простая электронная п</w:t>
      </w:r>
      <w:r w:rsidRPr="00946781">
        <w:t>одпись, усиленная неквалифицированная электронная подпись, усиленная квалифицированная электронная подпись. При этом под простой электронной подписью понимается электронная подпись, которая создается посредством использования кодов, паролей или иных средст</w:t>
      </w:r>
      <w:r w:rsidRPr="00946781">
        <w:t>в и подтверждает факт формирования электронной подписи определенным лицом.</w:t>
      </w:r>
    </w:p>
    <w:p w14:paraId="372EC0AF" w14:textId="77777777" w:rsidR="00A87F21" w:rsidRPr="00946781" w:rsidRDefault="00D07885" w:rsidP="00946781">
      <w:pPr>
        <w:ind w:firstLine="567"/>
        <w:jc w:val="both"/>
      </w:pPr>
      <w:r w:rsidRPr="00946781">
        <w:t>И</w:t>
      </w:r>
      <w:r w:rsidRPr="00946781">
        <w:t>нформация в электронной форме, подписанная простой электронной подписью или усиленной неквалифицированной электронной подписью, признается электронным документом, равнозначным доку</w:t>
      </w:r>
      <w:r w:rsidRPr="00946781">
        <w:t>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14:paraId="17A2D7B0" w14:textId="77777777" w:rsidR="00A87F21" w:rsidRPr="00946781" w:rsidRDefault="00D07885" w:rsidP="00946781">
      <w:pPr>
        <w:ind w:firstLine="567"/>
        <w:jc w:val="both"/>
      </w:pPr>
      <w:r w:rsidRPr="00946781">
        <w:t xml:space="preserve">Нормативные </w:t>
      </w:r>
      <w:r w:rsidRPr="00946781">
        <w:t>правовые акты и соглашения между участниками электронного взаимодействия, устанавливающие случаи признания электронных документов, подписанных простой электронной подписью, равнозначными документам на бумажных носителях, подписанным собственноручной подпис</w:t>
      </w:r>
      <w:r w:rsidRPr="00946781">
        <w:t xml:space="preserve">ью, должны также соответствовать требованиям ст.9 </w:t>
      </w:r>
      <w:r w:rsidRPr="00946781">
        <w:t xml:space="preserve">настоящего </w:t>
      </w:r>
      <w:r w:rsidRPr="00946781">
        <w:t>Федерального закона.</w:t>
      </w:r>
    </w:p>
    <w:p w14:paraId="5D3933CE" w14:textId="77777777" w:rsidR="00A95C27" w:rsidRPr="00946781" w:rsidRDefault="00D07885" w:rsidP="00946781">
      <w:pPr>
        <w:ind w:firstLine="567"/>
        <w:jc w:val="both"/>
      </w:pPr>
      <w:r w:rsidRPr="00946781">
        <w:t>В соответствии с п.2.3 Положения о правилах осуществления перевода денежных средств, утвержденного Центральным Банком РФ 19.06.2012 №383-П, удостоверение права распоряжения д</w:t>
      </w:r>
      <w:r w:rsidRPr="00946781">
        <w:t>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</w:t>
      </w:r>
      <w:r w:rsidRPr="00946781">
        <w:t>лектронном виде подписано и (или) удостоверено в соответствии с пунктом 1.24 настоящего Положения.</w:t>
      </w:r>
    </w:p>
    <w:p w14:paraId="768560DD" w14:textId="77777777" w:rsidR="00A95C27" w:rsidRPr="00946781" w:rsidRDefault="00D07885" w:rsidP="00946781">
      <w:pPr>
        <w:ind w:firstLine="567"/>
        <w:jc w:val="both"/>
      </w:pPr>
      <w:r w:rsidRPr="00946781">
        <w:t>Пунктом 4.2 Положения об идентификации кредитными организациями клиентов, представителей клиента выгодоприобретателей и бенифициарных владельцев в целях прот</w:t>
      </w:r>
      <w:r w:rsidRPr="00946781">
        <w:t>иводействия легализации (отмыванию) доходов, полученных преступным путем, и финансированию терроризма, утвержденного Центрального Банком РФ 15.10.2015 №499-П, при совершении операций с использованием платежной (банковской) карты без участия уполномоченного</w:t>
      </w:r>
      <w:r w:rsidRPr="00946781">
        <w:t xml:space="preserve"> сотрудника кредитной организации идентификация клиента проводится кредитной организацией на основе реквизитов платежной (банковской) карты, а также кодов и паролей. В указанном случае идентификация представителя клиента, выгодоприобретателя и бенефициарно</w:t>
      </w:r>
      <w:r w:rsidRPr="00946781">
        <w:t>го владельца не проводится.</w:t>
      </w:r>
    </w:p>
    <w:p w14:paraId="75E2083A" w14:textId="77777777" w:rsidR="00A95C27" w:rsidRPr="00946781" w:rsidRDefault="00D07885" w:rsidP="00946781">
      <w:pPr>
        <w:ind w:firstLine="567"/>
        <w:jc w:val="both"/>
      </w:pPr>
      <w:r w:rsidRPr="00946781">
        <w:t>Положения пунктов раздела 2 Порядка предоставления ОАО «Сбербанк России» услуг через удаленные каналы обслуживания (устройства самообслуживания Банка, систему «Сбербанк Онлайн», «Мобильный банк», Контактный центр Банка») предусм</w:t>
      </w:r>
      <w:r w:rsidRPr="00946781">
        <w:t>атривают, что предоставление услуг  осуществляется на основании полученного банком распоряжения в виде СМС-сообщения или USSD-команды, направленных с использованием средства мобильной связи с номера телефона, указанного клиентом при подключении соответству</w:t>
      </w:r>
      <w:r w:rsidRPr="00946781">
        <w:t>ющей услуги; идентификация клиента при совершении операций осуществляется по номеру телефона; аутентификация клиента при совершении операций в рамках услуги «Мобильный банк» может осуществляться с использованием одноразового запроса; клиент подтверждает, ч</w:t>
      </w:r>
      <w:r w:rsidRPr="00946781">
        <w:t>то полученное банком сообщение рассматривается банком как распоряжение (поручение) на проведение операций по счетам карт клиента и на предоставление других услуг банка, полученное непосредственно от клиента; сообщения в форме электронных документов, направ</w:t>
      </w:r>
      <w:r w:rsidRPr="00946781">
        <w:t>ленные клиентом в банк посредством услуги через удаленные каналы обслуживания имеют юридическую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Российской Федер</w:t>
      </w:r>
      <w:r w:rsidRPr="00946781">
        <w:t>ации, порождают аналогичные им права и обязанности держателя и банка по настоящему договору. Данные документы в электронной форме могут служить доказательствами в суде (п.2.9-2.13). На клиента возложена обязанность исключить возможность использования треть</w:t>
      </w:r>
      <w:r w:rsidRPr="00946781">
        <w:t>ими лицами мобильного телефона, номер которого используется для предоставления услуг через удаленные каналы обслуживания (п.2.18). Банк не несет ответственность за последствия исполнения распоряжения, переданного в банк с использованием номера мобильного т</w:t>
      </w:r>
      <w:r w:rsidRPr="00946781">
        <w:t xml:space="preserve">елефона клиента, в т.ч. в случае использования мобильного телефона клиента неуполномоченным лицом (п.2.20). Клиент соглашается на передачу распоряжений по каналам передачи сообщений, осознавая, что такие каналы передачи информации не являются безопасными, </w:t>
      </w:r>
      <w:r w:rsidRPr="00946781">
        <w:t>и соглашается нести все риски, связанные с возможным нарушением конфиденциальности, возникающие вследствие использования таких каналов передачи информации (п.2.21).</w:t>
      </w:r>
    </w:p>
    <w:p w14:paraId="7B628257" w14:textId="77777777" w:rsidR="00A95C27" w:rsidRPr="00946781" w:rsidRDefault="00D07885" w:rsidP="00946781">
      <w:pPr>
        <w:ind w:firstLine="567"/>
        <w:jc w:val="both"/>
      </w:pPr>
      <w:r w:rsidRPr="00946781">
        <w:t>Сделки, заключенные путем передачи в Банк распоряжений Клиента, подтвержденных с применение</w:t>
      </w:r>
      <w:r w:rsidRPr="00946781">
        <w:t>м средств идентификации и аутентификации Клиента, предусмотренных условиями Договора,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</w:t>
      </w:r>
      <w:r w:rsidRPr="00946781">
        <w:t>ения сделок, совершенных при физическом присутствии лица, совершающего сделку.</w:t>
      </w:r>
    </w:p>
    <w:p w14:paraId="0D2F4BC1" w14:textId="77777777" w:rsidR="00A95C27" w:rsidRPr="00946781" w:rsidRDefault="00D07885" w:rsidP="00946781">
      <w:pPr>
        <w:ind w:firstLine="567"/>
        <w:jc w:val="both"/>
      </w:pPr>
      <w:r w:rsidRPr="00946781">
        <w:t xml:space="preserve">Разрешая заявленные истцом требования суд установил, что получение кредитных денежных средств через устройство самообслуживание произведено истцом с использованием персональных </w:t>
      </w:r>
      <w:r w:rsidRPr="00946781">
        <w:t>средств доступа; на момент совершения спорных операции банковская карта истца не была заблокирована, доказательств обратного суду не представлено, в связи с чем суд при</w:t>
      </w:r>
      <w:r w:rsidRPr="00946781">
        <w:t xml:space="preserve">шел </w:t>
      </w:r>
      <w:r w:rsidRPr="00946781">
        <w:t>к выводу о том, что у банка имелись все основания полагать, что согласие на предоста</w:t>
      </w:r>
      <w:r w:rsidRPr="00946781">
        <w:t xml:space="preserve">вление кредитных денежных средств </w:t>
      </w:r>
      <w:r w:rsidRPr="00946781">
        <w:t xml:space="preserve">было </w:t>
      </w:r>
      <w:r w:rsidRPr="00946781">
        <w:t>дано уполномоченным лицом.</w:t>
      </w:r>
      <w:r w:rsidRPr="00946781">
        <w:t xml:space="preserve"> </w:t>
      </w:r>
      <w:r w:rsidRPr="00946781">
        <w:t xml:space="preserve">Договор, заключенный между сторонами, соответствует нормам п.1 ст.428 ГК РФ, в соответствии с которой договором присоединения признается договор, условия которого определены одной из сторон </w:t>
      </w:r>
      <w:r w:rsidRPr="00946781">
        <w:t>в формулярах или иных стандартных формах и могли быть приняты другой стороной не иначе как путём присоединения к предложенному договору в целом.</w:t>
      </w:r>
    </w:p>
    <w:p w14:paraId="6A79E03C" w14:textId="77777777" w:rsidR="00A95C27" w:rsidRPr="00946781" w:rsidRDefault="00D07885" w:rsidP="00946781">
      <w:pPr>
        <w:ind w:firstLine="567"/>
        <w:jc w:val="both"/>
      </w:pPr>
      <w:r w:rsidRPr="00946781">
        <w:t xml:space="preserve">Для входа в систему Сбербанк Онлайн были использованы реквизиты банковской карты истца, при входе и проведении </w:t>
      </w:r>
      <w:r w:rsidRPr="00946781">
        <w:t>операций были использованы правильный логин, постоянный и одноразовые пароли, которые согласно Условиям использования карт являются аналогом собственноручной подписи клиента.</w:t>
      </w:r>
    </w:p>
    <w:p w14:paraId="609C55AE" w14:textId="77777777" w:rsidR="00A95C27" w:rsidRPr="00946781" w:rsidRDefault="00D07885" w:rsidP="00946781">
      <w:pPr>
        <w:ind w:firstLine="567"/>
        <w:jc w:val="both"/>
      </w:pPr>
      <w:r w:rsidRPr="00946781">
        <w:t>Учитывая, что кредитный договор №</w:t>
      </w:r>
      <w:r>
        <w:t>*****</w:t>
      </w:r>
      <w:r w:rsidRPr="00946781">
        <w:t xml:space="preserve"> от 14.02.2020 г. был заключён между Климов</w:t>
      </w:r>
      <w:r w:rsidRPr="00946781">
        <w:t>ой Т.Н. и ПАО «Сбербанк России» в полном соответствии с действующим законодательством в офертно-акцептном порядке путём направления клиентом в Банк заявления на получения кредита и акцепта со стороны Банка путём зачисления денежных средств на счет клиента,</w:t>
      </w:r>
      <w:r w:rsidRPr="00946781">
        <w:t xml:space="preserve"> суд пришел к выводу о том, что оснований для удовлетворения исковых требований не имеется. </w:t>
      </w:r>
    </w:p>
    <w:p w14:paraId="688FE606" w14:textId="77777777" w:rsidR="00A830AC" w:rsidRPr="00946781" w:rsidRDefault="00D07885" w:rsidP="00946781">
      <w:pPr>
        <w:ind w:firstLine="567"/>
        <w:jc w:val="both"/>
      </w:pPr>
      <w:r w:rsidRPr="00946781">
        <w:t>Доводы истца о признании кредитного договора незаключенным, суд первой инстанции не принял во внимание, поскольку материалами дела подтверждается, что во исполнени</w:t>
      </w:r>
      <w:r w:rsidRPr="00946781">
        <w:t>е своих обязательств банк направил денежные средства по кредиту на счет банковской карты истца, то есть, в полном объеме исполнил свои обязательства по кредитному договору, перечислив денежные средства на счёт заёмщика.</w:t>
      </w:r>
    </w:p>
    <w:p w14:paraId="73787102" w14:textId="77777777" w:rsidR="00A95C27" w:rsidRPr="00946781" w:rsidRDefault="00D07885" w:rsidP="00946781">
      <w:pPr>
        <w:ind w:firstLine="567"/>
        <w:jc w:val="both"/>
      </w:pPr>
      <w:r w:rsidRPr="00946781">
        <w:t>Банк, учитывая, что в соответствии с</w:t>
      </w:r>
      <w:r w:rsidRPr="00946781">
        <w:t xml:space="preserve"> гражданским законодательством добросовестность участников гражданских правоотношений и разумность их действий предполагаются, рассмотрев полученную от Клиента заявку на кредит, одобрил её, и после корректного ввода Клиентом полученных от Банка кодов подтв</w:t>
      </w:r>
      <w:r w:rsidRPr="00946781">
        <w:t>ерждения, исполнил принятое на себя обязательство по зачислению кредита, действуя в соответствии с условиями Договора. Банк при осуществлении операций через удаленные каналы обслуживания принимает надлежащие меры, обеспечивающие безопасность используемых К</w:t>
      </w:r>
      <w:r w:rsidRPr="00946781">
        <w:t xml:space="preserve">лиентами программно-аппаратных средств, исключающие возможность получения персональных средств доступа, посторонними (неуполномоченными) лицами. Программно-аппаратные средства Банка, использованные при оказании услуг Климовой Т.Н., соответствуют Стандарту </w:t>
      </w:r>
      <w:r w:rsidRPr="00946781">
        <w:t>безопасности данных индустрии платежных карт (PCI DSS), разработанному Советом по стандартам безопасности данных индустрии платежных карт для целей повышения уровня безопасности данных о держателях карт и содействия широкому внедрению унифицированных мер з</w:t>
      </w:r>
      <w:r w:rsidRPr="00946781">
        <w:t>ащиты данных по всему миру.</w:t>
      </w:r>
    </w:p>
    <w:p w14:paraId="6E944B17" w14:textId="77777777" w:rsidR="00A830AC" w:rsidRPr="00946781" w:rsidRDefault="00D07885" w:rsidP="00946781">
      <w:pPr>
        <w:ind w:firstLine="567"/>
        <w:jc w:val="both"/>
      </w:pPr>
      <w:r w:rsidRPr="00946781">
        <w:t>Кроме того, клиент несет ответственность за последствия, наступившие в результате невыполнения либо ненадлежащего выполнения им условий договора, в частности предоставления третьим лицам доступа/разглашения своего идентификатора</w:t>
      </w:r>
      <w:r w:rsidRPr="00946781">
        <w:t>, паролей и кодов, используемых для совершения операций в системах банка. Учитывая, что Истец является пользователем банковских услуг, держателем банковских карт, выпущенных ПАО Сбербанк, регулярно совершает приходно-расходные операции по своим счетам и ка</w:t>
      </w:r>
      <w:r w:rsidRPr="00946781">
        <w:t>ртам, у суда отсутствовали основания полагать, что при заключении кредитного договора истец не знала о бремени несения ею ответственности за операции с денежными средствами, произведенные в результате исполнения Банком ее распоряжений через удаленные канал</w:t>
      </w:r>
      <w:r w:rsidRPr="00946781">
        <w:t>ы обслуживания.</w:t>
      </w:r>
    </w:p>
    <w:p w14:paraId="4A11AAD0" w14:textId="77777777" w:rsidR="00A830AC" w:rsidRPr="00946781" w:rsidRDefault="00D07885" w:rsidP="00946781">
      <w:pPr>
        <w:ind w:firstLine="567"/>
        <w:jc w:val="both"/>
      </w:pPr>
      <w:r w:rsidRPr="00946781">
        <w:t xml:space="preserve">Судебная коллегия полагает согласиться с выводами суда первой </w:t>
      </w:r>
      <w:r w:rsidRPr="00946781">
        <w:t>инстанции.</w:t>
      </w:r>
      <w:r w:rsidRPr="00946781">
        <w:t xml:space="preserve"> </w:t>
      </w:r>
    </w:p>
    <w:p w14:paraId="22D2D856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</w:rPr>
        <w:t xml:space="preserve">Довода апелляционной жалобы истца, что судом первой инстанции необоснованно применены к спорным правоотношениям положения Федерального закона </w:t>
      </w:r>
      <w:r w:rsidRPr="00946781">
        <w:rPr>
          <w:bCs/>
          <w:spacing w:val="-1"/>
        </w:rPr>
        <w:t>«Об электронной подписи»</w:t>
      </w:r>
      <w:r w:rsidRPr="00946781">
        <w:rPr>
          <w:bCs/>
          <w:spacing w:val="-1"/>
        </w:rPr>
        <w:t xml:space="preserve"> № 63-ФЗ от 06.05.11 года, судебная коллегия отклоняет, поскольку</w:t>
      </w:r>
      <w:r w:rsidRPr="00946781">
        <w:rPr>
          <w:b/>
          <w:bCs/>
          <w:spacing w:val="-1"/>
        </w:rPr>
        <w:t xml:space="preserve"> </w:t>
      </w:r>
      <w:r w:rsidRPr="00946781">
        <w:rPr>
          <w:bCs/>
          <w:spacing w:val="-1"/>
        </w:rPr>
        <w:t>в</w:t>
      </w:r>
      <w:r w:rsidRPr="00946781">
        <w:rPr>
          <w:spacing w:val="-2"/>
        </w:rPr>
        <w:t xml:space="preserve"> соответствии с п. 2 ст. 160 ГК РФ использование при совершении сделок факсимильного </w:t>
      </w:r>
      <w:r w:rsidRPr="00946781">
        <w:t xml:space="preserve">воспроизведения подписи с помощью средств механического или иного копирования, </w:t>
      </w:r>
      <w:r w:rsidRPr="00946781">
        <w:rPr>
          <w:spacing w:val="-1"/>
        </w:rPr>
        <w:t xml:space="preserve">электронной подписи либо </w:t>
      </w:r>
      <w:r w:rsidRPr="00946781">
        <w:rPr>
          <w:spacing w:val="-1"/>
        </w:rPr>
        <w:t>иного аналога, собственноручной подписи допускается в случаях и в порядке, предусмотренных законом, иными актами или соглашением сторон.</w:t>
      </w:r>
    </w:p>
    <w:p w14:paraId="0DC22EDE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t xml:space="preserve">В соответствии с п. 4 ст. 11 Федерального закона «Об информации, информационных </w:t>
      </w:r>
      <w:r w:rsidRPr="00946781">
        <w:rPr>
          <w:spacing w:val="-1"/>
        </w:rPr>
        <w:t>технологиях и о защите информации» № 14</w:t>
      </w:r>
      <w:r w:rsidRPr="00946781">
        <w:rPr>
          <w:spacing w:val="-1"/>
        </w:rPr>
        <w:t>9-ФЗ от 27.07.2006 в целях заключения гражданско-</w:t>
      </w:r>
      <w:r w:rsidRPr="00946781">
        <w:t>правовых договоров или оформления иных правоотношений, в которых участвуют лица, обменивающиеся электронными сообщениями, каждое из которых подписано электронной подписью или иным аналогом собственноручной п</w:t>
      </w:r>
      <w:r w:rsidRPr="00946781">
        <w:t>одписи отправителя такого сообщения, в порядке, установленном федеральным законом, иными нормативными правовыми актами или соглашением сторон, рассматривается как обмен документами.</w:t>
      </w:r>
    </w:p>
    <w:p w14:paraId="6D8CA308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t>Пунктом 6 статьи 7 Закона о потребительском кредите предусмотрено, что дог</w:t>
      </w:r>
      <w:r w:rsidRPr="00946781">
        <w:t xml:space="preserve">овор </w:t>
      </w:r>
      <w:r w:rsidRPr="00946781">
        <w:rPr>
          <w:spacing w:val="-1"/>
        </w:rPr>
        <w:t xml:space="preserve">потребительского кредита считается заключенным, если между сторонами договора достигнуто </w:t>
      </w:r>
      <w:r w:rsidRPr="00946781">
        <w:t>согласие по всем индивидуальным условиям договора, указанным в ч. 9 ст. 5 настоящего Федерального закона.</w:t>
      </w:r>
    </w:p>
    <w:p w14:paraId="47576670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t>В соответствии с п. 1 ст. 2 Федерального закона «Об элек</w:t>
      </w:r>
      <w:r w:rsidRPr="00946781">
        <w:t xml:space="preserve">тронной подписи» № 63-ФЗ от 06.05.11 (далее - Закон об ЭП) </w:t>
      </w:r>
      <w:r w:rsidRPr="00946781">
        <w:rPr>
          <w:bCs/>
        </w:rPr>
        <w:t>электронная подпись</w:t>
      </w:r>
      <w:r w:rsidRPr="00946781">
        <w:rPr>
          <w:b/>
          <w:bCs/>
        </w:rPr>
        <w:t xml:space="preserve"> </w:t>
      </w:r>
      <w:r w:rsidRPr="00946781">
        <w:t xml:space="preserve">- это информация в электронной форме, </w:t>
      </w:r>
      <w:r w:rsidRPr="00946781">
        <w:rPr>
          <w:spacing w:val="-3"/>
        </w:rPr>
        <w:t xml:space="preserve">которая присоединена к другой информации в электронной форме (подписываемой информации) </w:t>
      </w:r>
      <w:r w:rsidRPr="00946781">
        <w:t xml:space="preserve">или иным образом связана с такой информацией и </w:t>
      </w:r>
      <w:r w:rsidRPr="00946781">
        <w:rPr>
          <w:bCs/>
        </w:rPr>
        <w:t>кото</w:t>
      </w:r>
      <w:r w:rsidRPr="00946781">
        <w:rPr>
          <w:bCs/>
        </w:rPr>
        <w:t>рая используется для определения лица, подписывающего информацию.</w:t>
      </w:r>
    </w:p>
    <w:p w14:paraId="7F01AC54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t>Материалами дела подтверждается, что Истец заключил с Банком Кредитный договор на индивидуально согласованных условиях. Кредитный договор подписан Истцом добровольно путем использования сист</w:t>
      </w:r>
      <w:r w:rsidRPr="00946781">
        <w:t xml:space="preserve">емы «Сбербанк Онлайн» с помощью электронной подписи, при соблюдении условий идентификации и аутентификации (т.е. собственноручно), содержит все существенные условия (в материалах дела имеются индивидуальные условия кредита, подписанные простой электронной </w:t>
      </w:r>
      <w:r w:rsidRPr="00946781">
        <w:t xml:space="preserve">подписью Истца, а также смс-сообщения, направленные </w:t>
      </w:r>
      <w:r w:rsidRPr="00946781">
        <w:rPr>
          <w:spacing w:val="-1"/>
        </w:rPr>
        <w:t>Банком на номер его телефона и стенограммами аудиозаписей звонков).</w:t>
      </w:r>
    </w:p>
    <w:p w14:paraId="7E3D03F4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t xml:space="preserve">Подписывая простой электронной подписью Кредитный договор, Истец подтвердил </w:t>
      </w:r>
      <w:r w:rsidRPr="00946781">
        <w:rPr>
          <w:spacing w:val="-1"/>
        </w:rPr>
        <w:t xml:space="preserve">оформление заявки на кредит на указанных в Заявлении-анкете </w:t>
      </w:r>
      <w:r w:rsidRPr="00946781">
        <w:rPr>
          <w:spacing w:val="-1"/>
        </w:rPr>
        <w:t>условиях.</w:t>
      </w:r>
    </w:p>
    <w:p w14:paraId="05CDA826" w14:textId="77777777" w:rsidR="00967EAD" w:rsidRPr="00946781" w:rsidRDefault="00D07885" w:rsidP="00946781">
      <w:pPr>
        <w:shd w:val="clear" w:color="auto" w:fill="FFFFFF"/>
        <w:ind w:firstLine="567"/>
        <w:jc w:val="both"/>
        <w:rPr>
          <w:spacing w:val="-1"/>
        </w:rPr>
      </w:pPr>
      <w:r w:rsidRPr="00946781">
        <w:t xml:space="preserve">Кроме того, подписание кредитного договора посредством простой электронной подписи соответствует </w:t>
      </w:r>
      <w:r w:rsidRPr="00946781">
        <w:rPr>
          <w:spacing w:val="-1"/>
        </w:rPr>
        <w:t xml:space="preserve">Индивидуальным условиям договора Потребительского кредита. </w:t>
      </w:r>
    </w:p>
    <w:p w14:paraId="3DB85AB3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  <w:spacing w:val="-3"/>
        </w:rPr>
        <w:t xml:space="preserve">Доводы истца о том, что она обращалась к ответчику с заявлением о досрочном </w:t>
      </w:r>
      <w:r w:rsidRPr="00946781">
        <w:rPr>
          <w:bCs/>
        </w:rPr>
        <w:t>погашении кре</w:t>
      </w:r>
      <w:r w:rsidRPr="00946781">
        <w:rPr>
          <w:bCs/>
        </w:rPr>
        <w:t>дита, материалами дела не подтверждается.</w:t>
      </w:r>
      <w:r w:rsidRPr="00946781">
        <w:rPr>
          <w:spacing w:val="-1"/>
        </w:rPr>
        <w:t xml:space="preserve"> В материалы дела заявление от 19.02.2020 о досрочном погашении кредита № </w:t>
      </w:r>
      <w:r>
        <w:rPr>
          <w:spacing w:val="-1"/>
        </w:rPr>
        <w:t>*****</w:t>
      </w:r>
      <w:r w:rsidRPr="00946781">
        <w:rPr>
          <w:spacing w:val="-1"/>
        </w:rPr>
        <w:t xml:space="preserve"> от 14.02.2020 с отметкой Банка о принятии заявления Истцом не представлено.</w:t>
      </w:r>
    </w:p>
    <w:p w14:paraId="647C54E6" w14:textId="77777777" w:rsidR="00967EAD" w:rsidRPr="00946781" w:rsidRDefault="00D07885" w:rsidP="00946781">
      <w:pPr>
        <w:shd w:val="clear" w:color="auto" w:fill="FFFFFF"/>
        <w:ind w:firstLine="567"/>
        <w:jc w:val="both"/>
        <w:rPr>
          <w:spacing w:val="-4"/>
        </w:rPr>
      </w:pPr>
      <w:r w:rsidRPr="00946781">
        <w:rPr>
          <w:bCs/>
        </w:rPr>
        <w:t>Доводы истца о том, что банковская карта №</w:t>
      </w:r>
      <w:r>
        <w:rPr>
          <w:bCs/>
        </w:rPr>
        <w:t>*****</w:t>
      </w:r>
      <w:r w:rsidRPr="00946781">
        <w:rPr>
          <w:bCs/>
        </w:rPr>
        <w:t>*******</w:t>
      </w:r>
      <w:r>
        <w:rPr>
          <w:bCs/>
        </w:rPr>
        <w:t>*****</w:t>
      </w:r>
      <w:r w:rsidRPr="00946781">
        <w:rPr>
          <w:bCs/>
        </w:rPr>
        <w:t xml:space="preserve"> ей не принадлежала, так как договор на перевыпуск банковской карты отсутствует не соответствует фактическим обстоятельствам дела.</w:t>
      </w:r>
      <w:r w:rsidRPr="00946781">
        <w:rPr>
          <w:b/>
          <w:bCs/>
        </w:rPr>
        <w:t xml:space="preserve"> </w:t>
      </w:r>
      <w:r w:rsidRPr="00946781">
        <w:rPr>
          <w:spacing w:val="-1"/>
        </w:rPr>
        <w:t>Перевыпуск банковской карты №</w:t>
      </w:r>
      <w:r>
        <w:rPr>
          <w:spacing w:val="-1"/>
        </w:rPr>
        <w:t>*****</w:t>
      </w:r>
      <w:r w:rsidRPr="00946781">
        <w:rPr>
          <w:spacing w:val="-1"/>
        </w:rPr>
        <w:t>****7348 на №</w:t>
      </w:r>
      <w:r>
        <w:rPr>
          <w:spacing w:val="-1"/>
        </w:rPr>
        <w:t>*****</w:t>
      </w:r>
      <w:r w:rsidRPr="00946781">
        <w:rPr>
          <w:spacing w:val="-1"/>
        </w:rPr>
        <w:t>*******</w:t>
      </w:r>
      <w:r>
        <w:rPr>
          <w:spacing w:val="-1"/>
        </w:rPr>
        <w:t>*****</w:t>
      </w:r>
      <w:r w:rsidRPr="00946781">
        <w:rPr>
          <w:spacing w:val="-1"/>
        </w:rPr>
        <w:t xml:space="preserve"> оформлен Истцом </w:t>
      </w:r>
      <w:r w:rsidRPr="00946781">
        <w:t>посредством звонка на горячую линию без посе</w:t>
      </w:r>
      <w:r w:rsidRPr="00946781">
        <w:t xml:space="preserve">щения офиса банка и подписания заявления, счет № </w:t>
      </w:r>
      <w:r>
        <w:t>**</w:t>
      </w:r>
      <w:r w:rsidRPr="00946781">
        <w:t>******</w:t>
      </w:r>
      <w:r>
        <w:t>*****</w:t>
      </w:r>
      <w:r w:rsidRPr="00946781">
        <w:t xml:space="preserve"> не менялся. При обращении Истца оператором была произведена надлежащим образом идентификация и аутентификация Истца. Смс-сообщения об </w:t>
      </w:r>
      <w:r w:rsidRPr="00946781">
        <w:rPr>
          <w:spacing w:val="-1"/>
        </w:rPr>
        <w:t>изготовлении, готовности и возможности получения банковской</w:t>
      </w:r>
      <w:r w:rsidRPr="00946781">
        <w:rPr>
          <w:spacing w:val="-1"/>
        </w:rPr>
        <w:t xml:space="preserve"> карты направлялись Истцу на </w:t>
      </w:r>
      <w:r w:rsidRPr="00946781">
        <w:rPr>
          <w:spacing w:val="-4"/>
        </w:rPr>
        <w:t xml:space="preserve">номер </w:t>
      </w:r>
      <w:r>
        <w:rPr>
          <w:spacing w:val="-4"/>
        </w:rPr>
        <w:t>*****</w:t>
      </w:r>
      <w:r w:rsidRPr="00946781">
        <w:rPr>
          <w:spacing w:val="-4"/>
        </w:rPr>
        <w:t>.</w:t>
      </w:r>
    </w:p>
    <w:p w14:paraId="10D1ED86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  <w:spacing w:val="-1"/>
        </w:rPr>
        <w:t>Ссылка в апелляционной жалобе истца на то, что истец не получал</w:t>
      </w:r>
      <w:r w:rsidRPr="00946781">
        <w:rPr>
          <w:bCs/>
          <w:spacing w:val="-1"/>
        </w:rPr>
        <w:t>а</w:t>
      </w:r>
      <w:r w:rsidRPr="00946781">
        <w:rPr>
          <w:bCs/>
          <w:spacing w:val="-1"/>
        </w:rPr>
        <w:t xml:space="preserve"> по счету № 40817******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 xml:space="preserve"> банковскую карту  №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>****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>, а после перевыпуска банковскую карту №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>****</w:t>
      </w:r>
      <w:r>
        <w:rPr>
          <w:bCs/>
          <w:spacing w:val="-1"/>
        </w:rPr>
        <w:t>*</w:t>
      </w:r>
      <w:r w:rsidRPr="00946781">
        <w:rPr>
          <w:b/>
          <w:bCs/>
          <w:spacing w:val="-1"/>
        </w:rPr>
        <w:t xml:space="preserve"> </w:t>
      </w:r>
      <w:r w:rsidRPr="00946781">
        <w:rPr>
          <w:spacing w:val="-2"/>
        </w:rPr>
        <w:t>опровергается выгрузкой смс-сообщений</w:t>
      </w:r>
      <w:r w:rsidRPr="00946781">
        <w:rPr>
          <w:spacing w:val="-2"/>
        </w:rPr>
        <w:t xml:space="preserve"> из системы «Мобильный банк» с номера 900 на номер </w:t>
      </w:r>
      <w:r w:rsidRPr="00946781">
        <w:t xml:space="preserve">телефона </w:t>
      </w:r>
      <w:r>
        <w:t>*****</w:t>
      </w:r>
      <w:r w:rsidRPr="00946781">
        <w:t>, протоколом проведения операций в системе «Сбербанк Онлайн», журналом регистрации входов в систему «Сбербанк Онлайн», выпиской из системы «Мобильный банк» из истории регистрации номера телеф</w:t>
      </w:r>
      <w:r w:rsidRPr="00946781">
        <w:t xml:space="preserve">она по банковским картам </w:t>
      </w:r>
      <w:r w:rsidRPr="00946781">
        <w:t>и</w:t>
      </w:r>
      <w:r w:rsidRPr="00946781">
        <w:t>стца, стенограммами по входящим звонкам клиента.</w:t>
      </w:r>
    </w:p>
    <w:p w14:paraId="6091EBB8" w14:textId="77777777" w:rsidR="00946781" w:rsidRPr="00946781" w:rsidRDefault="00D07885" w:rsidP="00946781">
      <w:pPr>
        <w:shd w:val="clear" w:color="auto" w:fill="FFFFFF"/>
        <w:ind w:firstLine="567"/>
        <w:jc w:val="both"/>
      </w:pPr>
      <w:r w:rsidRPr="00946781">
        <w:t xml:space="preserve">Кроме того, согласно материалов дела (том 2 л.д. 52) карта с номером </w:t>
      </w:r>
      <w:r w:rsidRPr="00946781">
        <w:rPr>
          <w:bCs/>
          <w:spacing w:val="-1"/>
        </w:rPr>
        <w:t>№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>****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 xml:space="preserve"> получена истцом лично, что подтверждено подписью истца в мемориальном ордере. </w:t>
      </w:r>
    </w:p>
    <w:p w14:paraId="590CDAF8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</w:rPr>
        <w:t>Довод</w:t>
      </w:r>
      <w:r w:rsidRPr="00946781">
        <w:rPr>
          <w:bCs/>
        </w:rPr>
        <w:t xml:space="preserve">ы истца </w:t>
      </w:r>
      <w:r w:rsidRPr="00946781">
        <w:rPr>
          <w:bCs/>
        </w:rPr>
        <w:t xml:space="preserve"> о т</w:t>
      </w:r>
      <w:r w:rsidRPr="00946781">
        <w:rPr>
          <w:bCs/>
        </w:rPr>
        <w:t xml:space="preserve">ом, что Банк производил блокировку и разблокировку банковской </w:t>
      </w:r>
      <w:r w:rsidRPr="00946781">
        <w:rPr>
          <w:bCs/>
          <w:spacing w:val="-1"/>
        </w:rPr>
        <w:t xml:space="preserve">карты № </w:t>
      </w:r>
      <w:r>
        <w:rPr>
          <w:bCs/>
          <w:spacing w:val="-1"/>
        </w:rPr>
        <w:t>*****</w:t>
      </w:r>
      <w:r w:rsidRPr="00946781">
        <w:rPr>
          <w:bCs/>
          <w:spacing w:val="-1"/>
        </w:rPr>
        <w:t>****</w:t>
      </w:r>
      <w:r>
        <w:rPr>
          <w:bCs/>
          <w:spacing w:val="-1"/>
        </w:rPr>
        <w:t>*</w:t>
      </w:r>
      <w:r w:rsidRPr="00946781">
        <w:rPr>
          <w:bCs/>
          <w:spacing w:val="-1"/>
        </w:rPr>
        <w:t xml:space="preserve"> без направления е</w:t>
      </w:r>
      <w:r w:rsidRPr="00946781">
        <w:rPr>
          <w:bCs/>
          <w:spacing w:val="-1"/>
        </w:rPr>
        <w:t>й</w:t>
      </w:r>
      <w:r w:rsidRPr="00946781">
        <w:rPr>
          <w:bCs/>
          <w:spacing w:val="-1"/>
        </w:rPr>
        <w:t xml:space="preserve"> соответствующих уведомлений, совершение операций списания денежных средств по заблокированной банковской карте № </w:t>
      </w:r>
      <w:r>
        <w:rPr>
          <w:bCs/>
        </w:rPr>
        <w:t>*****</w:t>
      </w:r>
      <w:r w:rsidRPr="00946781">
        <w:rPr>
          <w:bCs/>
        </w:rPr>
        <w:t>****</w:t>
      </w:r>
      <w:r>
        <w:rPr>
          <w:bCs/>
        </w:rPr>
        <w:t>*</w:t>
      </w:r>
      <w:r w:rsidRPr="00946781">
        <w:rPr>
          <w:bCs/>
        </w:rPr>
        <w:t xml:space="preserve"> противоречит выписке смс-сообщен</w:t>
      </w:r>
      <w:r w:rsidRPr="00946781">
        <w:rPr>
          <w:bCs/>
        </w:rPr>
        <w:t>ий</w:t>
      </w:r>
      <w:r w:rsidRPr="00946781">
        <w:rPr>
          <w:b/>
          <w:bCs/>
        </w:rPr>
        <w:t xml:space="preserve"> </w:t>
      </w:r>
      <w:r w:rsidRPr="00946781">
        <w:t xml:space="preserve">из системы «Мобильный банк» с номера 900 на номер </w:t>
      </w:r>
      <w:r>
        <w:t>*****</w:t>
      </w:r>
      <w:r w:rsidRPr="00946781">
        <w:t xml:space="preserve">, который истцом указан, как номер владельца карты для связи. </w:t>
      </w:r>
      <w:r w:rsidRPr="00946781">
        <w:t xml:space="preserve"> </w:t>
      </w:r>
    </w:p>
    <w:p w14:paraId="5D392FDD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</w:rPr>
        <w:t xml:space="preserve">Доводы </w:t>
      </w:r>
      <w:r w:rsidRPr="00946781">
        <w:rPr>
          <w:bCs/>
        </w:rPr>
        <w:t>и</w:t>
      </w:r>
      <w:r w:rsidRPr="00946781">
        <w:rPr>
          <w:bCs/>
        </w:rPr>
        <w:t>стца о том, что в Кредитном договоре указана не та сумма, которая была зачислена на счет, не соответствует фактическим обстоят</w:t>
      </w:r>
      <w:r w:rsidRPr="00946781">
        <w:rPr>
          <w:bCs/>
        </w:rPr>
        <w:t>ельствам дела</w:t>
      </w:r>
      <w:r w:rsidRPr="00946781">
        <w:rPr>
          <w:bCs/>
        </w:rPr>
        <w:t>, поскольку с</w:t>
      </w:r>
      <w:r w:rsidRPr="00946781">
        <w:t xml:space="preserve">огласно условиям Кредитного договора № </w:t>
      </w:r>
      <w:r>
        <w:t>*****</w:t>
      </w:r>
      <w:r w:rsidRPr="00946781">
        <w:t xml:space="preserve"> от 14.02.2020 заключен между Климовой Т.Н. и ПАО Сбербанк сумма кредита 876 534,06 рублей, при этом сумма в размере 343 717,99 рублей, на которую ссылается Истец, является суммой полной</w:t>
      </w:r>
      <w:r w:rsidRPr="00946781">
        <w:t xml:space="preserve"> стоимости кредита.</w:t>
      </w:r>
      <w:r w:rsidRPr="00946781">
        <w:t xml:space="preserve"> </w:t>
      </w:r>
      <w:r w:rsidRPr="00946781">
        <w:t xml:space="preserve">Полная стоимость кредита представляет собой - выраженные в процентах годовых затраты Заемщика/Созаемщиков по получению и обслуживанию Кредита, рассчитываемые в </w:t>
      </w:r>
      <w:r w:rsidRPr="00946781">
        <w:rPr>
          <w:spacing w:val="-3"/>
        </w:rPr>
        <w:t xml:space="preserve">соответствии с требованиями законодательства, (ст. 6 Федерального закона от </w:t>
      </w:r>
      <w:r w:rsidRPr="00946781">
        <w:rPr>
          <w:spacing w:val="-3"/>
        </w:rPr>
        <w:t>21.12.2013 N 353-</w:t>
      </w:r>
      <w:r w:rsidRPr="00946781">
        <w:t>ФЗ "О потребительском кредите (займе)").</w:t>
      </w:r>
    </w:p>
    <w:p w14:paraId="75EE0DF8" w14:textId="77777777" w:rsidR="00967EAD" w:rsidRPr="00946781" w:rsidRDefault="00D07885" w:rsidP="00946781">
      <w:pPr>
        <w:shd w:val="clear" w:color="auto" w:fill="FFFFFF"/>
        <w:ind w:firstLine="567"/>
        <w:jc w:val="both"/>
      </w:pPr>
      <w:r w:rsidRPr="00946781">
        <w:rPr>
          <w:bCs/>
        </w:rPr>
        <w:t>Доводы апелляционной жалобы о признании незаключенным кредитного договора на основании постановления о возбуждении уголовного дела и признании Истца потерпевшим, судебная коллегия отклоняет, посколь</w:t>
      </w:r>
      <w:r w:rsidRPr="00946781">
        <w:rPr>
          <w:bCs/>
        </w:rPr>
        <w:t>ку м</w:t>
      </w:r>
      <w:r w:rsidRPr="00946781">
        <w:t>атериалы уголовного дела не содержат выводов в части действительности или недействительности кредитного договора, а также не устанавливают действий Банка, приведших к нарушению прав Истца, также не установлено обстоятельств свидетельствующих о незаключ</w:t>
      </w:r>
      <w:r w:rsidRPr="00946781">
        <w:t xml:space="preserve">енности договора, который был исполнен со стороны банка, а денежными средствами, предоставленными банком истец согласно материалов дела распорядилась. </w:t>
      </w:r>
    </w:p>
    <w:p w14:paraId="489AD762" w14:textId="77777777" w:rsidR="00120ACC" w:rsidRPr="00946781" w:rsidRDefault="00D07885" w:rsidP="00946781">
      <w:pPr>
        <w:ind w:firstLine="567"/>
        <w:jc w:val="both"/>
      </w:pPr>
      <w:r w:rsidRPr="00946781">
        <w:t>Также судебная коллегия полагает отметить, что к</w:t>
      </w:r>
      <w:r w:rsidRPr="00946781">
        <w:t xml:space="preserve">онтроль за использованными </w:t>
      </w:r>
      <w:r w:rsidRPr="00946781">
        <w:rPr>
          <w:lang w:val="en-US"/>
        </w:rPr>
        <w:t>IP</w:t>
      </w:r>
      <w:r w:rsidRPr="00946781">
        <w:t xml:space="preserve"> адресами клиента в компете</w:t>
      </w:r>
      <w:r w:rsidRPr="00946781">
        <w:t>нцию банка не входит, кроме того территориальной привязанности IP адрес не имеет.</w:t>
      </w:r>
    </w:p>
    <w:p w14:paraId="7745A0D7" w14:textId="77777777" w:rsidR="00CB114B" w:rsidRPr="00946781" w:rsidRDefault="00D07885" w:rsidP="00946781">
      <w:pPr>
        <w:ind w:firstLine="567"/>
        <w:jc w:val="both"/>
      </w:pPr>
      <w:r w:rsidRPr="00946781">
        <w:t xml:space="preserve">Иные доводы жалобы основаны на несогласии с оценкой доказательств, исследованных судом, в решении им дана соответствующая оценка с которой судебная коллегия согласилась. </w:t>
      </w:r>
    </w:p>
    <w:p w14:paraId="45385AEE" w14:textId="77777777" w:rsidR="00D34C8E" w:rsidRPr="00946781" w:rsidRDefault="00D07885" w:rsidP="00946781">
      <w:pPr>
        <w:widowControl w:val="0"/>
        <w:ind w:firstLine="567"/>
        <w:jc w:val="both"/>
        <w:rPr>
          <w:b/>
        </w:rPr>
      </w:pPr>
      <w:r w:rsidRPr="00946781">
        <w:t xml:space="preserve">На </w:t>
      </w:r>
      <w:r w:rsidRPr="00946781">
        <w:t>основании изложенного</w:t>
      </w:r>
      <w:r w:rsidRPr="00946781">
        <w:t>,</w:t>
      </w:r>
      <w:r w:rsidRPr="00946781">
        <w:t xml:space="preserve"> руководствуясь ст. ст. 328, 329 ГПК РФ, судебная ко</w:t>
      </w:r>
      <w:r w:rsidRPr="00946781">
        <w:t>л</w:t>
      </w:r>
      <w:r w:rsidRPr="00946781">
        <w:t>легия</w:t>
      </w:r>
    </w:p>
    <w:p w14:paraId="1E053BFF" w14:textId="77777777" w:rsidR="003D3176" w:rsidRDefault="00D07885" w:rsidP="00946781">
      <w:pPr>
        <w:widowControl w:val="0"/>
        <w:ind w:firstLine="567"/>
        <w:jc w:val="center"/>
        <w:rPr>
          <w:b/>
        </w:rPr>
      </w:pPr>
    </w:p>
    <w:p w14:paraId="49DB6FD1" w14:textId="77777777" w:rsidR="00367652" w:rsidRPr="00946781" w:rsidRDefault="00D07885" w:rsidP="00946781">
      <w:pPr>
        <w:widowControl w:val="0"/>
        <w:ind w:firstLine="567"/>
        <w:jc w:val="center"/>
        <w:rPr>
          <w:b/>
        </w:rPr>
      </w:pPr>
      <w:r w:rsidRPr="00946781">
        <w:rPr>
          <w:b/>
        </w:rPr>
        <w:t>ОПРЕДЕЛИЛА:</w:t>
      </w:r>
    </w:p>
    <w:p w14:paraId="025D7806" w14:textId="77777777" w:rsidR="00367652" w:rsidRPr="00946781" w:rsidRDefault="00D07885" w:rsidP="00946781">
      <w:pPr>
        <w:widowControl w:val="0"/>
        <w:ind w:firstLine="567"/>
        <w:jc w:val="center"/>
      </w:pPr>
    </w:p>
    <w:p w14:paraId="56D24283" w14:textId="77777777" w:rsidR="00367652" w:rsidRPr="00946781" w:rsidRDefault="00D07885" w:rsidP="00946781">
      <w:pPr>
        <w:widowControl w:val="0"/>
        <w:ind w:firstLine="567"/>
        <w:jc w:val="both"/>
      </w:pPr>
      <w:r w:rsidRPr="00946781">
        <w:t>Р</w:t>
      </w:r>
      <w:r w:rsidRPr="00946781">
        <w:t xml:space="preserve">ешение </w:t>
      </w:r>
      <w:r w:rsidRPr="00946781">
        <w:t xml:space="preserve">Гагаринского районного суда г. Москвы от 26 июня 2020 года </w:t>
      </w:r>
      <w:r w:rsidRPr="00946781">
        <w:t xml:space="preserve">оставить без изменения, </w:t>
      </w:r>
      <w:r w:rsidRPr="00946781">
        <w:t>апелляционн</w:t>
      </w:r>
      <w:r w:rsidRPr="00946781">
        <w:t>ую</w:t>
      </w:r>
      <w:r w:rsidRPr="00946781">
        <w:t xml:space="preserve"> жалоб</w:t>
      </w:r>
      <w:r w:rsidRPr="00946781">
        <w:t>у</w:t>
      </w:r>
      <w:r w:rsidRPr="00946781">
        <w:t xml:space="preserve"> </w:t>
      </w:r>
      <w:r w:rsidRPr="00946781">
        <w:t>–</w:t>
      </w:r>
      <w:r w:rsidRPr="00946781">
        <w:t xml:space="preserve"> без удовлетворения.</w:t>
      </w:r>
    </w:p>
    <w:p w14:paraId="5B4E8E9B" w14:textId="77777777" w:rsidR="008F2B0E" w:rsidRPr="00946781" w:rsidRDefault="00D07885" w:rsidP="00946781">
      <w:pPr>
        <w:widowControl w:val="0"/>
        <w:ind w:firstLine="720"/>
        <w:jc w:val="both"/>
      </w:pPr>
    </w:p>
    <w:p w14:paraId="6FC1BA2E" w14:textId="77777777" w:rsidR="00D522D5" w:rsidRPr="00946781" w:rsidRDefault="00D07885" w:rsidP="00946781">
      <w:pPr>
        <w:widowControl w:val="0"/>
        <w:jc w:val="both"/>
        <w:rPr>
          <w:b/>
        </w:rPr>
      </w:pPr>
    </w:p>
    <w:p w14:paraId="761069CC" w14:textId="77777777" w:rsidR="00367652" w:rsidRPr="00946781" w:rsidRDefault="00D07885" w:rsidP="00946781">
      <w:pPr>
        <w:widowControl w:val="0"/>
        <w:jc w:val="both"/>
        <w:rPr>
          <w:b/>
        </w:rPr>
      </w:pPr>
      <w:r w:rsidRPr="00946781">
        <w:rPr>
          <w:b/>
        </w:rPr>
        <w:t>Председательствующий</w:t>
      </w:r>
      <w:r w:rsidRPr="00946781">
        <w:rPr>
          <w:b/>
        </w:rPr>
        <w:t>:</w:t>
      </w:r>
    </w:p>
    <w:p w14:paraId="6EB7B74F" w14:textId="77777777" w:rsidR="00D522D5" w:rsidRPr="00946781" w:rsidRDefault="00D07885" w:rsidP="00946781">
      <w:pPr>
        <w:widowControl w:val="0"/>
        <w:jc w:val="both"/>
      </w:pPr>
    </w:p>
    <w:p w14:paraId="190049D0" w14:textId="77777777" w:rsidR="00B1198C" w:rsidRPr="00946781" w:rsidRDefault="00D07885" w:rsidP="00946781">
      <w:pPr>
        <w:widowControl w:val="0"/>
        <w:jc w:val="both"/>
      </w:pPr>
      <w:r w:rsidRPr="00946781">
        <w:rPr>
          <w:b/>
        </w:rPr>
        <w:t>Су</w:t>
      </w:r>
      <w:r w:rsidRPr="00946781">
        <w:rPr>
          <w:b/>
        </w:rPr>
        <w:t>дьи:</w:t>
      </w:r>
    </w:p>
    <w:sectPr w:rsidR="00B1198C" w:rsidRPr="00946781" w:rsidSect="00946781">
      <w:footerReference w:type="even" r:id="rId7"/>
      <w:footerReference w:type="default" r:id="rId8"/>
      <w:pgSz w:w="11906" w:h="16838"/>
      <w:pgMar w:top="993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C0956" w14:textId="77777777" w:rsidR="00E54BA7" w:rsidRDefault="00D07885">
      <w:r>
        <w:separator/>
      </w:r>
    </w:p>
  </w:endnote>
  <w:endnote w:type="continuationSeparator" w:id="0">
    <w:p w14:paraId="4334FAD1" w14:textId="77777777" w:rsidR="00E54BA7" w:rsidRDefault="00D0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1CEB" w14:textId="77777777" w:rsidR="00380B95" w:rsidRDefault="00D07885" w:rsidP="004617A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47DD6765" w14:textId="77777777" w:rsidR="00380B95" w:rsidRDefault="00D07885" w:rsidP="003230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1A75" w14:textId="77777777" w:rsidR="00380B95" w:rsidRDefault="00D07885" w:rsidP="003230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C6AA2" w14:textId="77777777" w:rsidR="00E54BA7" w:rsidRDefault="00D07885">
      <w:r>
        <w:separator/>
      </w:r>
    </w:p>
  </w:footnote>
  <w:footnote w:type="continuationSeparator" w:id="0">
    <w:p w14:paraId="72A4E11A" w14:textId="77777777" w:rsidR="00E54BA7" w:rsidRDefault="00D0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840A8"/>
    <w:multiLevelType w:val="singleLevel"/>
    <w:tmpl w:val="671E551A"/>
    <w:lvl w:ilvl="0">
      <w:start w:val="5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35D7631"/>
    <w:multiLevelType w:val="singleLevel"/>
    <w:tmpl w:val="3E083E84"/>
    <w:lvl w:ilvl="0">
      <w:start w:val="3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019"/>
    <w:rsid w:val="00D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A6FF4C"/>
  <w15:chartTrackingRefBased/>
  <w15:docId w15:val="{9FEE4AC0-5A40-41EA-9130-EDB64E6E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01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32019"/>
    <w:pPr>
      <w:jc w:val="both"/>
    </w:pPr>
  </w:style>
  <w:style w:type="paragraph" w:styleId="3">
    <w:name w:val="Body Text Indent 3"/>
    <w:basedOn w:val="a"/>
    <w:rsid w:val="00DD401E"/>
    <w:pPr>
      <w:spacing w:after="120"/>
      <w:ind w:left="283"/>
    </w:pPr>
    <w:rPr>
      <w:sz w:val="16"/>
      <w:szCs w:val="16"/>
    </w:rPr>
  </w:style>
  <w:style w:type="paragraph" w:styleId="a4">
    <w:name w:val="Body Text Indent"/>
    <w:basedOn w:val="a"/>
    <w:rsid w:val="006E0E5C"/>
    <w:pPr>
      <w:spacing w:after="120"/>
      <w:ind w:left="283"/>
    </w:pPr>
  </w:style>
  <w:style w:type="paragraph" w:styleId="2">
    <w:name w:val="Body Text Indent 2"/>
    <w:basedOn w:val="a"/>
    <w:rsid w:val="006E0E5C"/>
    <w:pPr>
      <w:spacing w:after="120" w:line="480" w:lineRule="auto"/>
      <w:ind w:left="283"/>
    </w:pPr>
  </w:style>
  <w:style w:type="character" w:customStyle="1" w:styleId="FontStyle41">
    <w:name w:val="Font Style41"/>
    <w:rsid w:val="00F24741"/>
    <w:rPr>
      <w:rFonts w:ascii="Times New Roman" w:hAnsi="Times New Roman" w:cs="Times New Roman"/>
      <w:sz w:val="18"/>
      <w:szCs w:val="18"/>
    </w:rPr>
  </w:style>
  <w:style w:type="paragraph" w:styleId="a5">
    <w:name w:val="Balloon Text"/>
    <w:basedOn w:val="a"/>
    <w:semiHidden/>
    <w:rsid w:val="005E51E7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3230C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230C5"/>
  </w:style>
  <w:style w:type="paragraph" w:styleId="20">
    <w:name w:val="Body Text 2"/>
    <w:basedOn w:val="a"/>
    <w:rsid w:val="002E7604"/>
    <w:pPr>
      <w:spacing w:after="120" w:line="480" w:lineRule="auto"/>
    </w:pPr>
  </w:style>
  <w:style w:type="paragraph" w:customStyle="1" w:styleId="Style2">
    <w:name w:val="Style2"/>
    <w:basedOn w:val="a"/>
    <w:rsid w:val="00406BD3"/>
    <w:pPr>
      <w:widowControl w:val="0"/>
      <w:autoSpaceDE w:val="0"/>
      <w:autoSpaceDN w:val="0"/>
      <w:adjustRightInd w:val="0"/>
      <w:spacing w:line="264" w:lineRule="exact"/>
      <w:ind w:firstLine="710"/>
      <w:jc w:val="both"/>
    </w:pPr>
    <w:rPr>
      <w:rFonts w:ascii="Calibri" w:eastAsia="SimSun" w:hAnsi="Calibri"/>
      <w:lang w:eastAsia="zh-CN"/>
    </w:rPr>
  </w:style>
  <w:style w:type="character" w:customStyle="1" w:styleId="FontStyle12">
    <w:name w:val="Font Style12"/>
    <w:rsid w:val="00406BD3"/>
    <w:rPr>
      <w:rFonts w:ascii="Calibri" w:hAnsi="Calibri" w:cs="Calibri"/>
      <w:sz w:val="22"/>
      <w:szCs w:val="22"/>
    </w:rPr>
  </w:style>
  <w:style w:type="paragraph" w:customStyle="1" w:styleId="Style4">
    <w:name w:val="Style4"/>
    <w:basedOn w:val="a"/>
    <w:rsid w:val="00B740E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Calibri" w:eastAsia="SimSun" w:hAnsi="Calibri"/>
      <w:lang w:eastAsia="zh-CN"/>
    </w:rPr>
  </w:style>
  <w:style w:type="paragraph" w:customStyle="1" w:styleId="Style3">
    <w:name w:val="Style3"/>
    <w:basedOn w:val="a"/>
    <w:rsid w:val="00DA284D"/>
    <w:pPr>
      <w:widowControl w:val="0"/>
      <w:autoSpaceDE w:val="0"/>
      <w:autoSpaceDN w:val="0"/>
      <w:adjustRightInd w:val="0"/>
      <w:spacing w:line="271" w:lineRule="exact"/>
      <w:ind w:firstLine="542"/>
      <w:jc w:val="both"/>
    </w:pPr>
    <w:rPr>
      <w:rFonts w:ascii="Calibri" w:eastAsia="SimSun" w:hAnsi="Calibri"/>
      <w:lang w:eastAsia="zh-CN"/>
    </w:rPr>
  </w:style>
  <w:style w:type="paragraph" w:customStyle="1" w:styleId="Style5">
    <w:name w:val="Style5"/>
    <w:basedOn w:val="a"/>
    <w:rsid w:val="00D778CB"/>
    <w:pPr>
      <w:widowControl w:val="0"/>
      <w:autoSpaceDE w:val="0"/>
      <w:autoSpaceDN w:val="0"/>
      <w:adjustRightInd w:val="0"/>
      <w:spacing w:line="267" w:lineRule="exact"/>
      <w:ind w:hanging="230"/>
      <w:jc w:val="both"/>
    </w:pPr>
    <w:rPr>
      <w:rFonts w:ascii="Calibri" w:eastAsia="SimSun" w:hAnsi="Calibri"/>
      <w:lang w:eastAsia="zh-CN"/>
    </w:rPr>
  </w:style>
  <w:style w:type="paragraph" w:customStyle="1" w:styleId="Style7">
    <w:name w:val="Style7"/>
    <w:basedOn w:val="a"/>
    <w:rsid w:val="008A72E5"/>
    <w:pPr>
      <w:widowControl w:val="0"/>
      <w:autoSpaceDE w:val="0"/>
      <w:autoSpaceDN w:val="0"/>
      <w:adjustRightInd w:val="0"/>
      <w:spacing w:line="272" w:lineRule="exact"/>
      <w:jc w:val="right"/>
    </w:pPr>
    <w:rPr>
      <w:rFonts w:ascii="Calibri" w:eastAsia="SimSun" w:hAnsi="Calibri"/>
      <w:lang w:eastAsia="zh-CN"/>
    </w:rPr>
  </w:style>
  <w:style w:type="paragraph" w:customStyle="1" w:styleId="Style9">
    <w:name w:val="Style9"/>
    <w:basedOn w:val="a"/>
    <w:rsid w:val="00E0079A"/>
    <w:pPr>
      <w:widowControl w:val="0"/>
      <w:autoSpaceDE w:val="0"/>
      <w:autoSpaceDN w:val="0"/>
      <w:adjustRightInd w:val="0"/>
      <w:spacing w:line="250" w:lineRule="exact"/>
      <w:ind w:firstLine="691"/>
      <w:jc w:val="both"/>
    </w:pPr>
    <w:rPr>
      <w:rFonts w:eastAsia="SimSun"/>
      <w:lang w:eastAsia="zh-CN"/>
    </w:rPr>
  </w:style>
  <w:style w:type="character" w:customStyle="1" w:styleId="FontStyle27">
    <w:name w:val="Font Style27"/>
    <w:rsid w:val="00E0079A"/>
    <w:rPr>
      <w:rFonts w:ascii="Times New Roman" w:hAnsi="Times New Roman" w:cs="Times New Roman"/>
      <w:sz w:val="20"/>
      <w:szCs w:val="20"/>
    </w:rPr>
  </w:style>
  <w:style w:type="character" w:customStyle="1" w:styleId="FontStyle28">
    <w:name w:val="Font Style28"/>
    <w:rsid w:val="001C3FB9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paragraph" w:customStyle="1" w:styleId="Style8">
    <w:name w:val="Style8"/>
    <w:basedOn w:val="a"/>
    <w:rsid w:val="001C3FB9"/>
    <w:pPr>
      <w:widowControl w:val="0"/>
      <w:autoSpaceDE w:val="0"/>
      <w:autoSpaceDN w:val="0"/>
      <w:adjustRightInd w:val="0"/>
      <w:spacing w:line="253" w:lineRule="exact"/>
      <w:jc w:val="both"/>
    </w:pPr>
    <w:rPr>
      <w:rFonts w:eastAsia="SimSun"/>
      <w:lang w:eastAsia="zh-CN"/>
    </w:rPr>
  </w:style>
  <w:style w:type="paragraph" w:customStyle="1" w:styleId="Style16">
    <w:name w:val="Style16"/>
    <w:basedOn w:val="a"/>
    <w:rsid w:val="009055B7"/>
    <w:pPr>
      <w:widowControl w:val="0"/>
      <w:autoSpaceDE w:val="0"/>
      <w:autoSpaceDN w:val="0"/>
      <w:adjustRightInd w:val="0"/>
      <w:spacing w:line="252" w:lineRule="exact"/>
      <w:ind w:firstLine="845"/>
      <w:jc w:val="both"/>
    </w:pPr>
    <w:rPr>
      <w:rFonts w:eastAsia="SimSun"/>
      <w:lang w:eastAsia="zh-CN"/>
    </w:rPr>
  </w:style>
  <w:style w:type="paragraph" w:customStyle="1" w:styleId="Style17">
    <w:name w:val="Style17"/>
    <w:basedOn w:val="a"/>
    <w:rsid w:val="00436B19"/>
    <w:pPr>
      <w:widowControl w:val="0"/>
      <w:autoSpaceDE w:val="0"/>
      <w:autoSpaceDN w:val="0"/>
      <w:adjustRightInd w:val="0"/>
      <w:spacing w:line="251" w:lineRule="exact"/>
      <w:ind w:firstLine="557"/>
      <w:jc w:val="both"/>
    </w:pPr>
    <w:rPr>
      <w:rFonts w:eastAsia="SimSun"/>
      <w:lang w:eastAsia="zh-CN"/>
    </w:rPr>
  </w:style>
  <w:style w:type="paragraph" w:customStyle="1" w:styleId="Style18">
    <w:name w:val="Style18"/>
    <w:basedOn w:val="a"/>
    <w:rsid w:val="00370AAD"/>
    <w:pPr>
      <w:widowControl w:val="0"/>
      <w:autoSpaceDE w:val="0"/>
      <w:autoSpaceDN w:val="0"/>
      <w:adjustRightInd w:val="0"/>
      <w:spacing w:line="253" w:lineRule="exact"/>
      <w:ind w:firstLine="715"/>
      <w:jc w:val="both"/>
    </w:pPr>
    <w:rPr>
      <w:rFonts w:eastAsia="SimSun"/>
      <w:lang w:eastAsia="zh-CN"/>
    </w:rPr>
  </w:style>
  <w:style w:type="paragraph" w:styleId="a8">
    <w:name w:val="caption"/>
    <w:basedOn w:val="a"/>
    <w:next w:val="a"/>
    <w:qFormat/>
    <w:rsid w:val="004617A4"/>
    <w:pPr>
      <w:ind w:firstLine="709"/>
      <w:jc w:val="center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a9">
    <w:name w:val="header"/>
    <w:basedOn w:val="a"/>
    <w:rsid w:val="004617A4"/>
    <w:pPr>
      <w:tabs>
        <w:tab w:val="center" w:pos="4677"/>
        <w:tab w:val="right" w:pos="9355"/>
      </w:tabs>
    </w:pPr>
  </w:style>
  <w:style w:type="character" w:styleId="aa">
    <w:name w:val="Emphasis"/>
    <w:qFormat/>
    <w:rsid w:val="004617A4"/>
    <w:rPr>
      <w:i/>
      <w:iCs/>
    </w:rPr>
  </w:style>
  <w:style w:type="paragraph" w:customStyle="1" w:styleId="Style6">
    <w:name w:val="Style6"/>
    <w:basedOn w:val="a"/>
    <w:rsid w:val="00845AA4"/>
    <w:pPr>
      <w:widowControl w:val="0"/>
      <w:autoSpaceDE w:val="0"/>
      <w:autoSpaceDN w:val="0"/>
      <w:adjustRightInd w:val="0"/>
      <w:spacing w:line="274" w:lineRule="exact"/>
      <w:ind w:firstLine="552"/>
      <w:jc w:val="both"/>
    </w:pPr>
    <w:rPr>
      <w:rFonts w:ascii="Arial Narrow" w:eastAsia="SimSun" w:hAnsi="Arial Narrow"/>
      <w:lang w:eastAsia="zh-CN"/>
    </w:rPr>
  </w:style>
  <w:style w:type="paragraph" w:customStyle="1" w:styleId="Style13">
    <w:name w:val="Style13"/>
    <w:basedOn w:val="a"/>
    <w:rsid w:val="00845AA4"/>
    <w:pPr>
      <w:widowControl w:val="0"/>
      <w:autoSpaceDE w:val="0"/>
      <w:autoSpaceDN w:val="0"/>
      <w:adjustRightInd w:val="0"/>
      <w:spacing w:line="277" w:lineRule="exact"/>
      <w:ind w:firstLine="643"/>
      <w:jc w:val="both"/>
    </w:pPr>
    <w:rPr>
      <w:rFonts w:ascii="Arial Narrow" w:eastAsia="SimSun" w:hAnsi="Arial Narrow"/>
      <w:lang w:eastAsia="zh-CN"/>
    </w:rPr>
  </w:style>
  <w:style w:type="paragraph" w:customStyle="1" w:styleId="Style15">
    <w:name w:val="Style15"/>
    <w:basedOn w:val="a"/>
    <w:rsid w:val="00112B45"/>
    <w:pPr>
      <w:widowControl w:val="0"/>
      <w:autoSpaceDE w:val="0"/>
      <w:autoSpaceDN w:val="0"/>
      <w:adjustRightInd w:val="0"/>
      <w:spacing w:line="277" w:lineRule="exact"/>
      <w:jc w:val="both"/>
    </w:pPr>
    <w:rPr>
      <w:rFonts w:ascii="Arial Narrow" w:eastAsia="SimSun" w:hAnsi="Arial Narrow"/>
      <w:lang w:eastAsia="zh-CN"/>
    </w:rPr>
  </w:style>
  <w:style w:type="paragraph" w:customStyle="1" w:styleId="Style10">
    <w:name w:val="Style10"/>
    <w:basedOn w:val="a"/>
    <w:rsid w:val="006C4F8C"/>
    <w:pPr>
      <w:widowControl w:val="0"/>
      <w:autoSpaceDE w:val="0"/>
      <w:autoSpaceDN w:val="0"/>
      <w:adjustRightInd w:val="0"/>
      <w:spacing w:line="276" w:lineRule="exact"/>
      <w:ind w:firstLine="446"/>
      <w:jc w:val="both"/>
    </w:pPr>
    <w:rPr>
      <w:rFonts w:ascii="Arial Narrow" w:eastAsia="SimSun" w:hAnsi="Arial Narrow"/>
      <w:lang w:eastAsia="zh-CN"/>
    </w:rPr>
  </w:style>
  <w:style w:type="character" w:customStyle="1" w:styleId="FontStyle36">
    <w:name w:val="Font Style36"/>
    <w:rsid w:val="009A16CD"/>
    <w:rPr>
      <w:rFonts w:ascii="Sylfaen" w:hAnsi="Sylfaen" w:cs="Sylfaen"/>
      <w:b/>
      <w:bCs/>
      <w:sz w:val="22"/>
      <w:szCs w:val="22"/>
    </w:rPr>
  </w:style>
  <w:style w:type="paragraph" w:customStyle="1" w:styleId="Style12">
    <w:name w:val="Style12"/>
    <w:basedOn w:val="a"/>
    <w:rsid w:val="00973DF0"/>
    <w:pPr>
      <w:widowControl w:val="0"/>
      <w:autoSpaceDE w:val="0"/>
      <w:autoSpaceDN w:val="0"/>
      <w:adjustRightInd w:val="0"/>
      <w:spacing w:line="286" w:lineRule="exact"/>
      <w:jc w:val="both"/>
    </w:pPr>
    <w:rPr>
      <w:rFonts w:ascii="Courier New" w:eastAsia="SimSun" w:hAnsi="Courier New"/>
      <w:lang w:eastAsia="zh-CN"/>
    </w:rPr>
  </w:style>
  <w:style w:type="character" w:customStyle="1" w:styleId="FontStyle37">
    <w:name w:val="Font Style37"/>
    <w:rsid w:val="00A0416D"/>
    <w:rPr>
      <w:rFonts w:ascii="Courier New" w:hAnsi="Courier New" w:cs="Courier New"/>
      <w:b/>
      <w:bCs/>
      <w:spacing w:val="-20"/>
      <w:sz w:val="34"/>
      <w:szCs w:val="34"/>
    </w:rPr>
  </w:style>
  <w:style w:type="character" w:customStyle="1" w:styleId="FontStyle42">
    <w:name w:val="Font Style42"/>
    <w:rsid w:val="008A4AB4"/>
    <w:rPr>
      <w:rFonts w:ascii="Franklin Gothic Medium" w:hAnsi="Franklin Gothic Medium" w:cs="Franklin Gothic Medium"/>
      <w:sz w:val="12"/>
      <w:szCs w:val="12"/>
    </w:rPr>
  </w:style>
  <w:style w:type="character" w:customStyle="1" w:styleId="FontStyle38">
    <w:name w:val="Font Style38"/>
    <w:rsid w:val="0099431E"/>
    <w:rPr>
      <w:rFonts w:ascii="Arial Narrow" w:hAnsi="Arial Narrow" w:cs="Arial Narrow"/>
      <w:b/>
      <w:bCs/>
      <w:i/>
      <w:iCs/>
      <w:sz w:val="22"/>
      <w:szCs w:val="22"/>
    </w:rPr>
  </w:style>
  <w:style w:type="character" w:customStyle="1" w:styleId="FontStyle39">
    <w:name w:val="Font Style39"/>
    <w:rsid w:val="0099431E"/>
    <w:rPr>
      <w:rFonts w:ascii="Sylfaen" w:hAnsi="Sylfaen" w:cs="Sylfaen"/>
      <w:b/>
      <w:bCs/>
      <w:sz w:val="22"/>
      <w:szCs w:val="22"/>
    </w:rPr>
  </w:style>
  <w:style w:type="character" w:customStyle="1" w:styleId="FontStyle40">
    <w:name w:val="Font Style40"/>
    <w:rsid w:val="00E94310"/>
    <w:rPr>
      <w:rFonts w:ascii="Times New Roman" w:hAnsi="Times New Roman" w:cs="Times New Roman"/>
      <w:b/>
      <w:bCs/>
      <w:i/>
      <w:iCs/>
      <w:sz w:val="22"/>
      <w:szCs w:val="22"/>
    </w:rPr>
  </w:style>
  <w:style w:type="character" w:styleId="ab">
    <w:name w:val="Hyperlink"/>
    <w:rsid w:val="005E7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4318</Words>
  <Characters>24615</Characters>
  <Application>Microsoft Office Word</Application>
  <DocSecurity>0</DocSecurity>
  <Lines>205</Lines>
  <Paragraphs>57</Paragraphs>
  <ScaleCrop>false</ScaleCrop>
  <Company/>
  <LinksUpToDate>false</LinksUpToDate>
  <CharactersWithSpaces>28876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