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5BD741" w14:textId="77777777" w:rsidR="00000000" w:rsidRDefault="00774B06">
      <w:pPr>
        <w:widowControl w:val="0"/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77RS0014-01-2017-000373-15</w:t>
      </w:r>
    </w:p>
    <w:p w14:paraId="045DC929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</w:p>
    <w:p w14:paraId="1CFAD6A1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Судья: Голованов В.М.</w:t>
      </w:r>
    </w:p>
    <w:p w14:paraId="5E08A2D2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гр. дело суда первой инстанции № 2-800/2017</w:t>
      </w:r>
    </w:p>
    <w:p w14:paraId="0C5B454F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гр. дело суда апелляционной инстанции № 33-39309/2023</w:t>
      </w:r>
    </w:p>
    <w:p w14:paraId="247E9435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гр. дело суда апелляционной инстанции № 33-41373/2023</w:t>
      </w:r>
    </w:p>
    <w:p w14:paraId="27088B0C" w14:textId="77777777" w:rsidR="00000000" w:rsidRDefault="00774B06">
      <w:pPr>
        <w:ind w:firstLine="709"/>
        <w:jc w:val="center"/>
        <w:rPr>
          <w:lang w:val="en-BE" w:eastAsia="en-BE" w:bidi="ar-SA"/>
        </w:rPr>
      </w:pPr>
    </w:p>
    <w:p w14:paraId="0DCB2461" w14:textId="77777777" w:rsidR="00000000" w:rsidRDefault="00774B06">
      <w:pPr>
        <w:ind w:firstLine="709"/>
        <w:jc w:val="center"/>
        <w:rPr>
          <w:lang w:val="en-BE" w:eastAsia="en-BE" w:bidi="ar-SA"/>
        </w:rPr>
      </w:pPr>
    </w:p>
    <w:p w14:paraId="453F489F" w14:textId="77777777" w:rsidR="00000000" w:rsidRDefault="00774B0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АПЕЛЛЯЦИОНОЕ ОПРЕДЕЛЕНИЕ</w:t>
      </w:r>
    </w:p>
    <w:p w14:paraId="27D1DC1F" w14:textId="77777777" w:rsidR="00000000" w:rsidRDefault="00774B06">
      <w:pPr>
        <w:ind w:firstLine="709"/>
        <w:jc w:val="center"/>
        <w:rPr>
          <w:lang w:val="en-BE" w:eastAsia="en-BE" w:bidi="ar-SA"/>
        </w:rPr>
      </w:pPr>
    </w:p>
    <w:p w14:paraId="38F65B5E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</w:t>
      </w:r>
      <w:r>
        <w:rPr>
          <w:lang w:val="en-BE" w:eastAsia="en-BE" w:bidi="ar-SA"/>
        </w:rPr>
        <w:t xml:space="preserve">                                                                      26 сентября 2023 года</w:t>
      </w:r>
    </w:p>
    <w:p w14:paraId="5E1BF146" w14:textId="77777777" w:rsidR="00000000" w:rsidRDefault="00774B06">
      <w:pPr>
        <w:ind w:firstLine="709"/>
        <w:jc w:val="both"/>
        <w:rPr>
          <w:lang w:val="en-BE" w:eastAsia="en-BE" w:bidi="ar-SA"/>
        </w:rPr>
      </w:pPr>
    </w:p>
    <w:p w14:paraId="7103F93F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 Московского городского суда Куприенко С.Г., при ведении протокола помощником судьи Фомичевой А.В., рассмотрев в открытом судебном гражданское дело:</w:t>
      </w:r>
    </w:p>
    <w:p w14:paraId="407DD887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по част</w:t>
      </w:r>
      <w:r>
        <w:rPr>
          <w:lang w:val="en-BE" w:eastAsia="en-BE" w:bidi="ar-SA"/>
        </w:rPr>
        <w:t xml:space="preserve">ной жалобе ответчика </w:t>
      </w:r>
      <w:r>
        <w:rPr>
          <w:rStyle w:val="cat-FIOgrp-10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представителя </w:t>
      </w:r>
      <w:r>
        <w:rPr>
          <w:rStyle w:val="cat-FIOgrp-11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определение Лефортовского районного суда </w:t>
      </w:r>
      <w:r>
        <w:rPr>
          <w:rStyle w:val="cat-Addressgrp-1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25 апреля 2022 года, которым постановлено: </w:t>
      </w:r>
    </w:p>
    <w:p w14:paraId="36E88996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Заявление представителя ООО «Юридическая фирма «Гошин Групп» по доверенности – </w:t>
      </w:r>
      <w:r>
        <w:rPr>
          <w:rStyle w:val="cat-FIOgrp-12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удовлетворить. </w:t>
      </w:r>
    </w:p>
    <w:p w14:paraId="11F31178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Восстанови</w:t>
      </w:r>
      <w:r>
        <w:rPr>
          <w:lang w:val="en-BE" w:eastAsia="en-BE" w:bidi="ar-SA"/>
        </w:rPr>
        <w:t xml:space="preserve">ть срок предъявления исполнительного листа в отношении должника </w:t>
      </w:r>
      <w:r>
        <w:rPr>
          <w:rStyle w:val="cat-FIOgrp-10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исполнению по гражданскому делу №2-800/2017 по иску ПАО «Сбербанк России» в лице филиала – Московского банка Сбербанка России ПАО к </w:t>
      </w:r>
      <w:r>
        <w:rPr>
          <w:rStyle w:val="cat-FIOgrp-13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договору. </w:t>
      </w:r>
    </w:p>
    <w:p w14:paraId="34F1D122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по частной жалобе ответчика </w:t>
      </w:r>
      <w:r>
        <w:rPr>
          <w:rStyle w:val="cat-FIOgrp-10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представителя </w:t>
      </w:r>
      <w:r>
        <w:rPr>
          <w:rStyle w:val="cat-FIOgrp-11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определение Лефортовского районного суда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16 февраля 2023 года, которым постановлено: </w:t>
      </w:r>
    </w:p>
    <w:p w14:paraId="3BF0C318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Заявление представителя ООО «Юридическая фирма «Гошин Групп» по доверенности – </w:t>
      </w:r>
      <w:r>
        <w:rPr>
          <w:rStyle w:val="cat-FIOgrp-12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процессуально</w:t>
      </w:r>
      <w:r>
        <w:rPr>
          <w:lang w:val="en-BE" w:eastAsia="en-BE" w:bidi="ar-SA"/>
        </w:rPr>
        <w:t xml:space="preserve">м правопреемстве по гражданскому делу № 2-800/2017 по иску ПАО «Сбербанк России» в лице филиала – Московского банка ПАО «Сбербанк России» к </w:t>
      </w:r>
      <w:r>
        <w:rPr>
          <w:rStyle w:val="cat-FIOgrp-14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взыскании задолженности по кредитному договору - удовлетворить.</w:t>
      </w:r>
    </w:p>
    <w:p w14:paraId="1E793CF9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Произвести за</w:t>
      </w:r>
      <w:r>
        <w:rPr>
          <w:lang w:val="en-BE" w:eastAsia="en-BE" w:bidi="ar-SA"/>
        </w:rPr>
        <w:t>мену истца ПАО «Сбербанк России» в лице филиала – Московского банка ПАО «Сбербанк России» на его правопреемника - ООО «Юридическая фирма «Гошин Групп» по гражданскому делу № 2-800/2017 по иску ПАО «Сбербанк России» в лице филиала – Московского банка ПАО «С</w:t>
      </w:r>
      <w:r>
        <w:rPr>
          <w:lang w:val="en-BE" w:eastAsia="en-BE" w:bidi="ar-SA"/>
        </w:rPr>
        <w:t xml:space="preserve">бербанк России» к </w:t>
      </w:r>
      <w:r>
        <w:rPr>
          <w:rStyle w:val="cat-FIOgrp-14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взыскании задолженности по кредитному договору,</w:t>
      </w:r>
    </w:p>
    <w:p w14:paraId="2C24DA59" w14:textId="77777777" w:rsidR="00000000" w:rsidRDefault="00774B06">
      <w:pPr>
        <w:ind w:firstLine="709"/>
        <w:jc w:val="both"/>
        <w:rPr>
          <w:lang w:val="en-BE" w:eastAsia="en-BE" w:bidi="ar-SA"/>
        </w:rPr>
      </w:pPr>
    </w:p>
    <w:p w14:paraId="1CD96386" w14:textId="77777777" w:rsidR="00000000" w:rsidRDefault="00774B06">
      <w:pPr>
        <w:jc w:val="center"/>
        <w:rPr>
          <w:lang w:val="en-BE" w:eastAsia="en-BE" w:bidi="ar-SA"/>
        </w:rPr>
      </w:pPr>
      <w:r>
        <w:rPr>
          <w:b/>
          <w:bCs/>
          <w:spacing w:val="47"/>
          <w:lang w:val="en-BE" w:eastAsia="en-BE" w:bidi="ar-SA"/>
        </w:rPr>
        <w:t>УСТАНОВИЛА:</w:t>
      </w:r>
      <w:r>
        <w:rPr>
          <w:lang w:val="en-BE" w:eastAsia="en-BE" w:bidi="ar-SA"/>
        </w:rPr>
        <w:t xml:space="preserve">       </w:t>
      </w:r>
    </w:p>
    <w:p w14:paraId="5ACBC154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55C48F74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«Сбербанк России» в лице филиала – Московского банка ПАО «Сбербанк России» обратился в суд иском к ответчику </w:t>
      </w:r>
      <w:r>
        <w:rPr>
          <w:rStyle w:val="cat-FIOgrp-10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</w:t>
      </w:r>
      <w:r>
        <w:rPr>
          <w:lang w:val="en-BE" w:eastAsia="en-BE" w:bidi="ar-SA"/>
        </w:rPr>
        <w:t>оржении кредитного договора, взыскании задолженности по кредитному договору, расходов по уплате госпошлины.</w:t>
      </w:r>
    </w:p>
    <w:p w14:paraId="70C02A1B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Решением Лефортовского районного суда </w:t>
      </w:r>
      <w:r>
        <w:rPr>
          <w:rStyle w:val="cat-Addressgrp-0rplc-1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27 февраля 2017 года исковые требования ПАО «Сбербанк России» в лице филиала – Московского банка ПАО </w:t>
      </w:r>
      <w:r>
        <w:rPr>
          <w:lang w:val="en-BE" w:eastAsia="en-BE" w:bidi="ar-SA"/>
        </w:rPr>
        <w:t>«Сбербанк России» удовлетворены.</w:t>
      </w:r>
    </w:p>
    <w:p w14:paraId="171C4D44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09 марта 2021 года в Лефортовский районный суд </w:t>
      </w:r>
      <w:r>
        <w:rPr>
          <w:rStyle w:val="cat-Addressgrp-0rplc-1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поступило заявление от ООО «Юридическая фирма «Гошин Групп» о восстановлении срока для предъявления исполнительного листа к исполнению.</w:t>
      </w:r>
    </w:p>
    <w:p w14:paraId="33CCDC22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Лефортовского районно</w:t>
      </w:r>
      <w:r>
        <w:rPr>
          <w:lang w:val="en-BE" w:eastAsia="en-BE" w:bidi="ar-SA"/>
        </w:rPr>
        <w:t xml:space="preserve">го суда </w:t>
      </w:r>
      <w:r>
        <w:rPr>
          <w:rStyle w:val="cat-Addressgrp-0rplc-1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25 апреля 2022 года заявление </w:t>
      </w:r>
      <w:r>
        <w:rPr>
          <w:lang w:val="en-BE" w:eastAsia="en-BE" w:bidi="ar-SA"/>
        </w:rPr>
        <w:lastRenderedPageBreak/>
        <w:t>ООО «Юридическая фирма «Гошин Групп» удовлетворено, срок для предъявления исполнительного документа восстановлен.</w:t>
      </w:r>
    </w:p>
    <w:p w14:paraId="5525C131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30 июня 2021 года в Лефортовский районный суд </w:t>
      </w:r>
      <w:r>
        <w:rPr>
          <w:rStyle w:val="cat-Addressgrp-0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поступило заявление от ООО «Юридическая фир</w:t>
      </w:r>
      <w:r>
        <w:rPr>
          <w:lang w:val="en-BE" w:eastAsia="en-BE" w:bidi="ar-SA"/>
        </w:rPr>
        <w:t>ма «Гошин Групп» о процессуальном правопреемстве, выдаче дубликата исполнительного листа.</w:t>
      </w:r>
    </w:p>
    <w:p w14:paraId="24716186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Лефортовского районного суда </w:t>
      </w:r>
      <w:r>
        <w:rPr>
          <w:rStyle w:val="cat-Addressgrp-0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23 июня 2022 года в удовлетворении заявления ООО «Юридическая фирма «Гошин Групп» о процессуальном правопреемстве и</w:t>
      </w:r>
      <w:r>
        <w:rPr>
          <w:lang w:val="en-BE" w:eastAsia="en-BE" w:bidi="ar-SA"/>
        </w:rPr>
        <w:t xml:space="preserve"> выдаче дубликата исполнительного листа  отказано.</w:t>
      </w:r>
    </w:p>
    <w:p w14:paraId="2CB71AA9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15 декабря 2022 года в Лефортовский районный суд </w:t>
      </w:r>
      <w:r>
        <w:rPr>
          <w:rStyle w:val="cat-Addressgrp-0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поступило заявление от ООО «Юридическая фирма «Гошин Групп» о процессуальном правопреемстве.</w:t>
      </w:r>
    </w:p>
    <w:p w14:paraId="07869C17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Лефортовского районного суда </w:t>
      </w:r>
      <w:r>
        <w:rPr>
          <w:rStyle w:val="cat-Addressgrp-0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16 фев</w:t>
      </w:r>
      <w:r>
        <w:rPr>
          <w:lang w:val="en-BE" w:eastAsia="en-BE" w:bidi="ar-SA"/>
        </w:rPr>
        <w:t>раля 2023 года судом произведено правопреемство истца ПАО «Сбербанк России» в лице филиала – Московского банка ПАО «Сбербанк России» на ООО «Юридическая фирма «Гошин Групп».</w:t>
      </w:r>
    </w:p>
    <w:p w14:paraId="521ED7E6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</w:p>
    <w:p w14:paraId="044D7F94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постановил указанные выше определения 25 апреля 2022 года и 16 февраля 2023 г</w:t>
      </w:r>
      <w:r>
        <w:rPr>
          <w:lang w:val="en-BE" w:eastAsia="en-BE" w:bidi="ar-SA"/>
        </w:rPr>
        <w:t xml:space="preserve">ода, об отмене которых просит </w:t>
      </w:r>
      <w:r>
        <w:rPr>
          <w:rStyle w:val="cat-FIOgrp-10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представителя по доверенности </w:t>
      </w:r>
      <w:r>
        <w:rPr>
          <w:rStyle w:val="cat-FIOgrp-11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доводам частных жалоб, ссылаясь на их незаконность, обсудив которые суд апелляционной инстанции пришел к следующему.</w:t>
      </w:r>
    </w:p>
    <w:p w14:paraId="2C240F42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 ч. 4 ст. 330 ГПК РФ основанием для отме</w:t>
      </w:r>
      <w:r>
        <w:rPr>
          <w:lang w:val="en-BE" w:eastAsia="en-BE" w:bidi="ar-SA"/>
        </w:rPr>
        <w:t>ны решения суда первой инстанции в любом случае является, в частности, рассмотрение дела в отсутствие кого-либо из лиц, участвующих в деле и не извещенных надлежащим образом о времени и месте судебного заседания.</w:t>
      </w:r>
    </w:p>
    <w:p w14:paraId="7E6A1D2E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5 ст. 330 ГПК РФ при наличии осно</w:t>
      </w:r>
      <w:r>
        <w:rPr>
          <w:lang w:val="en-BE" w:eastAsia="en-BE" w:bidi="ar-SA"/>
        </w:rPr>
        <w:t xml:space="preserve">ваний, предусмотренных частью четвертой настоящей статьи, суд апелляционной инстанции рассматривает дело по </w:t>
      </w:r>
      <w:hyperlink r:id="rId7" w:history="1">
        <w:r>
          <w:rPr>
            <w:color w:val="0000EE"/>
            <w:lang w:val="en-BE" w:eastAsia="en-BE" w:bidi="ar-SA"/>
          </w:rPr>
          <w:t>правилам</w:t>
        </w:r>
      </w:hyperlink>
      <w:r>
        <w:rPr>
          <w:lang w:val="en-BE" w:eastAsia="en-BE" w:bidi="ar-SA"/>
        </w:rPr>
        <w:t xml:space="preserve"> произво</w:t>
      </w:r>
      <w:r>
        <w:rPr>
          <w:lang w:val="en-BE" w:eastAsia="en-BE" w:bidi="ar-SA"/>
        </w:rPr>
        <w:t>дства в суде первой инстанции без учета особенностей, предусмотренных настоящей главой. О переходе к рассмотрению дела по правилам производства в суде первой инстанции выносится определение с указанием действий, которые надлежит совершить лицам, участвующи</w:t>
      </w:r>
      <w:r>
        <w:rPr>
          <w:lang w:val="en-BE" w:eastAsia="en-BE" w:bidi="ar-SA"/>
        </w:rPr>
        <w:t>м в деле, и сроков их совершения.</w:t>
      </w:r>
    </w:p>
    <w:p w14:paraId="47EE757B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следует, что судебные извещения в адрес ответчика </w:t>
      </w:r>
      <w:r>
        <w:rPr>
          <w:rStyle w:val="cat-FIOgrp-10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судебные заседания, в которых были приняты определения о восстановлении срока предъявления исполнительного листа в отношении должника </w:t>
      </w:r>
      <w:r>
        <w:rPr>
          <w:rStyle w:val="cat-FIOgrp-10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исполн</w:t>
      </w:r>
      <w:r>
        <w:rPr>
          <w:lang w:val="en-BE" w:eastAsia="en-BE" w:bidi="ar-SA"/>
        </w:rPr>
        <w:t xml:space="preserve">ению и произведено процессуальное правопреемство по гражданскому делу № 2-800/2017 по иску ПАО «Сбербанк России» в лице филиала – Московского банка ПАО «Сбербанк России» к </w:t>
      </w:r>
      <w:r>
        <w:rPr>
          <w:rStyle w:val="cat-FIOgrp-14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взыскании задолженности по кредитному договор</w:t>
      </w:r>
      <w:r>
        <w:rPr>
          <w:lang w:val="en-BE" w:eastAsia="en-BE" w:bidi="ar-SA"/>
        </w:rPr>
        <w:t xml:space="preserve">у, были направлены по адресу: Москва г., </w:t>
      </w:r>
      <w:r>
        <w:rPr>
          <w:rStyle w:val="cat-Addressgrp-2rplc-29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221DCE9F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частных жалобах ответчик </w:t>
      </w:r>
      <w:r>
        <w:rPr>
          <w:rStyle w:val="cat-FIOgrp-10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указывал, что по адресу: Москва г., </w:t>
      </w:r>
      <w:r>
        <w:rPr>
          <w:rStyle w:val="cat-Addressgrp-2rplc-31"/>
          <w:lang w:val="en-BE" w:eastAsia="en-BE" w:bidi="ar-SA"/>
        </w:rPr>
        <w:t>адрес</w:t>
      </w:r>
      <w:r>
        <w:rPr>
          <w:lang w:val="en-BE" w:eastAsia="en-BE" w:bidi="ar-SA"/>
        </w:rPr>
        <w:t>, не был зарегистрирован на момент подачи заявлений представителем ООО «Юридическая фирма «Гошин Групп», снят с регистрационного учета п</w:t>
      </w:r>
      <w:r>
        <w:rPr>
          <w:lang w:val="en-BE" w:eastAsia="en-BE" w:bidi="ar-SA"/>
        </w:rPr>
        <w:t xml:space="preserve">о данному адресу 01 февраля 2017 года. На момент вынесения обжалуемых определений судом первой инстанции адресом регистрации и местом фактического проживания являлся: </w:t>
      </w:r>
      <w:r>
        <w:rPr>
          <w:rStyle w:val="cat-Addressgrp-5rplc-3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а впоследствии: </w:t>
      </w:r>
      <w:r>
        <w:rPr>
          <w:rStyle w:val="cat-Addressgrp-6rplc-3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Addressgrp-3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тер. </w:t>
      </w:r>
      <w:r>
        <w:rPr>
          <w:rStyle w:val="cat-Addressgrp-4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и РЕКА, д. 6, что подтверждается предоста</w:t>
      </w:r>
      <w:r>
        <w:rPr>
          <w:lang w:val="en-BE" w:eastAsia="en-BE" w:bidi="ar-SA"/>
        </w:rPr>
        <w:t>вленной в материалы дела копией паспорта (л.д. 139).</w:t>
      </w:r>
    </w:p>
    <w:p w14:paraId="6C8C628E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таком положении суд апелляционной инстанции пришел к выводу о ненадлежащем извещении ответчика о времени и месте судебных разбирательств, ввиду чего он был лишен гарантированного права на доступ к пр</w:t>
      </w:r>
      <w:r>
        <w:rPr>
          <w:lang w:val="en-BE" w:eastAsia="en-BE" w:bidi="ar-SA"/>
        </w:rPr>
        <w:t>авосудию, что, в свою очередь, является существенным нарушением норм гражданского процессуального права.</w:t>
      </w:r>
    </w:p>
    <w:p w14:paraId="60ADD5A6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По изложенным основаниям, определениями от 04 сентября 2023 года и 08 сентября 2023 года суд апелляционной инстанции перешел к рассмотрению заявлений о</w:t>
      </w:r>
      <w:r>
        <w:rPr>
          <w:lang w:val="en-BE" w:eastAsia="en-BE" w:bidi="ar-SA"/>
        </w:rPr>
        <w:t xml:space="preserve"> замене взыскателя и восстановлении срока предъявления исполнительного листа к исполнению по правилам производства в суде первой инстанции и приходит к выводу об отмене состоявшихся определений.</w:t>
      </w:r>
    </w:p>
    <w:p w14:paraId="07EA2916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суда апелляционной инстанции от 26 сентября 2023</w:t>
      </w:r>
      <w:r>
        <w:rPr>
          <w:lang w:val="en-BE" w:eastAsia="en-BE" w:bidi="ar-SA"/>
        </w:rPr>
        <w:t xml:space="preserve"> года указанные выше заявления объединены к одновременному рассмотрению. </w:t>
      </w:r>
    </w:p>
    <w:p w14:paraId="3D36D40F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заседание судебной коллегии представитель заявителя ООО «Гошин Групп» и представитель ПАО «Сбербанк России» не явились, извещены.</w:t>
      </w:r>
    </w:p>
    <w:p w14:paraId="7B721D96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</w:t>
      </w:r>
      <w:r>
        <w:rPr>
          <w:rStyle w:val="cat-FIOgrp-10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</w:t>
      </w:r>
      <w:r>
        <w:rPr>
          <w:rStyle w:val="cat-FIOgrp-11rplc-37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против удовлетворения заяв</w:t>
      </w:r>
      <w:r>
        <w:rPr>
          <w:lang w:val="en-BE" w:eastAsia="en-BE" w:bidi="ar-SA"/>
        </w:rPr>
        <w:t>лений возражал.</w:t>
      </w:r>
    </w:p>
    <w:p w14:paraId="63E5F109" w14:textId="77777777" w:rsidR="00000000" w:rsidRDefault="00774B06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Выслушав представителя ответчика, проверив материалы дела, суд апелляционной инстанции приходит к следующему.</w:t>
      </w:r>
    </w:p>
    <w:p w14:paraId="075CD5B1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</w:p>
    <w:p w14:paraId="0F7E9E9A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и ч. 2 ст. 44 ГПК РФ в случаях выбытия одной из сторон в спорном или установленном решением суда правоотнош</w:t>
      </w:r>
      <w:r>
        <w:rPr>
          <w:lang w:val="en-BE" w:eastAsia="en-BE" w:bidi="ar-SA"/>
        </w:rPr>
        <w:t>ении (смерть гражданина, реорганизация юридического лица, уступка требования, перевод долга и другие случаи перемены лиц в обязательствах) суд допускает замену этой стороны ее правопреемником. Правопреемство возможно на любой стадии гражданского судопроизв</w:t>
      </w:r>
      <w:r>
        <w:rPr>
          <w:lang w:val="en-BE" w:eastAsia="en-BE" w:bidi="ar-SA"/>
        </w:rPr>
        <w:t>одства. Все действия, совершенные до вступления правопреемника в процесс, обязательны для него в той мере, в какой они были бы обязательны для лица, которое правопреемник заменил.</w:t>
      </w:r>
    </w:p>
    <w:p w14:paraId="07972F5F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положений п. 1 и п. 2 ст. 382 ГК РФ право (требование), принадлежащее</w:t>
      </w:r>
      <w:r>
        <w:rPr>
          <w:lang w:val="en-BE" w:eastAsia="en-BE" w:bidi="ar-SA"/>
        </w:rPr>
        <w:t xml:space="preserve"> на основании обязательства кредитору, может быть передано им другому лицу по сделке (уступка требования) или может перейти к другому лицу на основании закона. Для перехода к другому лицу прав кредитора не требуется согласие должника, если иное не предусмо</w:t>
      </w:r>
      <w:r>
        <w:rPr>
          <w:lang w:val="en-BE" w:eastAsia="en-BE" w:bidi="ar-SA"/>
        </w:rPr>
        <w:t>трено законом или договором.</w:t>
      </w:r>
    </w:p>
    <w:p w14:paraId="4E01168B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384 ГК РФ, если иное не предусмотрено законом или договором, право первоначального кредитора переходит к новому кредитору в том объеме и на тех условиях, которые существовали к моменту перехода права. В частно</w:t>
      </w:r>
      <w:r>
        <w:rPr>
          <w:lang w:val="en-BE" w:eastAsia="en-BE" w:bidi="ar-SA"/>
        </w:rPr>
        <w:t>сти, к новому кредитору переходят права, обеспечивающие исполнение обязательства, а также другие связанные с требованием права, в том числе право на проценты.</w:t>
      </w:r>
    </w:p>
    <w:p w14:paraId="1ACAB3D5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смыслу п. 1 ст. 382, п. 1 ст. 389.1, ст. 390 ГК РФ уступка требования производится на основани</w:t>
      </w:r>
      <w:r>
        <w:rPr>
          <w:lang w:val="en-BE" w:eastAsia="en-BE" w:bidi="ar-SA"/>
        </w:rPr>
        <w:t>и договора, заключенного первоначальным кредитором (цедентом) и новым кредитором (цессионарием) (далее - договор, на основании которого производится уступка).</w:t>
      </w:r>
    </w:p>
    <w:p w14:paraId="6D61A3FB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421 ГК РФ такой договор между цедентом и цессионарием может являться договором, предус</w:t>
      </w:r>
      <w:r>
        <w:rPr>
          <w:lang w:val="en-BE" w:eastAsia="en-BE" w:bidi="ar-SA"/>
        </w:rPr>
        <w:t>мотренным законом или иными правовыми актами, смешанным договором или договором, который не предусмотрен законом или иными правовыми актами.</w:t>
      </w:r>
    </w:p>
    <w:p w14:paraId="55DCB776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431 ГК РФ при толковании условий договора судом принимается во внимание буквальное значение с</w:t>
      </w:r>
      <w:r>
        <w:rPr>
          <w:lang w:val="en-BE" w:eastAsia="en-BE" w:bidi="ar-SA"/>
        </w:rPr>
        <w:t>одержащихся в нем слов и выражений. Буквальное значение условия договора в случае его неясности устанавливается путем сопоставления с другими условиями и смыслом договора в целом.</w:t>
      </w:r>
    </w:p>
    <w:p w14:paraId="0F771DA2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правила, содержащиеся в части первой ст. 431 ГК РФ, не позволяют опреде</w:t>
      </w:r>
      <w:r>
        <w:rPr>
          <w:lang w:val="en-BE" w:eastAsia="en-BE" w:bidi="ar-SA"/>
        </w:rPr>
        <w:t>лить содержание договора, должна быть выяснена действительная общая воля сторон с учетом цели договора. При этом принимаются во внимание все соответствующие обстоятельства, включая предшествующие договору переговоры и переписку, практику, установившуюся во</w:t>
      </w:r>
      <w:r>
        <w:rPr>
          <w:lang w:val="en-BE" w:eastAsia="en-BE" w:bidi="ar-SA"/>
        </w:rPr>
        <w:t xml:space="preserve"> взаимных отношениях сторон, обычаи, последующее поведение сторон.</w:t>
      </w:r>
    </w:p>
    <w:p w14:paraId="67B89BAD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Частью 2 статьи 432 ГПК РФ и ч. 1 ст. 23 Федерального закона «Об исполнительном производстве» предусмотрено, что взыскателям, пропустившим срок предъявления исполнительного документа к испо</w:t>
      </w:r>
      <w:r>
        <w:rPr>
          <w:lang w:val="en-BE" w:eastAsia="en-BE" w:bidi="ar-SA"/>
        </w:rPr>
        <w:t>лнению по причинам, признанным судом уважительными, пропущенный срок может быть восстановлен, если федеральным законом не установлено иное.</w:t>
      </w:r>
    </w:p>
    <w:p w14:paraId="30393528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материалов дела, решением Лефортовского районного суда </w:t>
      </w:r>
      <w:r>
        <w:rPr>
          <w:rStyle w:val="cat-Addressgrp-0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27 февраля 2017 года исковые требован</w:t>
      </w:r>
      <w:r>
        <w:rPr>
          <w:lang w:val="en-BE" w:eastAsia="en-BE" w:bidi="ar-SA"/>
        </w:rPr>
        <w:t xml:space="preserve">ия ПАО «Сбербанк России» в лице филиала в лице филиала – Московского банка ПАО «Сбербанк России» удовлетворены частично. С </w:t>
      </w:r>
      <w:r>
        <w:rPr>
          <w:rStyle w:val="cat-FIOgrp-10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в лице филиала – Московского банка ПАО «Сбербанк России» взысканы просроченный основной долг по кр</w:t>
      </w:r>
      <w:r>
        <w:rPr>
          <w:lang w:val="en-BE" w:eastAsia="en-BE" w:bidi="ar-SA"/>
        </w:rPr>
        <w:t xml:space="preserve">едитному договору от 17 июня 2014 г. № 47885572 по состоянию на 19 декабря 2016 года в размере </w:t>
      </w:r>
      <w:r>
        <w:rPr>
          <w:rStyle w:val="cat-Sumgrp-15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по состоянию на 19 декабря 2016 года в размере </w:t>
      </w:r>
      <w:r>
        <w:rPr>
          <w:rStyle w:val="cat-Sumgrp-16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по состоянию на 19 декабря 2016 года, </w:t>
      </w:r>
      <w:r>
        <w:rPr>
          <w:lang w:val="en-BE" w:eastAsia="en-BE" w:bidi="ar-SA"/>
        </w:rPr>
        <w:t xml:space="preserve">уменьшенная на основании ст. 333 ГК РФ, в размере </w:t>
      </w:r>
      <w:r>
        <w:rPr>
          <w:rStyle w:val="cat-Sumgrp-17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по состоянию на 19 декабря 2016 года, уменьшенная на основании ст. 333 ГК РФ, в размере </w:t>
      </w:r>
      <w:r>
        <w:rPr>
          <w:rStyle w:val="cat-Sumgrp-18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9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всего: </w:t>
      </w:r>
      <w:r>
        <w:rPr>
          <w:rStyle w:val="cat-Sumgrp-20rplc-45"/>
          <w:lang w:val="en-BE" w:eastAsia="en-BE" w:bidi="ar-SA"/>
        </w:rPr>
        <w:t>с</w:t>
      </w:r>
      <w:r>
        <w:rPr>
          <w:rStyle w:val="cat-Sumgrp-20rplc-45"/>
          <w:lang w:val="en-BE" w:eastAsia="en-BE" w:bidi="ar-SA"/>
        </w:rPr>
        <w:t>умма</w:t>
      </w:r>
    </w:p>
    <w:p w14:paraId="1DB91C4B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Указанное решение вступило в законную силу 15 марта 2017 года, и взыскателю 16 марта 2017 года был выдан исполнительный лист ФС № 010075805, на основании которого 10 мая 2017 года в отношении должника </w:t>
      </w:r>
      <w:r>
        <w:rPr>
          <w:rStyle w:val="cat-FIOgrp-10rplc-46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возбуждено исполнительное производство № 50522</w:t>
      </w:r>
      <w:r>
        <w:rPr>
          <w:lang w:val="en-BE" w:eastAsia="en-BE" w:bidi="ar-SA"/>
        </w:rPr>
        <w:t>/17/77056-ИП.</w:t>
      </w:r>
    </w:p>
    <w:p w14:paraId="617F3E23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22 декабря 2017 года исполнительное производство окончено в связи с тем, что невозможно установить местонахождение должника, его имущества или получить сведения о наличии принадлежащих ему денежных средств и иных ценностей, находящихся на сче</w:t>
      </w:r>
      <w:r>
        <w:rPr>
          <w:lang w:val="en-BE" w:eastAsia="en-BE" w:bidi="ar-SA"/>
        </w:rPr>
        <w:t>тах, во вкладах или на хранении в кредитных организациях.</w:t>
      </w:r>
    </w:p>
    <w:p w14:paraId="697FBD33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установленных выше обстоятельствах, срок для предъявления исполнительного документа к исполнению истекал 22 декабря 2020 года.</w:t>
      </w:r>
    </w:p>
    <w:p w14:paraId="648A2A5D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договором уступки прав (требований) от 08 октября </w:t>
      </w:r>
      <w:r>
        <w:rPr>
          <w:lang w:val="en-BE" w:eastAsia="en-BE" w:bidi="ar-SA"/>
        </w:rPr>
        <w:t xml:space="preserve">2020 года, ПАО Сбербанк уступил ООО «Юридическая фирма «Гошин Групп» права требований по реестру уступаемых прав, включая права требования к </w:t>
      </w:r>
      <w:r>
        <w:rPr>
          <w:rStyle w:val="cat-FIOgrp-10rplc-47"/>
          <w:lang w:val="en-BE" w:eastAsia="en-BE" w:bidi="ar-SA"/>
        </w:rPr>
        <w:t>фио</w:t>
      </w:r>
      <w:r>
        <w:rPr>
          <w:lang w:val="en-BE" w:eastAsia="en-BE" w:bidi="ar-SA"/>
        </w:rPr>
        <w:t xml:space="preserve"> (пункт 384 реестра).</w:t>
      </w:r>
    </w:p>
    <w:p w14:paraId="23880DA6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4.1.1. указанного договора уступки, цедент (ПАО Сбербанк) обязался передать в тече</w:t>
      </w:r>
      <w:r>
        <w:rPr>
          <w:lang w:val="en-BE" w:eastAsia="en-BE" w:bidi="ar-SA"/>
        </w:rPr>
        <w:t>ние 180 календарных дней с момента перехода уступаемых прав, передать цессионарию (ООО «Юридическая фирма «Гошин Групп») оригиналы кредитно-обеспечительной документации, а также судебные акты и документы исполнительного производства (при наличии) по уступа</w:t>
      </w:r>
      <w:r>
        <w:rPr>
          <w:lang w:val="en-BE" w:eastAsia="en-BE" w:bidi="ar-SA"/>
        </w:rPr>
        <w:t>емым правам.  Цессионарий уведомлен о том, что у цедента может отсутствовать частично документация, удостоверяющая уступаемые права. Сведения об отсутствии документов указаны в реестре. Цессионарий выражает свое согласие на приобретение таких уступаемых пр</w:t>
      </w:r>
      <w:r>
        <w:rPr>
          <w:lang w:val="en-BE" w:eastAsia="en-BE" w:bidi="ar-SA"/>
        </w:rPr>
        <w:t>ав и не вправе требовать расторжения договора на том основании, что документы, отмеченные в реестре как отсутствующие, не были переданы.</w:t>
      </w:r>
    </w:p>
    <w:p w14:paraId="3580674E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Исполнительный документ в отношении прав требования к </w:t>
      </w:r>
      <w:r>
        <w:rPr>
          <w:rStyle w:val="cat-FIOgrp-10rplc-48"/>
          <w:lang w:val="en-BE" w:eastAsia="en-BE" w:bidi="ar-SA"/>
        </w:rPr>
        <w:t>фио</w:t>
      </w:r>
      <w:r>
        <w:rPr>
          <w:lang w:val="en-BE" w:eastAsia="en-BE" w:bidi="ar-SA"/>
        </w:rPr>
        <w:t xml:space="preserve"> передан ПАО Сбербанк ООО «Юридическая фирма «Гошин Групп» по </w:t>
      </w:r>
      <w:r>
        <w:rPr>
          <w:lang w:val="en-BE" w:eastAsia="en-BE" w:bidi="ar-SA"/>
        </w:rPr>
        <w:t>акту 20 января 2022 года.</w:t>
      </w:r>
    </w:p>
    <w:p w14:paraId="1A07F88D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заявлением о восстановлении срока для предъявления исполнительного документа к исполнению ООО «Юридическая фирма «Гошин Групп» обратилось в суд 09 марта 2021 года, с заявлением о правопреемстве 15 декабря 2022 года, то есть по и</w:t>
      </w:r>
      <w:r>
        <w:rPr>
          <w:lang w:val="en-BE" w:eastAsia="en-BE" w:bidi="ar-SA"/>
        </w:rPr>
        <w:t>стечении срока предъявления исполнительного документа к исполнению.</w:t>
      </w:r>
    </w:p>
    <w:p w14:paraId="3ED6EB33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этом, каких-либо уважительных причин для пропуска установленного законом срока предъявления исполнительного листа к исполнению ООО «Юридическая фирма «Гошин Групп» в заявлении не приве</w:t>
      </w:r>
      <w:r>
        <w:rPr>
          <w:lang w:val="en-BE" w:eastAsia="en-BE" w:bidi="ar-SA"/>
        </w:rPr>
        <w:t>дено, доказательств невозможности подачи заявления о правопреемстве, восстановлении срока для предъявления в предусмотренный законом трехлетний срок не представлено. Приведенные заявителем доводы о несвоевременной передаче документации от цедента цессионар</w:t>
      </w:r>
      <w:r>
        <w:rPr>
          <w:lang w:val="en-BE" w:eastAsia="en-BE" w:bidi="ar-SA"/>
        </w:rPr>
        <w:t xml:space="preserve">ию, не могут быть признаны уважительными причинами, так как касаются исполнения контрагентами обязательств по договору уступки между участниками – юридическими лицами. </w:t>
      </w:r>
    </w:p>
    <w:p w14:paraId="5609E349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правовых оснований для удовлетворения заявлений о  восстановлении</w:t>
      </w:r>
      <w:r>
        <w:rPr>
          <w:lang w:val="en-BE" w:eastAsia="en-BE" w:bidi="ar-SA"/>
        </w:rPr>
        <w:t xml:space="preserve"> срока для предъявления к исполнению исполнительного документа, а соответственно, и о правопреемстве,  суд апелляционной инстанции не находит.</w:t>
      </w:r>
    </w:p>
    <w:p w14:paraId="5461469A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Руководствуясь ст. ст. 330, </w:t>
      </w:r>
      <w:hyperlink r:id="rId8" w:history="1">
        <w:r>
          <w:rPr>
            <w:color w:val="0000EE"/>
            <w:lang w:val="en-BE" w:eastAsia="en-BE" w:bidi="ar-SA"/>
          </w:rPr>
          <w:t>333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334</w:t>
        </w:r>
      </w:hyperlink>
      <w:r>
        <w:rPr>
          <w:lang w:val="en-BE" w:eastAsia="en-BE" w:bidi="ar-SA"/>
        </w:rPr>
        <w:t xml:space="preserve"> ГПК РФ, су</w:t>
      </w:r>
      <w:r>
        <w:rPr>
          <w:lang w:val="en-BE" w:eastAsia="en-BE" w:bidi="ar-SA"/>
        </w:rPr>
        <w:t>д апелляционной инстанции</w:t>
      </w:r>
    </w:p>
    <w:p w14:paraId="32DE6F0B" w14:textId="77777777" w:rsidR="00000000" w:rsidRDefault="00774B06">
      <w:pPr>
        <w:widowControl w:val="0"/>
        <w:ind w:firstLine="709"/>
        <w:jc w:val="center"/>
        <w:rPr>
          <w:lang w:val="en-BE" w:eastAsia="en-BE" w:bidi="ar-SA"/>
        </w:rPr>
      </w:pPr>
    </w:p>
    <w:p w14:paraId="1A56BE75" w14:textId="77777777" w:rsidR="00000000" w:rsidRDefault="00774B06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0CD55098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</w:p>
    <w:p w14:paraId="6E8192A2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 Лефортовского районного суда </w:t>
      </w:r>
      <w:r>
        <w:rPr>
          <w:rStyle w:val="cat-Addressgrp-1rplc-4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25 апреля 2022 года и определение Лефортовского районного суда </w:t>
      </w:r>
      <w:r>
        <w:rPr>
          <w:rStyle w:val="cat-Addressgrp-1rplc-5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от 16 февраля 2023 года отменить.</w:t>
      </w:r>
    </w:p>
    <w:p w14:paraId="7BE352A0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Разрешить вопрос по существу.</w:t>
      </w:r>
    </w:p>
    <w:p w14:paraId="5AE5B50A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заявлений ООО «Ю</w:t>
      </w:r>
      <w:r>
        <w:rPr>
          <w:lang w:val="en-BE" w:eastAsia="en-BE" w:bidi="ar-SA"/>
        </w:rPr>
        <w:t xml:space="preserve">ридическая фирма «Гошин Групп»  о процессуальном правопреемстве и восстановлении срока для предъявления исполнительного документа к исполнению по гражданскому делу № 2-800/2017 по иску ПАО «Сбербанк России» к </w:t>
      </w:r>
      <w:r>
        <w:rPr>
          <w:rStyle w:val="cat-FIOgrp-10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 и взыскан</w:t>
      </w:r>
      <w:r>
        <w:rPr>
          <w:lang w:val="en-BE" w:eastAsia="en-BE" w:bidi="ar-SA"/>
        </w:rPr>
        <w:t xml:space="preserve">ии задолженности – отказать. </w:t>
      </w:r>
    </w:p>
    <w:p w14:paraId="395F36A5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</w:p>
    <w:p w14:paraId="14C03501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</w:p>
    <w:p w14:paraId="2CBE31C5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</w:p>
    <w:p w14:paraId="17881435" w14:textId="77777777" w:rsidR="00000000" w:rsidRDefault="00774B06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</w:p>
    <w:p w14:paraId="5A7BED39" w14:textId="77777777" w:rsidR="00000000" w:rsidRDefault="00774B06">
      <w:pPr>
        <w:widowControl w:val="0"/>
        <w:ind w:firstLine="709"/>
        <w:jc w:val="both"/>
        <w:rPr>
          <w:sz w:val="22"/>
          <w:szCs w:val="22"/>
          <w:lang w:val="en-BE" w:eastAsia="en-BE" w:bidi="ar-SA"/>
        </w:rPr>
      </w:pPr>
    </w:p>
    <w:sectPr w:rsidR="00000000">
      <w:footerReference w:type="default" r:id="rId1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D6C83" w14:textId="77777777" w:rsidR="00000000" w:rsidRDefault="00774B06">
      <w:r>
        <w:separator/>
      </w:r>
    </w:p>
  </w:endnote>
  <w:endnote w:type="continuationSeparator" w:id="0">
    <w:p w14:paraId="6B188121" w14:textId="77777777" w:rsidR="00000000" w:rsidRDefault="0077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AEC96" w14:textId="77777777" w:rsidR="00000000" w:rsidRDefault="00774B06">
    <w:pPr>
      <w:spacing w:after="200" w:line="276" w:lineRule="auto"/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2372FCC7" w14:textId="77777777" w:rsidR="00000000" w:rsidRDefault="00774B06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897D8" w14:textId="77777777" w:rsidR="00000000" w:rsidRDefault="00774B06">
      <w:r>
        <w:separator/>
      </w:r>
    </w:p>
  </w:footnote>
  <w:footnote w:type="continuationSeparator" w:id="0">
    <w:p w14:paraId="446EAB6B" w14:textId="77777777" w:rsidR="00000000" w:rsidRDefault="0077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4B06"/>
    <w:rsid w:val="0077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7FB43C9"/>
  <w15:chartTrackingRefBased/>
  <w15:docId w15:val="{181E9C9B-6910-44A6-9FB8-4E0CB30E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1">
    <w:name w:val="cat-Address grp-0 rplc-1"/>
    <w:basedOn w:val="a0"/>
  </w:style>
  <w:style w:type="character" w:customStyle="1" w:styleId="cat-FIOgrp-10rplc-4">
    <w:name w:val="cat-FIO grp-10 rplc-4"/>
    <w:basedOn w:val="a0"/>
  </w:style>
  <w:style w:type="character" w:customStyle="1" w:styleId="cat-FIOgrp-11rplc-5">
    <w:name w:val="cat-FIO grp-11 rplc-5"/>
    <w:basedOn w:val="a0"/>
  </w:style>
  <w:style w:type="character" w:customStyle="1" w:styleId="cat-Addressgrp-1rplc-6">
    <w:name w:val="cat-Address grp-1 rplc-6"/>
    <w:basedOn w:val="a0"/>
  </w:style>
  <w:style w:type="character" w:customStyle="1" w:styleId="cat-FIOgrp-12rplc-7">
    <w:name w:val="cat-FIO grp-12 rplc-7"/>
    <w:basedOn w:val="a0"/>
  </w:style>
  <w:style w:type="character" w:customStyle="1" w:styleId="cat-FIOgrp-10rplc-8">
    <w:name w:val="cat-FIO grp-10 rplc-8"/>
    <w:basedOn w:val="a0"/>
  </w:style>
  <w:style w:type="character" w:customStyle="1" w:styleId="cat-FIOgrp-13rplc-9">
    <w:name w:val="cat-FIO grp-13 rplc-9"/>
    <w:basedOn w:val="a0"/>
  </w:style>
  <w:style w:type="character" w:customStyle="1" w:styleId="cat-FIOgrp-10rplc-10">
    <w:name w:val="cat-FIO grp-10 rplc-10"/>
    <w:basedOn w:val="a0"/>
  </w:style>
  <w:style w:type="character" w:customStyle="1" w:styleId="cat-FIOgrp-11rplc-11">
    <w:name w:val="cat-FIO grp-11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12rplc-13">
    <w:name w:val="cat-FIO grp-12 rplc-13"/>
    <w:basedOn w:val="a0"/>
  </w:style>
  <w:style w:type="character" w:customStyle="1" w:styleId="cat-FIOgrp-14rplc-14">
    <w:name w:val="cat-FIO grp-14 rplc-14"/>
    <w:basedOn w:val="a0"/>
  </w:style>
  <w:style w:type="character" w:customStyle="1" w:styleId="cat-FIOgrp-14rplc-15">
    <w:name w:val="cat-FIO grp-14 rplc-15"/>
    <w:basedOn w:val="a0"/>
  </w:style>
  <w:style w:type="character" w:customStyle="1" w:styleId="cat-FIOgrp-10rplc-16">
    <w:name w:val="cat-FIO grp-10 rplc-16"/>
    <w:basedOn w:val="a0"/>
  </w:style>
  <w:style w:type="character" w:customStyle="1" w:styleId="cat-Addressgrp-0rplc-17">
    <w:name w:val="cat-Address grp-0 rplc-17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Addressgrp-0rplc-20">
    <w:name w:val="cat-Address grp-0 rplc-20"/>
    <w:basedOn w:val="a0"/>
  </w:style>
  <w:style w:type="character" w:customStyle="1" w:styleId="cat-Addressgrp-0rplc-21">
    <w:name w:val="cat-Address grp-0 rplc-21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Addressgrp-0rplc-23">
    <w:name w:val="cat-Address grp-0 rplc-23"/>
    <w:basedOn w:val="a0"/>
  </w:style>
  <w:style w:type="character" w:customStyle="1" w:styleId="cat-FIOgrp-10rplc-24">
    <w:name w:val="cat-FIO grp-10 rplc-24"/>
    <w:basedOn w:val="a0"/>
  </w:style>
  <w:style w:type="character" w:customStyle="1" w:styleId="cat-FIOgrp-11rplc-25">
    <w:name w:val="cat-FIO grp-11 rplc-25"/>
    <w:basedOn w:val="a0"/>
  </w:style>
  <w:style w:type="character" w:customStyle="1" w:styleId="cat-FIOgrp-10rplc-26">
    <w:name w:val="cat-FIO grp-10 rplc-26"/>
    <w:basedOn w:val="a0"/>
  </w:style>
  <w:style w:type="character" w:customStyle="1" w:styleId="cat-FIOgrp-10rplc-27">
    <w:name w:val="cat-FIO grp-10 rplc-27"/>
    <w:basedOn w:val="a0"/>
  </w:style>
  <w:style w:type="character" w:customStyle="1" w:styleId="cat-FIOgrp-14rplc-28">
    <w:name w:val="cat-FIO grp-14 rplc-28"/>
    <w:basedOn w:val="a0"/>
  </w:style>
  <w:style w:type="character" w:customStyle="1" w:styleId="cat-Addressgrp-2rplc-29">
    <w:name w:val="cat-Address grp-2 rplc-29"/>
    <w:basedOn w:val="a0"/>
  </w:style>
  <w:style w:type="character" w:customStyle="1" w:styleId="cat-FIOgrp-10rplc-30">
    <w:name w:val="cat-FIO grp-10 rplc-30"/>
    <w:basedOn w:val="a0"/>
  </w:style>
  <w:style w:type="character" w:customStyle="1" w:styleId="cat-Addressgrp-2rplc-31">
    <w:name w:val="cat-Address grp-2 rplc-31"/>
    <w:basedOn w:val="a0"/>
  </w:style>
  <w:style w:type="character" w:customStyle="1" w:styleId="cat-Addressgrp-5rplc-32">
    <w:name w:val="cat-Address grp-5 rplc-32"/>
    <w:basedOn w:val="a0"/>
  </w:style>
  <w:style w:type="character" w:customStyle="1" w:styleId="cat-Addressgrp-6rplc-33">
    <w:name w:val="cat-Address grp-6 rplc-33"/>
    <w:basedOn w:val="a0"/>
  </w:style>
  <w:style w:type="character" w:customStyle="1" w:styleId="cat-Addressgrp-3rplc-34">
    <w:name w:val="cat-Address grp-3 rplc-34"/>
    <w:basedOn w:val="a0"/>
  </w:style>
  <w:style w:type="character" w:customStyle="1" w:styleId="cat-Addressgrp-4rplc-35">
    <w:name w:val="cat-Address grp-4 rplc-35"/>
    <w:basedOn w:val="a0"/>
  </w:style>
  <w:style w:type="character" w:customStyle="1" w:styleId="cat-FIOgrp-10rplc-36">
    <w:name w:val="cat-FIO grp-10 rplc-36"/>
    <w:basedOn w:val="a0"/>
  </w:style>
  <w:style w:type="character" w:customStyle="1" w:styleId="cat-FIOgrp-11rplc-37">
    <w:name w:val="cat-FIO grp-11 rplc-37"/>
    <w:basedOn w:val="a0"/>
  </w:style>
  <w:style w:type="character" w:customStyle="1" w:styleId="cat-Addressgrp-0rplc-38">
    <w:name w:val="cat-Address grp-0 rplc-38"/>
    <w:basedOn w:val="a0"/>
  </w:style>
  <w:style w:type="character" w:customStyle="1" w:styleId="cat-FIOgrp-10rplc-39">
    <w:name w:val="cat-FIO grp-10 rplc-39"/>
    <w:basedOn w:val="a0"/>
  </w:style>
  <w:style w:type="character" w:customStyle="1" w:styleId="cat-Sumgrp-15rplc-40">
    <w:name w:val="cat-Sum grp-15 rplc-40"/>
    <w:basedOn w:val="a0"/>
  </w:style>
  <w:style w:type="character" w:customStyle="1" w:styleId="cat-Sumgrp-16rplc-41">
    <w:name w:val="cat-Sum grp-16 rplc-41"/>
    <w:basedOn w:val="a0"/>
  </w:style>
  <w:style w:type="character" w:customStyle="1" w:styleId="cat-Sumgrp-17rplc-42">
    <w:name w:val="cat-Sum grp-17 rplc-42"/>
    <w:basedOn w:val="a0"/>
  </w:style>
  <w:style w:type="character" w:customStyle="1" w:styleId="cat-Sumgrp-18rplc-43">
    <w:name w:val="cat-Sum grp-18 rplc-43"/>
    <w:basedOn w:val="a0"/>
  </w:style>
  <w:style w:type="character" w:customStyle="1" w:styleId="cat-Sumgrp-19rplc-44">
    <w:name w:val="cat-Sum grp-19 rplc-44"/>
    <w:basedOn w:val="a0"/>
  </w:style>
  <w:style w:type="character" w:customStyle="1" w:styleId="cat-Sumgrp-20rplc-45">
    <w:name w:val="cat-Sum grp-20 rplc-45"/>
    <w:basedOn w:val="a0"/>
  </w:style>
  <w:style w:type="character" w:customStyle="1" w:styleId="cat-FIOgrp-10rplc-46">
    <w:name w:val="cat-FIO grp-10 rplc-46"/>
    <w:basedOn w:val="a0"/>
  </w:style>
  <w:style w:type="character" w:customStyle="1" w:styleId="cat-FIOgrp-10rplc-47">
    <w:name w:val="cat-FIO grp-10 rplc-47"/>
    <w:basedOn w:val="a0"/>
  </w:style>
  <w:style w:type="character" w:customStyle="1" w:styleId="cat-FIOgrp-10rplc-48">
    <w:name w:val="cat-FIO grp-10 rplc-48"/>
    <w:basedOn w:val="a0"/>
  </w:style>
  <w:style w:type="character" w:customStyle="1" w:styleId="cat-Addressgrp-1rplc-49">
    <w:name w:val="cat-Address grp-1 rplc-49"/>
    <w:basedOn w:val="a0"/>
  </w:style>
  <w:style w:type="character" w:customStyle="1" w:styleId="cat-Addressgrp-1rplc-50">
    <w:name w:val="cat-Address grp-1 rplc-50"/>
    <w:basedOn w:val="a0"/>
  </w:style>
  <w:style w:type="character" w:customStyle="1" w:styleId="cat-FIOgrp-10rplc-51">
    <w:name w:val="cat-FIO grp-10 rplc-5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EB4F44C2B3737CE90D9186B766675CF94EB5D1EA1189889EB945C56510676CD94EEA6C6C59CE96FE821A93ED2E1F646FAA89A7F7C14B33538g0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487879F58F4E677945D99AD4085CC7F7137C574B36BFE0CD30FBA7DADC27D88AC012660894AFB79w1A0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EB4F44C2B3737CE90D9186B766675CF94EB5D1EA1189889EB945C56510676CD94EEA6C5CC9EE132B06EA86296B7E547F9A8997F6031g5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2145</Words>
  <Characters>12231</Characters>
  <Application>Microsoft Office Word</Application>
  <DocSecurity>0</DocSecurity>
  <Lines>101</Lines>
  <Paragraphs>28</Paragraphs>
  <ScaleCrop>false</ScaleCrop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