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893C0" w14:textId="77777777" w:rsidR="00000000" w:rsidRDefault="00CE5117">
      <w:pPr>
        <w:ind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2rplc-0"/>
          <w:lang w:val="en-BE" w:eastAsia="en-BE" w:bidi="ar-SA"/>
        </w:rPr>
        <w:t>фио</w:t>
      </w:r>
    </w:p>
    <w:p w14:paraId="2DB8E56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первой инстанции дело № 2-3332/2019</w:t>
      </w:r>
    </w:p>
    <w:p w14:paraId="294539D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апелляционной инстанции дело № 33-39875/2023</w:t>
      </w:r>
    </w:p>
    <w:p w14:paraId="5FC7F6DE" w14:textId="77777777" w:rsidR="00000000" w:rsidRDefault="00CE5117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УИД 77RS0020-01-2019-005600-53</w:t>
      </w:r>
    </w:p>
    <w:p w14:paraId="15568ABA" w14:textId="77777777" w:rsidR="00000000" w:rsidRDefault="00CE5117">
      <w:pPr>
        <w:ind w:firstLine="567"/>
        <w:rPr>
          <w:lang w:val="en-BE" w:eastAsia="en-BE" w:bidi="ar-SA"/>
        </w:rPr>
      </w:pPr>
    </w:p>
    <w:p w14:paraId="3414C083" w14:textId="77777777" w:rsidR="00000000" w:rsidRDefault="00CE5117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1B2A2B3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24 октября 2023 года                                                                        </w:t>
      </w:r>
      <w:r>
        <w:rPr>
          <w:lang w:val="en-BE" w:eastAsia="en-BE" w:bidi="ar-SA"/>
        </w:rPr>
        <w:t xml:space="preserve">            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</w:t>
      </w:r>
    </w:p>
    <w:p w14:paraId="3BC9D891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498613DC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Гербекова Б.И.,</w:t>
      </w:r>
    </w:p>
    <w:p w14:paraId="37B4A8F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8C25DCD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помощником судьи Бураевой А.Е.,</w:t>
      </w:r>
    </w:p>
    <w:p w14:paraId="43954E0D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рассмотрела в открытом суд</w:t>
      </w:r>
      <w:r>
        <w:rPr>
          <w:lang w:val="en-BE" w:eastAsia="en-BE" w:bidi="ar-SA"/>
        </w:rPr>
        <w:t xml:space="preserve">ебном заседании по докладу судьи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апелляционную жалобу представителя истца на решение Перовского районного суда </w:t>
      </w:r>
      <w:r>
        <w:rPr>
          <w:rStyle w:val="cat-Addressgrp-1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23 сентября 2019 года, которым постановлено: </w:t>
      </w:r>
    </w:p>
    <w:p w14:paraId="51E014A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ПАО Сбербанк России» в лице филиала Московского ба</w:t>
      </w:r>
      <w:r>
        <w:rPr>
          <w:lang w:val="en-BE" w:eastAsia="en-BE" w:bidi="ar-SA"/>
        </w:rPr>
        <w:t>нка к Камалетдиновой Кристине Рафаэлевне, Камалетдиновой Наталье Александровне, Камалетдиновой Халиме Сафиевне, Камалетдиновой Камиле Рафаэлевне, в лице законного представителя Нажмутдиновой Зульфии Муртазалиевны о расторжении кредитных договоров № 728 550</w:t>
      </w:r>
      <w:r>
        <w:rPr>
          <w:lang w:val="en-BE" w:eastAsia="en-BE" w:bidi="ar-SA"/>
        </w:rPr>
        <w:t xml:space="preserve"> от 21.04.2012, №847693 от 03.08.2012, заключенных между </w:t>
      </w:r>
      <w:r>
        <w:rPr>
          <w:rStyle w:val="cat-FIOgrp-12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 ПАО «Сбербанк России», взыскании задолженности по кредитным договорам - отказать.</w:t>
      </w:r>
    </w:p>
    <w:p w14:paraId="1C84180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из стоимости наследственного имущества с Камалетдиновой Кристины Рафаэлевны, Камалетдиновой</w:t>
      </w:r>
      <w:r>
        <w:rPr>
          <w:lang w:val="en-BE" w:eastAsia="en-BE" w:bidi="ar-SA"/>
        </w:rPr>
        <w:t xml:space="preserve"> Камилы Рафаэлевны в лице законного представителя Нажмутдиновой Зульфии Муртазалиевны в пользу ПАО Сбербанк России» в лице филиала Московского банка задолженность по кредитной карте в сумме 49 727 руб. 95 коп.</w:t>
      </w:r>
    </w:p>
    <w:p w14:paraId="129B104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к Камалетд</w:t>
      </w:r>
      <w:r>
        <w:rPr>
          <w:lang w:val="en-BE" w:eastAsia="en-BE" w:bidi="ar-SA"/>
        </w:rPr>
        <w:t>иновой Наталье Александровне, Камалетдиновой Халиме Сафиевне - отказать.</w:t>
      </w:r>
    </w:p>
    <w:p w14:paraId="61CC22B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Камалетдиновой Кристины Рафаэлевны, Камалетдиновой Камилы Рафаэлевны, в лице законного представителя Нажмутдиновой Зульфии Муртазалиевны в пользу ПАО Сбербанк Рос</w:t>
      </w:r>
      <w:r>
        <w:rPr>
          <w:lang w:val="en-BE" w:eastAsia="en-BE" w:bidi="ar-SA"/>
        </w:rPr>
        <w:t>сии» в лице филиала Московского банка расходы по уплате государственной пошлины в размере 1 691 руб. 84 коп.,</w:t>
      </w:r>
    </w:p>
    <w:p w14:paraId="6F5BFBA0" w14:textId="77777777" w:rsidR="00000000" w:rsidRDefault="00CE5117">
      <w:pPr>
        <w:ind w:firstLine="567"/>
        <w:jc w:val="center"/>
        <w:rPr>
          <w:lang w:val="en-BE" w:eastAsia="en-BE" w:bidi="ar-SA"/>
        </w:rPr>
      </w:pPr>
    </w:p>
    <w:p w14:paraId="36D117B8" w14:textId="77777777" w:rsidR="00000000" w:rsidRDefault="00CE5117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0E87CB95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0A99CF8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обратился в суд к ответчикам Камалетдиновой Кристине Рафаэлевне, Камалетдиновой Наталье Александровне, К</w:t>
      </w:r>
      <w:r>
        <w:rPr>
          <w:lang w:val="en-BE" w:eastAsia="en-BE" w:bidi="ar-SA"/>
        </w:rPr>
        <w:t xml:space="preserve">амалетдиновой Халиме Сафиевне, Камалетдиновой Камиле Рафаэлевне, в лице законного представителя Нажмутдиновой Зульфии Муртазалиевны с иском о взыскании задолженности, обосновывая тем, что 10.05.2012 ПАО Сбербанк и </w:t>
      </w:r>
      <w:r>
        <w:rPr>
          <w:rStyle w:val="cat-FIOgrp-12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договор на предоставление во</w:t>
      </w:r>
      <w:r>
        <w:rPr>
          <w:lang w:val="en-BE" w:eastAsia="en-BE" w:bidi="ar-SA"/>
        </w:rPr>
        <w:t xml:space="preserve">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рублях, во исполнение которого заемщику была выдана кредитная карта №427901(К) 11260861 с лимитом кредита </w:t>
      </w:r>
      <w:r>
        <w:rPr>
          <w:lang w:val="en-BE" w:eastAsia="en-BE" w:bidi="ar-SA"/>
        </w:rPr>
        <w:t xml:space="preserve">30 000 руб., заемщику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п. 3.2. Условий, операции, совершенные по карте, оплачиваются за счет кредита, </w:t>
      </w:r>
      <w:r>
        <w:rPr>
          <w:lang w:val="en-BE" w:eastAsia="en-BE" w:bidi="ar-SA"/>
        </w:rPr>
        <w:t xml:space="preserve">предоставляемого Сбербанком России заемщику на условиях «до востребования», с одновременным уменьшением доступного лимита кредита. Кредит по </w:t>
      </w:r>
      <w:r>
        <w:rPr>
          <w:lang w:val="en-BE" w:eastAsia="en-BE" w:bidi="ar-SA"/>
        </w:rPr>
        <w:lastRenderedPageBreak/>
        <w:t>карте предоставляется заемщику в размере кредитного лимита сроком на 36 месяцев под 17.9 % годовых на условиях, опр</w:t>
      </w:r>
      <w:r>
        <w:rPr>
          <w:lang w:val="en-BE" w:eastAsia="en-BE" w:bidi="ar-SA"/>
        </w:rPr>
        <w:t xml:space="preserve">еделенных тарифами банка. По состоянию на 26.02.2019 задолженность по кредитному договору составила 49 727 руб. 95 коп., в том числе: просроченные проценты – 9 867 руб. 54 коп., просроченный основной долг – 39 860 руб. 41 коп. </w:t>
      </w:r>
      <w:r>
        <w:rPr>
          <w:rStyle w:val="cat-FIOgrp-12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30.08.2016. Истец пр</w:t>
      </w:r>
      <w:r>
        <w:rPr>
          <w:lang w:val="en-BE" w:eastAsia="en-BE" w:bidi="ar-SA"/>
        </w:rPr>
        <w:t>осит взыскать солидарно из стоимости наследственного имущества с Камалетдиновой Кристины Рафаэлевны, Камалетдиновой Камилы Рафаэлевны, в лице законного представителя Нажмутдиновой Зульфии Муртазалиевны, задолженность по кредитной карте в общем размере 49 7</w:t>
      </w:r>
      <w:r>
        <w:rPr>
          <w:lang w:val="en-BE" w:eastAsia="en-BE" w:bidi="ar-SA"/>
        </w:rPr>
        <w:t>27 руб. 95 коп., судебные расходы по уплате государственной пошлины.</w:t>
      </w:r>
    </w:p>
    <w:p w14:paraId="49BB0A9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также обратился в суд к ответчикам Камалетдиновой Кристине Рафаэлевне, Камалетдиновой Наталье Александровне, Камалетдиновой Халиме Сафиевне, Камалетдиновой Кам</w:t>
      </w:r>
      <w:r>
        <w:rPr>
          <w:lang w:val="en-BE" w:eastAsia="en-BE" w:bidi="ar-SA"/>
        </w:rPr>
        <w:t xml:space="preserve">иле Рафаэлевне, в лице законного представителя Нажмутдиновой Зульфии Муртазалиевны, с иском взыскании задолженности, обосновывая тем, что между ПАО «Сбербанк России» и </w:t>
      </w:r>
      <w:r>
        <w:rPr>
          <w:rStyle w:val="cat-FIOgrp-12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заключены кредитные договоры №728550 от 21.04.2012 на сумму 218 000 руб. на срок 60 </w:t>
      </w:r>
      <w:r>
        <w:rPr>
          <w:lang w:val="en-BE" w:eastAsia="en-BE" w:bidi="ar-SA"/>
        </w:rPr>
        <w:t>мес. под 17,5 % годовых и №847693 от 03.08.2012 на сумму 218 000 руб. на срок 60 мес. под 19,6 % годовых. По условиям кредитных договоров п. 3.1., п 3.2., погашение кредита и уплата процентов по нему должна производиться ежемесячными аннуитетными платежами</w:t>
      </w:r>
      <w:r>
        <w:rPr>
          <w:lang w:val="en-BE" w:eastAsia="en-BE" w:bidi="ar-SA"/>
        </w:rPr>
        <w:t xml:space="preserve"> в соответствии с графиком платежей. 27.10.2015 между ПАО «Сбербанк России» и </w:t>
      </w:r>
      <w:r>
        <w:rPr>
          <w:rStyle w:val="cat-FIOgrp-12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заключено дополнительное соглашение №1 к кредитному договору №847693 от 03.08.2012 об увеличении срока кредитования на 5 месяцев до 03.01.2018. По состоянию на 26.02.201</w:t>
      </w:r>
      <w:r>
        <w:rPr>
          <w:lang w:val="en-BE" w:eastAsia="en-BE" w:bidi="ar-SA"/>
        </w:rPr>
        <w:t xml:space="preserve">9 задолженность по кредитному договору №728550 от 21.04.2012  составляет 116 970 руб. 32 коп., а по договору №847693 от 03.08.2012 составляет 148 916 руб. 90 коп. Между </w:t>
      </w:r>
      <w:r>
        <w:rPr>
          <w:rStyle w:val="cat-FIOgrp-12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ООО СК «КАРДИФ» были подписаны заявления на страхование по указанным кредитным до</w:t>
      </w:r>
      <w:r>
        <w:rPr>
          <w:lang w:val="en-BE" w:eastAsia="en-BE" w:bidi="ar-SA"/>
        </w:rPr>
        <w:t xml:space="preserve">говорам, по которым выгодоприобретателем является ПАО «Сбербанк России». Страховщиком страховая выплата не производилась. Истец просит расторгнуть кредитные договоры №728550 от 21.04.2012, №847693 от 03.08.2012, заключенные между ПАО «Сбербанк России» и </w:t>
      </w:r>
      <w:r>
        <w:rPr>
          <w:rStyle w:val="cat-FIOgrp-17rplc-51"/>
          <w:lang w:val="en-BE" w:eastAsia="en-BE" w:bidi="ar-SA"/>
        </w:rPr>
        <w:t>фи</w:t>
      </w:r>
      <w:r>
        <w:rPr>
          <w:rStyle w:val="cat-FIOgrp-17rplc-51"/>
          <w:lang w:val="en-BE" w:eastAsia="en-BE" w:bidi="ar-SA"/>
        </w:rPr>
        <w:t>о</w:t>
      </w:r>
      <w:r>
        <w:rPr>
          <w:lang w:val="en-BE" w:eastAsia="en-BE" w:bidi="ar-SA"/>
        </w:rPr>
        <w:t>Р, взыскать из стоимости наследственного имущества солидарно с Камалетдиновой Кристины Рафаэлевны, Камалетдиновой Натальи Александровны, Камалетдиновой Халимы Сафиевны, Камалетдиновой Камилы Рафаэлевны, в лице законного представителя Нажмутдиновой Зульфии</w:t>
      </w:r>
      <w:r>
        <w:rPr>
          <w:lang w:val="en-BE" w:eastAsia="en-BE" w:bidi="ar-SA"/>
        </w:rPr>
        <w:t xml:space="preserve"> Муртазалиевны, в пользу ПАО «Сбербанк России» задолженность по договору №728550 от 21.04.2012 в размере 116 970 руб. 32 коп, по договору № 847693 от 03.08.2012 в размере 148 916 руб. 90 коп, расходы по уплате государственной пошлины.</w:t>
      </w:r>
    </w:p>
    <w:p w14:paraId="2792249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03 июля 2019 года суд</w:t>
      </w:r>
      <w:r>
        <w:rPr>
          <w:lang w:val="en-BE" w:eastAsia="en-BE" w:bidi="ar-SA"/>
        </w:rPr>
        <w:t xml:space="preserve"> первой инстанции, установив, что в производстве Перовского районного суда </w:t>
      </w:r>
      <w:r>
        <w:rPr>
          <w:rStyle w:val="cat-Addressgrp-1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имеются однородные дела, в которых участвуют одни и те же стороны, с учетом мнения сторон объединил дело № 2-3329/2019 по иску ПАО «Сбербанк России» в лице филиала − Московско</w:t>
      </w:r>
      <w:r>
        <w:rPr>
          <w:lang w:val="en-BE" w:eastAsia="en-BE" w:bidi="ar-SA"/>
        </w:rPr>
        <w:t>го банка к Камалетдиновой Кристине Рафаэлевне, Камалетдиновой Наталье Александровне, Камалетдиновой Халиме Сафиевне, Камалетдиновой Камиле Рафаэлевне, в лице законного представителя Нажмутдиновой Зульфии Муртазалиевны, о взыскании задолженности, и дело № 2</w:t>
      </w:r>
      <w:r>
        <w:rPr>
          <w:lang w:val="en-BE" w:eastAsia="en-BE" w:bidi="ar-SA"/>
        </w:rPr>
        <w:t>-3330/2019 по иску ПАО «Сбербанк России» в лице филиала − Московского банка к Камалетдиновой Кристине Рафаэлевне, Камалетдиновой Наталье Александровне, Камалетдиновой Халиме Сафиевне, Камалетдиновой Камиле Рафаэлевне, в лице законного представителя Нажмутд</w:t>
      </w:r>
      <w:r>
        <w:rPr>
          <w:lang w:val="en-BE" w:eastAsia="en-BE" w:bidi="ar-SA"/>
        </w:rPr>
        <w:t>иновой Зульфии Муртазалиевны, о взыскании задолженности, в одно производство для совместного рассмотрения и разрешения, поскольку признал, что такое объединение будет способствовать правильному и своевременному рассмотрению и разрешению дела.</w:t>
      </w:r>
    </w:p>
    <w:p w14:paraId="2C917CC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уточненном </w:t>
      </w:r>
      <w:r>
        <w:rPr>
          <w:lang w:val="en-BE" w:eastAsia="en-BE" w:bidi="ar-SA"/>
        </w:rPr>
        <w:t xml:space="preserve">иске истец просит расторгнуть кредитные договоры №728550 от 21.04.2012, №847693 от 03.08.2012, заключенные между ПАО «Сбербанк России» и </w:t>
      </w:r>
      <w:r>
        <w:rPr>
          <w:rStyle w:val="cat-FIOgrp-12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из стоимости наследственного имущества солидарно с Камалетдиновой Кристины </w:t>
      </w:r>
      <w:r>
        <w:rPr>
          <w:lang w:val="en-BE" w:eastAsia="en-BE" w:bidi="ar-SA"/>
        </w:rPr>
        <w:lastRenderedPageBreak/>
        <w:t>Рафаэлевны, Камалетдиновой Нат</w:t>
      </w:r>
      <w:r>
        <w:rPr>
          <w:lang w:val="en-BE" w:eastAsia="en-BE" w:bidi="ar-SA"/>
        </w:rPr>
        <w:t>альи Александровны, Камалетдиновой Халимы Сафиевны, Камалетдиновой Камилы Рафаэлевны в лице законного представителя Нажмутдиновой Зульфии Муртазалиевны, в пользу ПАО «Сбербанк России» задолженность по договору №728550 от 21.04.2012 в размере 116 970 руб. 3</w:t>
      </w:r>
      <w:r>
        <w:rPr>
          <w:lang w:val="en-BE" w:eastAsia="en-BE" w:bidi="ar-SA"/>
        </w:rPr>
        <w:t>2 коп, по договору № 847693 от 03.08.2012 в размере 148 916 руб. 90 коп, по кредитной карте в размере 49 727 руб. 95 коп., расходы по уплате государственной пошлины в размере 21 409 руб. 49 коп. /том 2 л.д. 96/</w:t>
      </w:r>
    </w:p>
    <w:p w14:paraId="646BED2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по </w:t>
      </w:r>
      <w:r>
        <w:rPr>
          <w:lang w:val="en-BE" w:eastAsia="en-BE" w:bidi="ar-SA"/>
        </w:rPr>
        <w:t xml:space="preserve">доверенности </w:t>
      </w:r>
      <w:r>
        <w:rPr>
          <w:rStyle w:val="cat-FIOgrp-18rplc-8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первой инстанции явилась, исковые требования поддержала в полном объеме, просила их удовлетворить. </w:t>
      </w:r>
    </w:p>
    <w:p w14:paraId="1B75C05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Камалетдинова Кристина Рафаэлевна в судебное заседание первой инстанции не явились, извещена, обеспечила явку</w:t>
      </w:r>
      <w:r>
        <w:rPr>
          <w:lang w:val="en-BE" w:eastAsia="en-BE" w:bidi="ar-SA"/>
        </w:rPr>
        <w:t xml:space="preserve"> своего представителя по доверенности </w:t>
      </w:r>
      <w:r>
        <w:rPr>
          <w:rStyle w:val="cat-FIOgrp-20rplc-82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который исковые требования не признал, пояснил, что договоры были застрахованы, выгодоприобретателем по договору страхования является банк, в выплате страхового возмещения не отказано. </w:t>
      </w:r>
    </w:p>
    <w:p w14:paraId="0F61AFC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Камалетдинова Хали</w:t>
      </w:r>
      <w:r>
        <w:rPr>
          <w:lang w:val="en-BE" w:eastAsia="en-BE" w:bidi="ar-SA"/>
        </w:rPr>
        <w:t>ма Сафиевна в судебное заседание первой инстанции явилась, исковые требования не признала.</w:t>
      </w:r>
    </w:p>
    <w:p w14:paraId="31A0AEF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Камалетдинова Наталья Александровна, Камалетдинова Камила Рафаэлевна, в лице законного представителя Нажмутдиновой Зульфии Муртазалиевны, в судебное заседа</w:t>
      </w:r>
      <w:r>
        <w:rPr>
          <w:lang w:val="en-BE" w:eastAsia="en-BE" w:bidi="ar-SA"/>
        </w:rPr>
        <w:t>ние первой инстанции не явились, извещались надлежащим образом.</w:t>
      </w:r>
    </w:p>
    <w:p w14:paraId="7C6545D8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третьего лица, не заявляющего самостоятельных требований относительно предмета спора, ООО «СК «КАРДИФ» в судебное заседание первой инстанции не явился, извещался надлежащим образ</w:t>
      </w:r>
      <w:r>
        <w:rPr>
          <w:lang w:val="en-BE" w:eastAsia="en-BE" w:bidi="ar-SA"/>
        </w:rPr>
        <w:t>ом.</w:t>
      </w:r>
    </w:p>
    <w:p w14:paraId="543562E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согласившись с указанным выше решением, представитель истца подал апелляционную жалобу, указывая на то, что: суд первой инстанции принял решение по незаявленному сторонами требованию; суд первой инстанции не учел, что наличие правоотношений по догов</w:t>
      </w:r>
      <w:r>
        <w:rPr>
          <w:lang w:val="en-BE" w:eastAsia="en-BE" w:bidi="ar-SA"/>
        </w:rPr>
        <w:t>ору страхования не освобождает заемщика (его наследника) от исполнения обязательств по кредитному договору; суд первой инстанции неправомерно принял решение о наступлении страхового случая в отсутствие медицинских документов умершего лица, отказа страховой</w:t>
      </w:r>
      <w:r>
        <w:rPr>
          <w:lang w:val="en-BE" w:eastAsia="en-BE" w:bidi="ar-SA"/>
        </w:rPr>
        <w:t xml:space="preserve"> компании в выплате или иных доказательств, свидетельствующих об оспаривании ответчиком полученного отказа. /том 2 л.д. 123-126/</w:t>
      </w:r>
    </w:p>
    <w:p w14:paraId="1F214138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Перовского районного суда </w:t>
      </w:r>
      <w:r>
        <w:rPr>
          <w:rStyle w:val="cat-Addressgrp-1rplc-8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27.01.2023 по гражданскому делу №2-3332/2019 произведено процессуальное правопр</w:t>
      </w:r>
      <w:r>
        <w:rPr>
          <w:lang w:val="en-BE" w:eastAsia="en-BE" w:bidi="ar-SA"/>
        </w:rPr>
        <w:t>еемство Камалетдиновой Халимы Сафиевны на Камалетдинову Кристину Рафаэлевну. /том 2 л.д.208/</w:t>
      </w:r>
    </w:p>
    <w:p w14:paraId="59CFC561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по доверенности </w:t>
      </w:r>
      <w:r>
        <w:rPr>
          <w:rStyle w:val="cat-FIOgrp-25rplc-9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апелляционной инстанции явился, доводы апелляционной жалобы поддержал, просил её</w:t>
      </w:r>
      <w:r>
        <w:rPr>
          <w:lang w:val="en-BE" w:eastAsia="en-BE" w:bidi="ar-SA"/>
        </w:rPr>
        <w:t xml:space="preserve"> удовлетворить, пояснил, что суд первой инстанции при вынесении решения вышел за пределы исковых требований, сообщил, что страховая выплата была получена истцом в 2020 году, однако не смог пояснить, в каком размере, указал на то, что выплата была получена </w:t>
      </w:r>
      <w:r>
        <w:rPr>
          <w:lang w:val="en-BE" w:eastAsia="en-BE" w:bidi="ar-SA"/>
        </w:rPr>
        <w:t xml:space="preserve">после вынесения решения суда. </w:t>
      </w:r>
    </w:p>
    <w:p w14:paraId="12D3F16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Камалетдинова Кристина Рафаэлевна в судебное заседание апелляционной инстанции явилась, доводы апелляционной жалобы не признала, просила оставить решение суда первой инстанции без изменения, апелляционную жалобу – бе</w:t>
      </w:r>
      <w:r>
        <w:rPr>
          <w:lang w:val="en-BE" w:eastAsia="en-BE" w:bidi="ar-SA"/>
        </w:rPr>
        <w:t xml:space="preserve">з удовлетворения. </w:t>
      </w:r>
    </w:p>
    <w:p w14:paraId="67DFF99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Камалетдинова Наталья Александровна, Камалетдинова Камила Рафаэлевна, в лице законного представителя Нажмутдиновой Зульфии Муртазалиевны, в судебное заседание апелляционной инстанции не явились, извещались надлежащим образом.</w:t>
      </w:r>
    </w:p>
    <w:p w14:paraId="1677108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>редставитель третьего лица, не заявляющего самостоятельных требований относительно предмета спора, ООО «СК «КАРДИФ» в судебное заседание апелляционной инстанции не явился, извещен надлежащим образом.</w:t>
      </w:r>
    </w:p>
    <w:p w14:paraId="70C158B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коллегия, руководствуясь ст.167 ГПК РФ, полагал</w:t>
      </w:r>
      <w:r>
        <w:rPr>
          <w:lang w:val="en-BE" w:eastAsia="en-BE" w:bidi="ar-SA"/>
        </w:rPr>
        <w:t>а возможным рассмотреть дело при данной явке.</w:t>
      </w:r>
    </w:p>
    <w:p w14:paraId="447455BE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письменные материалы дела в двух томах, заслушав объяснения представителей истца и ответчика, обсудив доводы апелляционной жалобы, судебная коллегия не находит оснований к отмене обжалуемого решения, п</w:t>
      </w:r>
      <w:r>
        <w:rPr>
          <w:lang w:val="en-BE" w:eastAsia="en-BE" w:bidi="ar-SA"/>
        </w:rPr>
        <w:t>остановленного в соответствии с фактическими обстоятельствами дела и требованиями действующего законодательства.</w:t>
      </w:r>
    </w:p>
    <w:p w14:paraId="3E0A32F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ст. 819 Гражданского Кодекса российской Федерации (далее - ГК РФ) по кредитному договору банк или иная кредитная организация (кр</w:t>
      </w:r>
      <w:r>
        <w:rPr>
          <w:lang w:val="en-BE" w:eastAsia="en-BE" w:bidi="ar-SA"/>
        </w:rPr>
        <w:t>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</w:t>
      </w:r>
      <w:r>
        <w:rPr>
          <w:lang w:val="en-BE" w:eastAsia="en-BE" w:bidi="ar-SA"/>
        </w:rPr>
        <w:t>ом иные платежи, в том числе связанные с предоставлением кредита.</w:t>
      </w:r>
    </w:p>
    <w:p w14:paraId="2851F883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ст.810 ГК РФ заемщик обязан возвратить займодавцу полученную сумму займа в срок и в порядке, которые предусмотрены договором займа. Если иное не предусмотрено договором займа, сумма з</w:t>
      </w:r>
      <w:r>
        <w:rPr>
          <w:lang w:val="en-BE" w:eastAsia="en-BE" w:bidi="ar-SA"/>
        </w:rPr>
        <w:t>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6BB777B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</w:t>
      </w:r>
      <w:r>
        <w:rPr>
          <w:lang w:val="en-BE" w:eastAsia="en-BE" w:bidi="ar-SA"/>
        </w:rPr>
        <w:t>ания закона, иных правовых актов.</w:t>
      </w:r>
    </w:p>
    <w:p w14:paraId="7878247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41C78B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установлено, что</w:t>
      </w:r>
      <w:r>
        <w:rPr>
          <w:lang w:val="en-BE" w:eastAsia="en-BE" w:bidi="ar-SA"/>
        </w:rPr>
        <w:t xml:space="preserve"> 10.05.2012 ПАО «Сбербанк России» и </w:t>
      </w:r>
      <w:r>
        <w:rPr>
          <w:rStyle w:val="cat-FIOgrp-26rplc-95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рублях, во исполнение заключ</w:t>
      </w:r>
      <w:r>
        <w:rPr>
          <w:lang w:val="en-BE" w:eastAsia="en-BE" w:bidi="ar-SA"/>
        </w:rPr>
        <w:t>енного договора заемщику была выдана кредитная карта №427901(К) 11260861 с лимитом кредита 30 000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Сбербанка, так</w:t>
      </w:r>
      <w:r>
        <w:rPr>
          <w:lang w:val="en-BE" w:eastAsia="en-BE" w:bidi="ar-SA"/>
        </w:rPr>
        <w:t>же заемщику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434F21CD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3.2. Условий, операции, совершенные по карте, оплачиваются за счет кредита, предоставл</w:t>
      </w:r>
      <w:r>
        <w:rPr>
          <w:lang w:val="en-BE" w:eastAsia="en-BE" w:bidi="ar-SA"/>
        </w:rPr>
        <w:t>яемого ПАО «Сбербанк России» заемщику на условиях «до востребования», с одновременным уменьшением доступного лимита кредита. Кредит по карте предоставляется заемщику в размере кредитного лимита сроком на 36 месяцев под 17.9 % годовых на условиях, определен</w:t>
      </w:r>
      <w:r>
        <w:rPr>
          <w:lang w:val="en-BE" w:eastAsia="en-BE" w:bidi="ar-SA"/>
        </w:rPr>
        <w:t xml:space="preserve">ных тарифами банка. </w:t>
      </w:r>
    </w:p>
    <w:p w14:paraId="4DD086D8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3.9. Условий за несвоевременное погашение обязательных платежей взимается неустойка в соответствии с тарифами банка.</w:t>
      </w:r>
    </w:p>
    <w:p w14:paraId="53D1F05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первой инстанции, по состоянию на 26.02.2019 задолженность </w:t>
      </w:r>
      <w:r>
        <w:rPr>
          <w:rStyle w:val="cat-FIOgrp-27rplc-97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указанному кредитн</w:t>
      </w:r>
      <w:r>
        <w:rPr>
          <w:lang w:val="en-BE" w:eastAsia="en-BE" w:bidi="ar-SA"/>
        </w:rPr>
        <w:t>ому договору составляет 49 727 руб. 95 коп., в том числе: просроченный основной долг -  39 860 руб. 41 коп., просроченные проценты - 9867 руб. 54 коп.</w:t>
      </w:r>
    </w:p>
    <w:p w14:paraId="37FE650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 ст. 1175 ГК РФ кредиторы наследодателя вправе предъявить свои требования к принявши</w:t>
      </w:r>
      <w:r>
        <w:rPr>
          <w:lang w:val="en-BE" w:eastAsia="en-BE" w:bidi="ar-SA"/>
        </w:rPr>
        <w:t>м наследство наследникам в пределах сроков исковой давности, установленных для соответствующих требований.</w:t>
      </w:r>
    </w:p>
    <w:p w14:paraId="3577214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первой инстанции установлено, что </w:t>
      </w:r>
      <w:r>
        <w:rPr>
          <w:rStyle w:val="cat-FIOgrp-26rplc-101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30.08.2016, что подтверждается свидетельством о смерти выданным 31.08.2016 органом ЗАГС Москвы №60 М</w:t>
      </w:r>
      <w:r>
        <w:rPr>
          <w:lang w:val="en-BE" w:eastAsia="en-BE" w:bidi="ar-SA"/>
        </w:rPr>
        <w:t>ФЦ Новогиреево. /том 1 л.д. 18/</w:t>
      </w:r>
    </w:p>
    <w:p w14:paraId="36436E51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рассмотрения дела судом первой инстанции установлено, что наследниками умершего </w:t>
      </w:r>
      <w:r>
        <w:rPr>
          <w:rStyle w:val="cat-FIOgrp-28rplc-102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являются Камалетдинова Кристина Рафаэлевна (дочь) и Камалетдинова Камила Рафаэлевна (дочь), </w:t>
      </w:r>
      <w:r>
        <w:rPr>
          <w:rStyle w:val="cat-FIOgrp-29rplc-105"/>
          <w:lang w:val="en-BE" w:eastAsia="en-BE" w:bidi="ar-SA"/>
        </w:rPr>
        <w:t>фио</w:t>
      </w:r>
      <w:r>
        <w:rPr>
          <w:lang w:val="en-BE" w:eastAsia="en-BE" w:bidi="ar-SA"/>
        </w:rPr>
        <w:t xml:space="preserve"> Халимя Сафиевна (мать). Камалетдинова</w:t>
      </w:r>
      <w:r>
        <w:rPr>
          <w:lang w:val="en-BE" w:eastAsia="en-BE" w:bidi="ar-SA"/>
        </w:rPr>
        <w:t xml:space="preserve"> Халима Сафиевна составила заявление об отказе от наследства в пользу дочери Камалетдиновой Кристины Рафаэлевны. </w:t>
      </w:r>
    </w:p>
    <w:p w14:paraId="53EBD9A3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первой инстанции, установив круг наследников </w:t>
      </w:r>
      <w:r>
        <w:rPr>
          <w:rStyle w:val="cat-FIOgrp-28rplc-108"/>
          <w:lang w:val="en-BE" w:eastAsia="en-BE" w:bidi="ar-SA"/>
        </w:rPr>
        <w:t>фио</w:t>
      </w:r>
      <w:r>
        <w:rPr>
          <w:lang w:val="en-BE" w:eastAsia="en-BE" w:bidi="ar-SA"/>
        </w:rPr>
        <w:t>, отказал в удовлетворении исковых требований к Камалетдиновой Наталье Алек</w:t>
      </w:r>
      <w:r>
        <w:rPr>
          <w:lang w:val="en-BE" w:eastAsia="en-BE" w:bidi="ar-SA"/>
        </w:rPr>
        <w:t xml:space="preserve">сандровне (бывшая супруга), Камалетдиновой Халиме Сафиевне, поскольку они не являются наследниками </w:t>
      </w:r>
      <w:r>
        <w:rPr>
          <w:rStyle w:val="cat-FIOgrp-28rplc-111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1A09359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первой инстанции, оценив представленные доказательства, с учетом того, что наследниками, принявшими наследство являются Камалетдинова Кристина Рафаэ</w:t>
      </w:r>
      <w:r>
        <w:rPr>
          <w:lang w:val="en-BE" w:eastAsia="en-BE" w:bidi="ar-SA"/>
        </w:rPr>
        <w:t>левна (дочь) и Камалетдинова Камила Рафаэлевна (дочь), в лице законного представителя Нажмутдиновой З.М., взыскал с указанных ответчиков задолженность по кредитной карте в размере 49 727 руб. 95 коп., а также в силу ст. 98 ГПК РФ судебные расходы по уплате</w:t>
      </w:r>
      <w:r>
        <w:rPr>
          <w:lang w:val="en-BE" w:eastAsia="en-BE" w:bidi="ar-SA"/>
        </w:rPr>
        <w:t xml:space="preserve"> государственной пошлины в размере 1 691 руб. 84 коп.</w:t>
      </w:r>
    </w:p>
    <w:p w14:paraId="6E5A4AA8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первой инстанции в ходе рассмотрения дела также установлено, что между ПАО «Сбербанк России» и </w:t>
      </w:r>
      <w:r>
        <w:rPr>
          <w:rStyle w:val="cat-FIOgrp-12rplc-11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заключены кредитные договоры №728550 от 21.04.2012 на сумму 218 000 руб. на срок 60 мес. под 17,5</w:t>
      </w:r>
      <w:r>
        <w:rPr>
          <w:lang w:val="en-BE" w:eastAsia="en-BE" w:bidi="ar-SA"/>
        </w:rPr>
        <w:t xml:space="preserve"> % годовых, и №847693 от 03.08.2012 на сумму 218 000 руб. на срок 60 мес. под 19,6 % годовых, в соответствии с п.п.3.1.,3.2. которых, погашение кредита и уплата процентов по нему должна производиться ежемесячными аннуитетными платежами в соответствии с гра</w:t>
      </w:r>
      <w:r>
        <w:rPr>
          <w:lang w:val="en-BE" w:eastAsia="en-BE" w:bidi="ar-SA"/>
        </w:rPr>
        <w:t xml:space="preserve">фиком платежей; 27.10.2015 между ПАО «Сбербанк России» и </w:t>
      </w:r>
      <w:r>
        <w:rPr>
          <w:rStyle w:val="cat-FIOgrp-12rplc-1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заключено дополнительное соглашение №1 к кредитному договору №847693 от 03.08.2012 об увеличении срока кредитования на 5 месяцев до 03.01.2018. </w:t>
      </w:r>
    </w:p>
    <w:p w14:paraId="18EEF69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исковом заявлении истец ссылается на то, чт</w:t>
      </w:r>
      <w:r>
        <w:rPr>
          <w:lang w:val="en-BE" w:eastAsia="en-BE" w:bidi="ar-SA"/>
        </w:rPr>
        <w:t xml:space="preserve">о по состоянию на 26.02.2019 имеется задолженность по кредитному договору №728550 от 21.04.2012 - 116 970 руб. 32 коп., по договору №847693 от 03.08.2012 -  148 916 руб. 90 коп. </w:t>
      </w:r>
    </w:p>
    <w:p w14:paraId="22768D2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 изменение и расторжение договора возможны по соглашени</w:t>
      </w:r>
      <w:r>
        <w:rPr>
          <w:lang w:val="en-BE" w:eastAsia="en-BE" w:bidi="ar-SA"/>
        </w:rPr>
        <w:t>ю сторон, если иное не предусмотрено настоящим Кодексом, другими законами или договором.</w:t>
      </w:r>
    </w:p>
    <w:p w14:paraId="391278B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</w:t>
      </w:r>
      <w:r>
        <w:rPr>
          <w:lang w:val="en-BE" w:eastAsia="en-BE" w:bidi="ar-SA"/>
        </w:rPr>
        <w:t>ях, предусмотренных настоящим Кодексом, другими законами или договором.</w:t>
      </w:r>
    </w:p>
    <w:p w14:paraId="14AD28D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первой инстанции при разрешении исковых требований о взыскании с ответчиков задолженности по кредитным договорам №728550 от 21.04.2012, №847693 от 03.08.2012 исходил из того, что м</w:t>
      </w:r>
      <w:r>
        <w:rPr>
          <w:lang w:val="en-BE" w:eastAsia="en-BE" w:bidi="ar-SA"/>
        </w:rPr>
        <w:t xml:space="preserve">ежду </w:t>
      </w:r>
      <w:r>
        <w:rPr>
          <w:rStyle w:val="cat-FIOgrp-12rplc-12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ООО СК «КАРДИФ» были подписаны заявления на страхование по указанным кредитным договорам, в соответствии с которыми выгодоприобретателем являлся Банк. </w:t>
      </w:r>
    </w:p>
    <w:p w14:paraId="5204BAB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964 ГК РФ, если законом или договором страхования не предусмотрено иное, страхов</w:t>
      </w:r>
      <w:r>
        <w:rPr>
          <w:lang w:val="en-BE" w:eastAsia="en-BE" w:bidi="ar-SA"/>
        </w:rPr>
        <w:t>щик освобождается от выплаты страхового возмещения и страховой суммы, когда страховой случай наступил вследствие: воздействия ядерного взрыва, радиации или радиоактивного заражения; военных действий, а также маневров или иных военных мероприятий; гражданск</w:t>
      </w:r>
      <w:r>
        <w:rPr>
          <w:lang w:val="en-BE" w:eastAsia="en-BE" w:bidi="ar-SA"/>
        </w:rPr>
        <w:t>ой войны, народных волнений всякого рода или забастовок.</w:t>
      </w:r>
    </w:p>
    <w:p w14:paraId="1A7AD213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имущественного страхования не предусмотрено иное, страховщик освобождается от выплаты страхового возмещения за убытки, возникшие вследствие изъятия, конфискации, реквизиции, ареста или</w:t>
      </w:r>
      <w:r>
        <w:rPr>
          <w:lang w:val="en-BE" w:eastAsia="en-BE" w:bidi="ar-SA"/>
        </w:rPr>
        <w:t xml:space="preserve"> уничтожения застрахованного имущества по распоряжению государственных органов.</w:t>
      </w:r>
    </w:p>
    <w:p w14:paraId="74D9D81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указанного, суд первой инстанции указал, что положениями </w:t>
      </w:r>
      <w:hyperlink r:id="rId5" w:history="1">
        <w:r>
          <w:rPr>
            <w:color w:val="0000EE"/>
            <w:lang w:val="en-BE" w:eastAsia="en-BE" w:bidi="ar-SA"/>
          </w:rPr>
          <w:t>ст. 964</w:t>
        </w:r>
      </w:hyperlink>
      <w:r>
        <w:rPr>
          <w:lang w:val="en-BE" w:eastAsia="en-BE" w:bidi="ar-SA"/>
        </w:rPr>
        <w:t xml:space="preserve"> ГК РФ установлена презумпция освобождения страховщика от выплаты страхового возмещения в случае наступления вышеназванных чрезвычайных обстоятельств, которая может быть отвергнута в силу зак</w:t>
      </w:r>
      <w:r>
        <w:rPr>
          <w:lang w:val="en-BE" w:eastAsia="en-BE" w:bidi="ar-SA"/>
        </w:rPr>
        <w:t>она или по соглашению сторон, но не право страховщика в нарушение требований закона устанавливать в правилах страхования произвольные случаи ограничения страховой ответственности страховщика.</w:t>
      </w:r>
    </w:p>
    <w:p w14:paraId="644435E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Действующим гражданским законодательством, в том числе нормами </w:t>
      </w:r>
      <w:hyperlink r:id="rId6" w:history="1">
        <w:r>
          <w:rPr>
            <w:color w:val="0000EE"/>
            <w:lang w:val="en-BE" w:eastAsia="en-BE" w:bidi="ar-SA"/>
          </w:rPr>
          <w:t>ст. ст. 1</w:t>
        </w:r>
      </w:hyperlink>
      <w:r>
        <w:rPr>
          <w:lang w:val="en-BE" w:eastAsia="en-BE" w:bidi="ar-SA"/>
        </w:rPr>
        <w:t xml:space="preserve">, </w:t>
      </w:r>
      <w:hyperlink r:id="rId7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422</w:t>
        </w:r>
      </w:hyperlink>
      <w:r>
        <w:rPr>
          <w:lang w:val="en-BE" w:eastAsia="en-BE" w:bidi="ar-SA"/>
        </w:rPr>
        <w:t xml:space="preserve"> ГК РФ, </w:t>
      </w:r>
      <w:r>
        <w:rPr>
          <w:lang w:val="en-BE" w:eastAsia="en-BE" w:bidi="ar-SA"/>
        </w:rPr>
        <w:t>не исключается возможность ограничения принципа свободы договора в целях защиты интересов экономически слабой стороны правоотношений, так как свобода договора не ограничивается формальным признанием юридического равенства сторон и должна предоставлять опре</w:t>
      </w:r>
      <w:r>
        <w:rPr>
          <w:lang w:val="en-BE" w:eastAsia="en-BE" w:bidi="ar-SA"/>
        </w:rPr>
        <w:t xml:space="preserve">деленные преимущества экономически слабой и зависимой стороне в договоре, что в настоящем случае влечет необходимость в соответствующем правовом ограничении свободы договора для другой стороны - страховщика, поскольку страхователь, являясь стороной такого </w:t>
      </w:r>
      <w:r>
        <w:rPr>
          <w:lang w:val="en-BE" w:eastAsia="en-BE" w:bidi="ar-SA"/>
        </w:rPr>
        <w:t>договора, по существу лишен возможности влиять на его содержание, определяемое в правилах страхования, принятых и утвержденных самим страховщиком, что по своей сути также является ограничением свободы договора и как таковое требует соблюдения принципа сора</w:t>
      </w:r>
      <w:r>
        <w:rPr>
          <w:lang w:val="en-BE" w:eastAsia="en-BE" w:bidi="ar-SA"/>
        </w:rPr>
        <w:t>змерности.</w:t>
      </w:r>
    </w:p>
    <w:p w14:paraId="27D5FF9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инстанции, оценив представленные по делу доказательства, пришёл к выводу о том, что в данном случае отсутствуют обстоятельства, предусмотренные положениями </w:t>
      </w:r>
      <w:hyperlink r:id="rId9" w:history="1">
        <w:r>
          <w:rPr>
            <w:color w:val="0000EE"/>
            <w:lang w:val="en-BE" w:eastAsia="en-BE" w:bidi="ar-SA"/>
          </w:rPr>
          <w:t>ст. 964</w:t>
        </w:r>
      </w:hyperlink>
      <w:r>
        <w:rPr>
          <w:lang w:val="en-BE" w:eastAsia="en-BE" w:bidi="ar-SA"/>
        </w:rPr>
        <w:t xml:space="preserve"> ГК РФ, в качестве основания для отказа в выплате страхового возмещения.</w:t>
      </w:r>
    </w:p>
    <w:p w14:paraId="57BB480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указал суд первой инстанции, законодатель юридически отделяет события, которым должен </w:t>
      </w:r>
      <w:r>
        <w:rPr>
          <w:lang w:val="en-BE" w:eastAsia="en-BE" w:bidi="ar-SA"/>
        </w:rPr>
        <w:t>быть признан страховой случай по договору личного страхования (</w:t>
      </w:r>
      <w:hyperlink r:id="rId10" w:history="1">
        <w:r>
          <w:rPr>
            <w:color w:val="0000EE"/>
            <w:lang w:val="en-BE" w:eastAsia="en-BE" w:bidi="ar-SA"/>
          </w:rPr>
          <w:t>ст. 927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934</w:t>
        </w:r>
      </w:hyperlink>
      <w:r>
        <w:rPr>
          <w:lang w:val="en-BE" w:eastAsia="en-BE" w:bidi="ar-SA"/>
        </w:rPr>
        <w:t xml:space="preserve"> ГК РФ и </w:t>
      </w:r>
      <w:hyperlink r:id="rId12" w:history="1">
        <w:r>
          <w:rPr>
            <w:color w:val="0000EE"/>
            <w:lang w:val="en-BE" w:eastAsia="en-BE" w:bidi="ar-SA"/>
          </w:rPr>
          <w:t>ст. 9</w:t>
        </w:r>
      </w:hyperlink>
      <w:r>
        <w:rPr>
          <w:lang w:val="en-BE" w:eastAsia="en-BE" w:bidi="ar-SA"/>
        </w:rPr>
        <w:t xml:space="preserve"> Закона РФ "Об организации страхового дела в Российской Федерации"), от собственно действий лиц, участвующих в страховом обязательстве на стороне страхователя, не допуская освобождение страховщик</w:t>
      </w:r>
      <w:r>
        <w:rPr>
          <w:lang w:val="en-BE" w:eastAsia="en-BE" w:bidi="ar-SA"/>
        </w:rPr>
        <w:t>а от страховой выплаты при любой степени виновности этих лиц, кроме умысла (</w:t>
      </w:r>
      <w:hyperlink r:id="rId13" w:history="1">
        <w:r>
          <w:rPr>
            <w:color w:val="0000EE"/>
            <w:lang w:val="en-BE" w:eastAsia="en-BE" w:bidi="ar-SA"/>
          </w:rPr>
          <w:t>ст. 963</w:t>
        </w:r>
      </w:hyperlink>
      <w:r>
        <w:rPr>
          <w:lang w:val="en-BE" w:eastAsia="en-BE" w:bidi="ar-SA"/>
        </w:rPr>
        <w:t xml:space="preserve"> ГК РФ). </w:t>
      </w:r>
      <w:r>
        <w:rPr>
          <w:lang w:val="en-BE" w:eastAsia="en-BE" w:bidi="ar-SA"/>
        </w:rPr>
        <w:t>Действия страхователя могут влиять на обстоятельства наступления страхового случая либо на увеличение вероятности или последствий страхового случая, но не являются самим страховым случаем либо его составной частью, в связи с чем, могут служить основанием к</w:t>
      </w:r>
      <w:r>
        <w:rPr>
          <w:lang w:val="en-BE" w:eastAsia="en-BE" w:bidi="ar-SA"/>
        </w:rPr>
        <w:t xml:space="preserve"> ограничению страховой ответственности страховщика только в случаях, прямо регламентированных законом.</w:t>
      </w:r>
    </w:p>
    <w:p w14:paraId="46C71E4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963 ГК РФ страховщик освобождается от выплаты страхового возмещения или страховой суммы, если страховой случай наступил вследст</w:t>
      </w:r>
      <w:r>
        <w:rPr>
          <w:lang w:val="en-BE" w:eastAsia="en-BE" w:bidi="ar-SA"/>
        </w:rPr>
        <w:t>вие умысла страхователя, выгодоприобретателя или застрахованного лица, за исключением случаев, предусмотренных пунктами 2 и 3 настоящей статьи.</w:t>
      </w:r>
    </w:p>
    <w:p w14:paraId="5FE0FBD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первой инстанции пришел к выводу, что возможность освобождения страховщика от страховой ответственности в сл</w:t>
      </w:r>
      <w:r>
        <w:rPr>
          <w:lang w:val="en-BE" w:eastAsia="en-BE" w:bidi="ar-SA"/>
        </w:rPr>
        <w:t>учае смерти застрахованного лица в силу самого факта неосведомленности страховщика о наличии у застрахованного какого-либо заболевания, а также о наличии у застрахованного инвалидности какой-либо группы - федеральным законом прямо не предусмотрена.</w:t>
      </w:r>
    </w:p>
    <w:p w14:paraId="552AE2A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</w:t>
      </w:r>
      <w:r>
        <w:rPr>
          <w:lang w:val="en-BE" w:eastAsia="en-BE" w:bidi="ar-SA"/>
        </w:rPr>
        <w:t xml:space="preserve">вой инстанции, оценив представленные доказательства, пришел к выводу о том, что каких-либо данных, что смерть застрахованного лица </w:t>
      </w:r>
      <w:r>
        <w:rPr>
          <w:rStyle w:val="cat-FIOgrp-28rplc-124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произошла вследствие умысла самого </w:t>
      </w:r>
      <w:r>
        <w:rPr>
          <w:rStyle w:val="cat-FIOgrp-28rplc-125"/>
          <w:lang w:val="en-BE" w:eastAsia="en-BE" w:bidi="ar-SA"/>
        </w:rPr>
        <w:t>фио</w:t>
      </w:r>
      <w:r>
        <w:rPr>
          <w:lang w:val="en-BE" w:eastAsia="en-BE" w:bidi="ar-SA"/>
        </w:rPr>
        <w:t xml:space="preserve">, или </w:t>
      </w:r>
      <w:r>
        <w:rPr>
          <w:rStyle w:val="cat-FIOgrp-31rplc-126"/>
          <w:lang w:val="en-BE" w:eastAsia="en-BE" w:bidi="ar-SA"/>
        </w:rPr>
        <w:t>фио</w:t>
      </w:r>
      <w:r>
        <w:rPr>
          <w:lang w:val="en-BE" w:eastAsia="en-BE" w:bidi="ar-SA"/>
        </w:rPr>
        <w:t xml:space="preserve"> скрывалась информация о заболеваниях, в материалах дела не содержится.</w:t>
      </w:r>
    </w:p>
    <w:p w14:paraId="69457E8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</w:t>
      </w:r>
      <w:r>
        <w:rPr>
          <w:lang w:val="en-BE" w:eastAsia="en-BE" w:bidi="ar-SA"/>
        </w:rPr>
        <w:t xml:space="preserve">к установлено судом первой инстанции, при подписании договора страхования </w:t>
      </w:r>
      <w:r>
        <w:rPr>
          <w:rStyle w:val="cat-FIOgrp-12rplc-127"/>
          <w:lang w:val="en-BE" w:eastAsia="en-BE" w:bidi="ar-SA"/>
        </w:rPr>
        <w:t>фио</w:t>
      </w:r>
      <w:r>
        <w:rPr>
          <w:lang w:val="en-BE" w:eastAsia="en-BE" w:bidi="ar-SA"/>
        </w:rPr>
        <w:t xml:space="preserve"> дал согласие любым организациям, врачам давать информацию о его здоровье предоставлять информацию о его здоровье ООО «СК «КАРДИФ» и ПАО Сбербанк по их запросу, а также сообщил св</w:t>
      </w:r>
      <w:r>
        <w:rPr>
          <w:lang w:val="en-BE" w:eastAsia="en-BE" w:bidi="ar-SA"/>
        </w:rPr>
        <w:t>едения, указанные в договоре страхования о том, что он не является инвалидом 1 и 2 нерабочей группы, не имеет оснований для присвоения этих групп инвалидности, не является недееспособным лицом, лицом, страдающим психическими заболеванием (заболеваниями), п</w:t>
      </w:r>
      <w:r>
        <w:rPr>
          <w:lang w:val="en-BE" w:eastAsia="en-BE" w:bidi="ar-SA"/>
        </w:rPr>
        <w:t>еренесшим инсульт, инфаркт миокарда, страдающем сердечной недостаточностью третьей стадии, циррозом печени, терминальной почечной недостаточностью, гепатитом C, злокачественными заболеваниями крови, онкологическими заболеваниями, больным СПИДом или ВИЧ-инф</w:t>
      </w:r>
      <w:r>
        <w:rPr>
          <w:lang w:val="en-BE" w:eastAsia="en-BE" w:bidi="ar-SA"/>
        </w:rPr>
        <w:t xml:space="preserve">ицированным, других сведений о состоянии здоровья страховщик у </w:t>
      </w:r>
      <w:r>
        <w:rPr>
          <w:rStyle w:val="cat-FIOgrp-28rplc-12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запрашивал. </w:t>
      </w:r>
    </w:p>
    <w:p w14:paraId="2A12D4E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422 ГК РФ договор должен соответствовать обязательным для сторон правилам, установленным законом и иными правовыми актами (императивным нормам), действ</w:t>
      </w:r>
      <w:r>
        <w:rPr>
          <w:lang w:val="en-BE" w:eastAsia="en-BE" w:bidi="ar-SA"/>
        </w:rPr>
        <w:t>ующим в момент его заключения.</w:t>
      </w:r>
    </w:p>
    <w:p w14:paraId="2F7FA5E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указал суд первой инстанции, положения </w:t>
      </w:r>
      <w:hyperlink r:id="rId14" w:history="1">
        <w:r>
          <w:rPr>
            <w:color w:val="0000EE"/>
            <w:lang w:val="en-BE" w:eastAsia="en-BE" w:bidi="ar-SA"/>
          </w:rPr>
          <w:t>ст. 422</w:t>
        </w:r>
      </w:hyperlink>
      <w:r>
        <w:rPr>
          <w:lang w:val="en-BE" w:eastAsia="en-BE" w:bidi="ar-SA"/>
        </w:rPr>
        <w:t xml:space="preserve"> ГК РФ уста</w:t>
      </w:r>
      <w:r>
        <w:rPr>
          <w:lang w:val="en-BE" w:eastAsia="en-BE" w:bidi="ar-SA"/>
        </w:rPr>
        <w:t xml:space="preserve">навливают законодательные ограничения свободы договора страхования, который должен соответствовать обязательным для сторон правилам, в связи с чем, являясь на основании </w:t>
      </w:r>
      <w:hyperlink r:id="rId15" w:history="1">
        <w:r>
          <w:rPr>
            <w:color w:val="0000EE"/>
            <w:lang w:val="en-BE" w:eastAsia="en-BE" w:bidi="ar-SA"/>
          </w:rPr>
          <w:t>ст. 943</w:t>
        </w:r>
      </w:hyperlink>
      <w:r>
        <w:rPr>
          <w:lang w:val="en-BE" w:eastAsia="en-BE" w:bidi="ar-SA"/>
        </w:rPr>
        <w:t xml:space="preserve"> ГК РФ частью договора страхования, правила страхования, утвержденные страховщиком, не могут содержать положений, противоречащие гражданскому законодательству либо ухудшающ</w:t>
      </w:r>
      <w:r>
        <w:rPr>
          <w:lang w:val="en-BE" w:eastAsia="en-BE" w:bidi="ar-SA"/>
        </w:rPr>
        <w:t>ие положение страхователя (выгодоприобретателя, застрахованного лица) по сравнению с правилами, установленным законом. Законом предусмотрены иные специальные правовые последствия несообщения страховщику сведений об обстоятельствах, имеющих существенное зна</w:t>
      </w:r>
      <w:r>
        <w:rPr>
          <w:lang w:val="en-BE" w:eastAsia="en-BE" w:bidi="ar-SA"/>
        </w:rPr>
        <w:t>чение для определения вероятности наступления страхового случая.</w:t>
      </w:r>
    </w:p>
    <w:p w14:paraId="4F0C308F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6" w:history="1">
        <w:r>
          <w:rPr>
            <w:color w:val="0000EE"/>
            <w:lang w:val="en-BE" w:eastAsia="en-BE" w:bidi="ar-SA"/>
          </w:rPr>
          <w:t>ст. 944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 xml:space="preserve">К РФ при заключении договора страхования страхователь обязан сообщить страховщику известные страхователю обстоятельства, имеющие существенное значение для определения вероятности наступления страхового случая и размера возможных убытков от его наступления </w:t>
      </w:r>
      <w:r>
        <w:rPr>
          <w:lang w:val="en-BE" w:eastAsia="en-BE" w:bidi="ar-SA"/>
        </w:rPr>
        <w:t>(страхового риска), если эти обстоятельства не известны и не должны быть известны страховщику. Существенными признаются во всяком случае обстоятельства, определенно оговоренные страховщиком в стандартной форме договора страхования (страхового полиса) или в</w:t>
      </w:r>
      <w:r>
        <w:rPr>
          <w:lang w:val="en-BE" w:eastAsia="en-BE" w:bidi="ar-SA"/>
        </w:rPr>
        <w:t xml:space="preserve"> его письменном запросе.</w:t>
      </w:r>
    </w:p>
    <w:p w14:paraId="21AFCD25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 страхования заключен при отсутствии ответов страхователя на какие-либо вопросы страховщика, страховщик не может впоследствии требовать расторжения договора либо признания его недействительным на том основании, что соот</w:t>
      </w:r>
      <w:r>
        <w:rPr>
          <w:lang w:val="en-BE" w:eastAsia="en-BE" w:bidi="ar-SA"/>
        </w:rPr>
        <w:t>ветствующие обстоятельства не были сообщены страхователем. /п. 2 ст. 944 ГК РФ/</w:t>
      </w:r>
    </w:p>
    <w:p w14:paraId="705DCD32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после заключения договора страхования будет установлено, что страхователь сообщил страховщику заведомо ложные сведения об обстоятельствах, указанных в пункте 1 настоящей с</w:t>
      </w:r>
      <w:r>
        <w:rPr>
          <w:lang w:val="en-BE" w:eastAsia="en-BE" w:bidi="ar-SA"/>
        </w:rPr>
        <w:t>татьи, страховщик вправе потребовать признания договора недействительным и применения последствий, предусмотренных пунктом 2 статьи 179 настоящего Кодекса. /п. 3 ст. 944 ГК РФ/</w:t>
      </w:r>
    </w:p>
    <w:p w14:paraId="5995DF5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инстанции, признал договоры страхования в отношении </w:t>
      </w:r>
      <w:r>
        <w:rPr>
          <w:rStyle w:val="cat-FIOgrp-28rplc-129"/>
          <w:lang w:val="en-BE" w:eastAsia="en-BE" w:bidi="ar-SA"/>
        </w:rPr>
        <w:t>фио</w:t>
      </w:r>
      <w:r>
        <w:rPr>
          <w:lang w:val="en-BE" w:eastAsia="en-BE" w:bidi="ar-SA"/>
        </w:rPr>
        <w:t xml:space="preserve"> юридически д</w:t>
      </w:r>
      <w:r>
        <w:rPr>
          <w:lang w:val="en-BE" w:eastAsia="en-BE" w:bidi="ar-SA"/>
        </w:rPr>
        <w:t xml:space="preserve">ействовавшими, поскольку ООО «Страховая компания КАРДИФ» в рамках данного спора не заявляло какие-либо самостоятельные исковые требования о признании договора страхования недействительным и применении последствий его недействительности, что после смерти </w:t>
      </w:r>
      <w:r>
        <w:rPr>
          <w:rStyle w:val="cat-FIOgrp-28rplc-130"/>
          <w:lang w:val="en-BE" w:eastAsia="en-BE" w:bidi="ar-SA"/>
        </w:rPr>
        <w:t>фи</w:t>
      </w:r>
      <w:r>
        <w:rPr>
          <w:rStyle w:val="cat-FIOgrp-28rplc-130"/>
          <w:lang w:val="en-BE" w:eastAsia="en-BE" w:bidi="ar-SA"/>
        </w:rPr>
        <w:t>о</w:t>
      </w:r>
      <w:r>
        <w:rPr>
          <w:lang w:val="en-BE" w:eastAsia="en-BE" w:bidi="ar-SA"/>
        </w:rPr>
        <w:t xml:space="preserve"> наступили страховые случаи по кредитным договорам №728550 от 21.04.2012, №847693 от 03.08.2012, отказал в удовлетворении исковых требований о взыскании задолженности по кредитным договорам №728550 от 21.04.2012, №847693 от 03.08.2012 с ответчиков за счет</w:t>
      </w:r>
      <w:r>
        <w:rPr>
          <w:lang w:val="en-BE" w:eastAsia="en-BE" w:bidi="ar-SA"/>
        </w:rPr>
        <w:t xml:space="preserve"> наследственного имущества, поскольку они не являются надлежащими ответчиками, в силу того, что ответственность заемщика была застрахована и лимит ответственности не превышает страховую сумму, ООО «Страховая компания «КАРДИФ» привлечено к участию в деле,  </w:t>
      </w:r>
      <w:r>
        <w:rPr>
          <w:lang w:val="en-BE" w:eastAsia="en-BE" w:bidi="ar-SA"/>
        </w:rPr>
        <w:t>в связи с чем, истец не лишен права на обращение с самостоятельными требованиями к  ООО «Страховая компания «КАРДИФ»  в ином судебном порядке.</w:t>
      </w:r>
    </w:p>
    <w:p w14:paraId="65A4EC7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указанными выводами суда первой инстанции, поскольку они основаны на указанных но</w:t>
      </w:r>
      <w:r>
        <w:rPr>
          <w:lang w:val="en-BE" w:eastAsia="en-BE" w:bidi="ar-SA"/>
        </w:rPr>
        <w:t>рмах закона, подлежащих применению в спорных правоотношениях, с учетом всех представленных доказательствах, исследованных и оценённых судом первой инстанции по правилам статьи 67 ГПК РФ.</w:t>
      </w:r>
    </w:p>
    <w:p w14:paraId="03112485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Оценивая доводы апелляционной жалобы о том, что суд первой инстанции </w:t>
      </w:r>
      <w:r>
        <w:rPr>
          <w:lang w:val="en-BE" w:eastAsia="en-BE" w:bidi="ar-SA"/>
        </w:rPr>
        <w:t>вышел за пределы исковых требований, установив факт страхового случая и проведя проверку надлежащего исполнения сторонами условий договора страхования, при этом наличие правоотношений по договору страхования не освобождают заемщика от исполнения обязательс</w:t>
      </w:r>
      <w:r>
        <w:rPr>
          <w:lang w:val="en-BE" w:eastAsia="en-BE" w:bidi="ar-SA"/>
        </w:rPr>
        <w:t>тв по кредитному договору, суд апелляционной инстанции приходит к выводу о том, что указанные доводы не являются основанием для отмены решения суда в силу следующего.</w:t>
      </w:r>
    </w:p>
    <w:p w14:paraId="43B2C321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1072 ГК РФ юридическое лицо или гражданин, застраховавшие свою ответственность</w:t>
      </w:r>
      <w:r>
        <w:rPr>
          <w:lang w:val="en-BE" w:eastAsia="en-BE" w:bidi="ar-SA"/>
        </w:rPr>
        <w:t xml:space="preserve"> в порядке добровольного или обязательного страхования в пользу потерпевшего (статья 931, пункт 1 статьи 935), в случае, когда страховое возмещение недостаточно для того, чтобы полностью возместить причиненный вред, возмещают разницу между страховым возмещ</w:t>
      </w:r>
      <w:r>
        <w:rPr>
          <w:lang w:val="en-BE" w:eastAsia="en-BE" w:bidi="ar-SA"/>
        </w:rPr>
        <w:t>ением и фактическим размером ущерба.</w:t>
      </w:r>
    </w:p>
    <w:p w14:paraId="3BF4A76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судебная коллегия приходит к выводу о том, что в соответствии со ст. 1072 ГК РФ ПАО «Сбербанк России» имело право обратиться с требованиями к ответчикам после того, как было бы получено страховое возмещен</w:t>
      </w:r>
      <w:r>
        <w:rPr>
          <w:lang w:val="en-BE" w:eastAsia="en-BE" w:bidi="ar-SA"/>
        </w:rPr>
        <w:t>ие, которого было бы недостаточно для того, чтобы полностью погасить задолженность заемщика, однако на момент вынесения решения суда первой инстанции ПАО «Сбербанк России» не получило страховое возмещение, не обращалось с соответствующим обращением в ООО «</w:t>
      </w:r>
      <w:r>
        <w:rPr>
          <w:lang w:val="en-BE" w:eastAsia="en-BE" w:bidi="ar-SA"/>
        </w:rPr>
        <w:t>Страховая компания «КАРДИФ», при этом являясь выгодоприобретателем по двум указанным кредитным договорам.</w:t>
      </w:r>
    </w:p>
    <w:p w14:paraId="33C6DFCD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апелляционной инстанции также принимает во внимание пояснения представителя истца, данные в судебном заседании суда апелляционной инстанции, о том</w:t>
      </w:r>
      <w:r>
        <w:rPr>
          <w:lang w:val="en-BE" w:eastAsia="en-BE" w:bidi="ar-SA"/>
        </w:rPr>
        <w:t>, что страховое возмещение было получено Банком в 2020 году, при этом сведения о размере страховой выплаты в судебное заседание не были представлены.</w:t>
      </w:r>
    </w:p>
    <w:p w14:paraId="6F849CF4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судебная коллегия не усматривает оснований для отмены или изменения решения суда</w:t>
      </w:r>
      <w:r>
        <w:rPr>
          <w:lang w:val="en-BE" w:eastAsia="en-BE" w:bidi="ar-SA"/>
        </w:rPr>
        <w:t xml:space="preserve"> по вышеуказанным доводам апелляционной жалобы. </w:t>
      </w:r>
    </w:p>
    <w:p w14:paraId="4D86228B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Иные доводы, изложенные в апелляционной жалобе, не содержат фактов, которые не были проверены и не учтены судом первой инстанции при рассмотрении дела и имели бы юридическое значение для вынесения судебного </w:t>
      </w:r>
      <w:r>
        <w:rPr>
          <w:lang w:val="en-BE" w:eastAsia="en-BE" w:bidi="ar-SA"/>
        </w:rPr>
        <w:t>акта по существу, влияли на обоснованность и законность судебного акта, либо опровергали выводы суда первой инстанции, фактически они выражают несогласие стороны истца, однако по существу их не опровергают, оснований к отмене решения не содержат, в связи с</w:t>
      </w:r>
      <w:r>
        <w:rPr>
          <w:lang w:val="en-BE" w:eastAsia="en-BE" w:bidi="ar-SA"/>
        </w:rPr>
        <w:t xml:space="preserve"> чем, признаются судом апелляционной инстанции несостоятельными, так как иная точка зрения на то, как должно быть разрешено дело, не может являться основанием для отмены состоявшегося по настоящему делу решения.</w:t>
      </w:r>
    </w:p>
    <w:p w14:paraId="2DE80989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дело с учетом требований ст.327.1 Г</w:t>
      </w:r>
      <w:r>
        <w:rPr>
          <w:lang w:val="en-BE" w:eastAsia="en-BE" w:bidi="ar-SA"/>
        </w:rPr>
        <w:t>ПК РФ, согласно которой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судебная коллегия считает, что судом первой инстанции все юридические значимые об</w:t>
      </w:r>
      <w:r>
        <w:rPr>
          <w:lang w:val="en-BE" w:eastAsia="en-BE" w:bidi="ar-SA"/>
        </w:rPr>
        <w:t>стоятельства по делу определены верно, выводы, изложенные в решении, соответствуют собранным по делу доказательствам, соответствуют нормам материального права, регулирующим спорные правоотношения, решение по делу вынесено правильное, законное и обоснованно</w:t>
      </w:r>
      <w:r>
        <w:rPr>
          <w:lang w:val="en-BE" w:eastAsia="en-BE" w:bidi="ar-SA"/>
        </w:rPr>
        <w:t xml:space="preserve">е, отвечающее требованиям ст. ст. 194 - 198 ГПК РФ. </w:t>
      </w:r>
    </w:p>
    <w:p w14:paraId="39C29AD8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330 ГПК РФ основаниями для отмены или изменения решения суда в апелляционном порядке являются: неправильное определение обстоятельств, имеющих значение для дела; недоказанность установленны</w:t>
      </w:r>
      <w:r>
        <w:rPr>
          <w:lang w:val="en-BE" w:eastAsia="en-BE" w:bidi="ar-SA"/>
        </w:rPr>
        <w:t>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  <w:r>
        <w:rPr>
          <w:lang w:val="en-BE" w:eastAsia="en-BE" w:bidi="ar-SA"/>
        </w:rPr>
        <w:t xml:space="preserve"> </w:t>
      </w:r>
    </w:p>
    <w:p w14:paraId="79BB34A5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Такие обстоятельства судом при рассмотрении апелляционной жалобы, не установлены, в связи с чем, требования апелляционной жалобы об отмене решения не подлежат удовлетворению.</w:t>
      </w:r>
    </w:p>
    <w:p w14:paraId="1DDF988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Пленум Верховного Суда Российской Федерации в Постановлении от 19 декабря 2003 </w:t>
      </w:r>
      <w:r>
        <w:rPr>
          <w:lang w:val="en-BE" w:eastAsia="en-BE" w:bidi="ar-SA"/>
        </w:rPr>
        <w:t xml:space="preserve">года № 23 «О судебном решении» разъяснил, что решение должно быть законным и обоснованным (часть 1 статьи 195 ГПК РФ). </w:t>
      </w:r>
    </w:p>
    <w:p w14:paraId="25EB2CD1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Эти требования при вынесении решения судом первой инстанции соблюдены.</w:t>
      </w:r>
    </w:p>
    <w:p w14:paraId="4A230320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ст.ст.328-330 ГПК РФ, су</w:t>
      </w:r>
      <w:r>
        <w:rPr>
          <w:lang w:val="en-BE" w:eastAsia="en-BE" w:bidi="ar-SA"/>
        </w:rPr>
        <w:t xml:space="preserve">дебная коллегия </w:t>
      </w:r>
    </w:p>
    <w:p w14:paraId="3C3BBB1E" w14:textId="77777777" w:rsidR="00000000" w:rsidRDefault="00CE5117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5A86353B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69B4EF46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Перовского районного суда </w:t>
      </w:r>
      <w:r>
        <w:rPr>
          <w:rStyle w:val="cat-Addressgrp-1rplc-1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23 сентября 2019 года оставить без изменения, апелляционную жалобу – без удовлетворения.</w:t>
      </w:r>
    </w:p>
    <w:p w14:paraId="5D4C3E46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50FDE835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37C21EDC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2D269D17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3D65338D" w14:textId="77777777" w:rsidR="00000000" w:rsidRDefault="00CE5117">
      <w:pPr>
        <w:ind w:firstLine="567"/>
        <w:jc w:val="both"/>
        <w:rPr>
          <w:lang w:val="en-BE" w:eastAsia="en-BE" w:bidi="ar-SA"/>
        </w:rPr>
      </w:pPr>
    </w:p>
    <w:p w14:paraId="6E778AE7" w14:textId="77777777" w:rsidR="00000000" w:rsidRDefault="00CE511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p w14:paraId="7B18A238" w14:textId="77777777" w:rsidR="00000000" w:rsidRDefault="00CE5117">
      <w:pPr>
        <w:spacing w:after="200" w:line="276" w:lineRule="auto"/>
        <w:ind w:firstLine="567"/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117"/>
    <w:rsid w:val="00C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47C3DEA"/>
  <w15:chartTrackingRefBased/>
  <w15:docId w15:val="{36B9A8E6-70DC-42D6-83A6-644A9915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4rplc-6">
    <w:name w:val="cat-FIO grp-4 rplc-6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FIOgrp-12rplc-13">
    <w:name w:val="cat-FIO grp-12 rplc-13"/>
    <w:basedOn w:val="a0"/>
  </w:style>
  <w:style w:type="character" w:customStyle="1" w:styleId="cat-FIOgrp-12rplc-29">
    <w:name w:val="cat-FIO grp-12 rplc-29"/>
    <w:basedOn w:val="a0"/>
  </w:style>
  <w:style w:type="character" w:customStyle="1" w:styleId="cat-FIOgrp-12rplc-34">
    <w:name w:val="cat-FIO grp-12 rplc-34"/>
    <w:basedOn w:val="a0"/>
  </w:style>
  <w:style w:type="character" w:customStyle="1" w:styleId="cat-FIOgrp-12rplc-44">
    <w:name w:val="cat-FIO grp-12 rplc-44"/>
    <w:basedOn w:val="a0"/>
  </w:style>
  <w:style w:type="character" w:customStyle="1" w:styleId="cat-FIOgrp-12rplc-47">
    <w:name w:val="cat-FIO grp-12 rplc-47"/>
    <w:basedOn w:val="a0"/>
  </w:style>
  <w:style w:type="character" w:customStyle="1" w:styleId="cat-FIOgrp-12rplc-50">
    <w:name w:val="cat-FIO grp-12 rplc-50"/>
    <w:basedOn w:val="a0"/>
  </w:style>
  <w:style w:type="character" w:customStyle="1" w:styleId="cat-FIOgrp-17rplc-51">
    <w:name w:val="cat-FIO grp-17 rplc-51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FIOgrp-12rplc-70">
    <w:name w:val="cat-FIO grp-12 rplc-70"/>
    <w:basedOn w:val="a0"/>
  </w:style>
  <w:style w:type="character" w:customStyle="1" w:styleId="cat-FIOgrp-18rplc-80">
    <w:name w:val="cat-FIO grp-18 rplc-80"/>
    <w:basedOn w:val="a0"/>
  </w:style>
  <w:style w:type="character" w:customStyle="1" w:styleId="cat-FIOgrp-20rplc-82">
    <w:name w:val="cat-FIO grp-20 rplc-82"/>
    <w:basedOn w:val="a0"/>
  </w:style>
  <w:style w:type="character" w:customStyle="1" w:styleId="cat-Addressgrp-1rplc-87">
    <w:name w:val="cat-Address grp-1 rplc-87"/>
    <w:basedOn w:val="a0"/>
  </w:style>
  <w:style w:type="character" w:customStyle="1" w:styleId="cat-FIOgrp-25rplc-90">
    <w:name w:val="cat-FIO grp-25 rplc-90"/>
    <w:basedOn w:val="a0"/>
  </w:style>
  <w:style w:type="character" w:customStyle="1" w:styleId="cat-FIOgrp-26rplc-95">
    <w:name w:val="cat-FIO grp-26 rplc-95"/>
    <w:basedOn w:val="a0"/>
  </w:style>
  <w:style w:type="character" w:customStyle="1" w:styleId="cat-FIOgrp-27rplc-97">
    <w:name w:val="cat-FIO grp-27 rplc-97"/>
    <w:basedOn w:val="a0"/>
  </w:style>
  <w:style w:type="character" w:customStyle="1" w:styleId="cat-FIOgrp-26rplc-101">
    <w:name w:val="cat-FIO grp-26 rplc-101"/>
    <w:basedOn w:val="a0"/>
  </w:style>
  <w:style w:type="character" w:customStyle="1" w:styleId="cat-FIOgrp-28rplc-102">
    <w:name w:val="cat-FIO grp-28 rplc-102"/>
    <w:basedOn w:val="a0"/>
  </w:style>
  <w:style w:type="character" w:customStyle="1" w:styleId="cat-FIOgrp-29rplc-105">
    <w:name w:val="cat-FIO grp-29 rplc-105"/>
    <w:basedOn w:val="a0"/>
  </w:style>
  <w:style w:type="character" w:customStyle="1" w:styleId="cat-FIOgrp-28rplc-108">
    <w:name w:val="cat-FIO grp-28 rplc-108"/>
    <w:basedOn w:val="a0"/>
  </w:style>
  <w:style w:type="character" w:customStyle="1" w:styleId="cat-FIOgrp-28rplc-111">
    <w:name w:val="cat-FIO grp-28 rplc-111"/>
    <w:basedOn w:val="a0"/>
  </w:style>
  <w:style w:type="character" w:customStyle="1" w:styleId="cat-FIOgrp-12rplc-117">
    <w:name w:val="cat-FIO grp-12 rplc-117"/>
    <w:basedOn w:val="a0"/>
  </w:style>
  <w:style w:type="character" w:customStyle="1" w:styleId="cat-FIOgrp-12rplc-120">
    <w:name w:val="cat-FIO grp-12 rplc-120"/>
    <w:basedOn w:val="a0"/>
  </w:style>
  <w:style w:type="character" w:customStyle="1" w:styleId="cat-FIOgrp-12rplc-123">
    <w:name w:val="cat-FIO grp-12 rplc-123"/>
    <w:basedOn w:val="a0"/>
  </w:style>
  <w:style w:type="character" w:customStyle="1" w:styleId="cat-FIOgrp-28rplc-124">
    <w:name w:val="cat-FIO grp-28 rplc-124"/>
    <w:basedOn w:val="a0"/>
  </w:style>
  <w:style w:type="character" w:customStyle="1" w:styleId="cat-FIOgrp-28rplc-125">
    <w:name w:val="cat-FIO grp-28 rplc-125"/>
    <w:basedOn w:val="a0"/>
  </w:style>
  <w:style w:type="character" w:customStyle="1" w:styleId="cat-FIOgrp-31rplc-126">
    <w:name w:val="cat-FIO grp-31 rplc-126"/>
    <w:basedOn w:val="a0"/>
  </w:style>
  <w:style w:type="character" w:customStyle="1" w:styleId="cat-FIOgrp-12rplc-127">
    <w:name w:val="cat-FIO grp-12 rplc-127"/>
    <w:basedOn w:val="a0"/>
  </w:style>
  <w:style w:type="character" w:customStyle="1" w:styleId="cat-FIOgrp-28rplc-128">
    <w:name w:val="cat-FIO grp-28 rplc-128"/>
    <w:basedOn w:val="a0"/>
  </w:style>
  <w:style w:type="character" w:customStyle="1" w:styleId="cat-FIOgrp-28rplc-129">
    <w:name w:val="cat-FIO grp-28 rplc-129"/>
    <w:basedOn w:val="a0"/>
  </w:style>
  <w:style w:type="character" w:customStyle="1" w:styleId="cat-FIOgrp-28rplc-130">
    <w:name w:val="cat-FIO grp-28 rplc-130"/>
    <w:basedOn w:val="a0"/>
  </w:style>
  <w:style w:type="character" w:customStyle="1" w:styleId="cat-Addressgrp-1rplc-131">
    <w:name w:val="cat-Address grp-1 rplc-1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B3A508493302BFD7A85B7D4994ADC09056876B44488AAB49285980A469AF11B691A6641AA6DBA7780A31EC16499F86E06852F8BC9DEBB31E9VFL" TargetMode="External"/><Relationship Id="rId13" Type="http://schemas.openxmlformats.org/officeDocument/2006/relationships/hyperlink" Target="consultantplus://offline/ref=6B3A508493302BFD7A85B7D4994ADC09056B72B84B8EAAB49285980A469AF11B691A6641AA6EB27B87A31EC16499F86E06852F8BC9DEBB31E9VF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B3A508493302BFD7A85B7D4994ADC09056876B44488AAB49285980A469AF11B691A6641AA6DBA768EA31EC16499F86E06852F8BC9DEBB31E9VFL" TargetMode="External"/><Relationship Id="rId12" Type="http://schemas.openxmlformats.org/officeDocument/2006/relationships/hyperlink" Target="consultantplus://offline/ref=6B3A508493302BFD7A85B7D4994ADC09056B70BE4E8AAAB49285980A469AF11B691A6648A867E72FC3FD479025D2F46E1D992E8AEDV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6B3A508493302BFD7A85B7D4994ADC09056B72B84B8EAAB49285980A469AF11B691A6641AA6EB37880A31EC16499F86E06852F8BC9DEBB31E9VFL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6B3A508493302BFD7A85B7D4994ADC09056876B44488AAB49285980A469AF11B691A6642A86BB82AD6EC1F9D20C9EB6F03852C8BD6EDV5L" TargetMode="External"/><Relationship Id="rId11" Type="http://schemas.openxmlformats.org/officeDocument/2006/relationships/hyperlink" Target="consultantplus://offline/ref=6B3A508493302BFD7A85B7D4994ADC09056B72B84B8EAAB49285980A469AF11B691A6641AA6EB37F83A31EC16499F86E06852F8BC9DEBB31E9VFL" TargetMode="External"/><Relationship Id="rId5" Type="http://schemas.openxmlformats.org/officeDocument/2006/relationships/hyperlink" Target="consultantplus://offline/ref=6B3A508493302BFD7A85B7D4994ADC09056B72B84B8EAAB49285980A469AF11B691A6641AA6EB27B82A31EC16499F86E06852F8BC9DEBB31E9VFL" TargetMode="External"/><Relationship Id="rId15" Type="http://schemas.openxmlformats.org/officeDocument/2006/relationships/hyperlink" Target="consultantplus://offline/ref=6B3A508493302BFD7A85B7D4994ADC09056B72B84B8EAAB49285980A469AF11B691A6641AA6EB37885A31EC16499F86E06852F8BC9DEBB31E9VFL" TargetMode="External"/><Relationship Id="rId10" Type="http://schemas.openxmlformats.org/officeDocument/2006/relationships/hyperlink" Target="consultantplus://offline/ref=6B3A508493302BFD7A85B7D4994ADC09056B72B84B8EAAB49285980A469AF11B691A6641AA6DBA7687A31EC16499F86E06852F8BC9DEBB31E9VF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B3A508493302BFD7A85B7D4994ADC09056B72B84B8EAAB49285980A469AF11B691A6641AA6EB27B82A31EC16499F86E06852F8BC9DEBB31E9VFL" TargetMode="External"/><Relationship Id="rId14" Type="http://schemas.openxmlformats.org/officeDocument/2006/relationships/hyperlink" Target="consultantplus://offline/ref=6B3A508493302BFD7A85B7D4994ADC09056876B44488AAB49285980A469AF11B691A6641AA6DBA7780A31EC16499F86E06852F8BC9DEBB31E9VF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4652</Words>
  <Characters>26520</Characters>
  <Application>Microsoft Office Word</Application>
  <DocSecurity>0</DocSecurity>
  <Lines>221</Lines>
  <Paragraphs>62</Paragraphs>
  <ScaleCrop>false</ScaleCrop>
  <Company/>
  <LinksUpToDate>false</LinksUpToDate>
  <CharactersWithSpaces>31110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