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3967E" w14:textId="77777777" w:rsidR="00772AD8" w:rsidRPr="001E0772" w:rsidRDefault="009046F1" w:rsidP="001E0772">
      <w:pPr>
        <w:tabs>
          <w:tab w:val="left" w:pos="720"/>
        </w:tabs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 w:rsidRPr="001E0772">
        <w:rPr>
          <w:rFonts w:ascii="Times New Roman" w:hAnsi="Times New Roman"/>
          <w:color w:val="000000"/>
          <w:sz w:val="24"/>
          <w:szCs w:val="24"/>
          <w:highlight w:val="white"/>
        </w:rPr>
        <w:t>Ф/Судья: Некряч А.А.</w:t>
      </w:r>
    </w:p>
    <w:p w14:paraId="77414021" w14:textId="77777777" w:rsidR="00772AD8" w:rsidRPr="001E0772" w:rsidRDefault="009046F1" w:rsidP="001E0772">
      <w:pPr>
        <w:tabs>
          <w:tab w:val="left" w:pos="7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гр.д. 33-42479</w:t>
      </w:r>
    </w:p>
    <w:p w14:paraId="1D462275" w14:textId="77777777" w:rsidR="00772AD8" w:rsidRPr="001E0772" w:rsidRDefault="009046F1" w:rsidP="001E0772">
      <w:pPr>
        <w:tabs>
          <w:tab w:val="left" w:pos="7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6A4AEB5" w14:textId="77777777" w:rsidR="00772AD8" w:rsidRPr="001E0772" w:rsidRDefault="009046F1" w:rsidP="001E0772">
      <w:pPr>
        <w:tabs>
          <w:tab w:val="left" w:pos="7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b/>
          <w:sz w:val="24"/>
          <w:szCs w:val="24"/>
          <w:highlight w:val="white"/>
        </w:rPr>
        <w:t>АПЕЛЛЯЦИОННОЕ ОПРЕДЕЛЕНИЕ</w:t>
      </w:r>
    </w:p>
    <w:p w14:paraId="16CF252E" w14:textId="77777777" w:rsidR="00772AD8" w:rsidRPr="001E0772" w:rsidRDefault="009046F1" w:rsidP="001E0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D21DDE" w14:textId="77777777" w:rsidR="00772AD8" w:rsidRPr="001E0772" w:rsidRDefault="009046F1" w:rsidP="001E0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b/>
          <w:sz w:val="24"/>
          <w:szCs w:val="24"/>
          <w:highlight w:val="white"/>
        </w:rPr>
        <w:t xml:space="preserve">«14» декабря 2016г. 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Судебная коллегия по гражданским делам Московского городского суда в составе председательствующего Салтыковой Л.В. </w:t>
      </w:r>
    </w:p>
    <w:p w14:paraId="4ED0A46A" w14:textId="77777777" w:rsidR="00772AD8" w:rsidRPr="001E0772" w:rsidRDefault="009046F1" w:rsidP="001E0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и судей Дементьевой Е.И., Кочергиной Т.В.,</w:t>
      </w:r>
    </w:p>
    <w:p w14:paraId="35405D63" w14:textId="77777777" w:rsidR="00772AD8" w:rsidRPr="001E0772" w:rsidRDefault="009046F1" w:rsidP="001E0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при секретаре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Ляховой М.</w:t>
      </w:r>
      <w:r>
        <w:rPr>
          <w:rFonts w:ascii="Times New Roman" w:hAnsi="Times New Roman"/>
          <w:sz w:val="24"/>
          <w:szCs w:val="24"/>
          <w:highlight w:val="white"/>
        </w:rPr>
        <w:t>С</w:t>
      </w:r>
      <w:r w:rsidRPr="001E0772">
        <w:rPr>
          <w:rFonts w:ascii="Times New Roman" w:hAnsi="Times New Roman"/>
          <w:sz w:val="24"/>
          <w:szCs w:val="24"/>
          <w:highlight w:val="white"/>
        </w:rPr>
        <w:t>.</w:t>
      </w:r>
    </w:p>
    <w:p w14:paraId="014B6181" w14:textId="77777777" w:rsidR="00772AD8" w:rsidRPr="001E0772" w:rsidRDefault="009046F1" w:rsidP="001E0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заслушав в открытом судебном заседании по докладу судьи  Кочергиной Т.В.</w:t>
      </w:r>
    </w:p>
    <w:p w14:paraId="43E850BA" w14:textId="77777777" w:rsidR="00772AD8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дело по апелляционной жалобе ООО «Сбербанк страхование жизни» на решение Тимирязевского районного суда г. Москвы от 15 августа 2016., которым постановлено: Исковые требо</w:t>
      </w:r>
      <w:r w:rsidRPr="001E0772">
        <w:rPr>
          <w:rFonts w:ascii="Times New Roman" w:hAnsi="Times New Roman"/>
          <w:sz w:val="24"/>
          <w:szCs w:val="24"/>
          <w:highlight w:val="white"/>
        </w:rPr>
        <w:t>вания Публичного акционерного общества «Сбербанк России» к Яковлеву Н</w:t>
      </w:r>
      <w:r>
        <w:rPr>
          <w:rFonts w:ascii="Times New Roman" w:hAnsi="Times New Roman"/>
          <w:sz w:val="24"/>
          <w:szCs w:val="24"/>
          <w:highlight w:val="white"/>
        </w:rPr>
        <w:t>.</w:t>
      </w:r>
      <w:r w:rsidRPr="001E0772">
        <w:rPr>
          <w:rFonts w:ascii="Times New Roman" w:hAnsi="Times New Roman"/>
          <w:sz w:val="24"/>
          <w:szCs w:val="24"/>
          <w:highlight w:val="white"/>
        </w:rPr>
        <w:t>Г</w:t>
      </w:r>
      <w:r>
        <w:rPr>
          <w:rFonts w:ascii="Times New Roman" w:hAnsi="Times New Roman"/>
          <w:sz w:val="24"/>
          <w:szCs w:val="24"/>
          <w:highlight w:val="white"/>
        </w:rPr>
        <w:t>.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, ООО СК «Сбербанк Страхование», ООО СК «Сбербанк страхование жизни» о взыскании задолженности по кредитному договору, - удовлетворить частично. </w:t>
      </w:r>
    </w:p>
    <w:p w14:paraId="426DD89F" w14:textId="77777777" w:rsidR="00772AD8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Расторгнуть кредитный договор от 05 де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кабря 2014 года №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>, заключенный между Публичным акционерным обществом «Сбербанк России» и Яковлевы Н</w:t>
      </w:r>
      <w:r>
        <w:rPr>
          <w:rFonts w:ascii="Times New Roman" w:hAnsi="Times New Roman"/>
          <w:sz w:val="24"/>
          <w:szCs w:val="24"/>
          <w:highlight w:val="white"/>
        </w:rPr>
        <w:t>.</w:t>
      </w:r>
      <w:r w:rsidRPr="001E0772">
        <w:rPr>
          <w:rFonts w:ascii="Times New Roman" w:hAnsi="Times New Roman"/>
          <w:sz w:val="24"/>
          <w:szCs w:val="24"/>
          <w:highlight w:val="white"/>
        </w:rPr>
        <w:t>Г.</w:t>
      </w:r>
    </w:p>
    <w:p w14:paraId="0B1C2408" w14:textId="77777777" w:rsidR="00772AD8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 xml:space="preserve">Взыскать с ООО СК «Сбербанк страхование жизни» в пользу Публичного акционерного общества «Сбербанк России» денежные средства в размере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рублей 37 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копеек, расходы по оплате госпошлины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рубля 77 копеек, а всего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рублей 14 копеек.</w:t>
      </w:r>
    </w:p>
    <w:p w14:paraId="519EF955" w14:textId="77777777" w:rsidR="00772AD8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Взыскать с Яковлева Н</w:t>
      </w:r>
      <w:r>
        <w:rPr>
          <w:rFonts w:ascii="Times New Roman" w:hAnsi="Times New Roman"/>
          <w:sz w:val="24"/>
          <w:szCs w:val="24"/>
          <w:highlight w:val="white"/>
        </w:rPr>
        <w:t>.</w:t>
      </w:r>
      <w:r w:rsidRPr="001E0772">
        <w:rPr>
          <w:rFonts w:ascii="Times New Roman" w:hAnsi="Times New Roman"/>
          <w:sz w:val="24"/>
          <w:szCs w:val="24"/>
          <w:highlight w:val="white"/>
        </w:rPr>
        <w:t>Г</w:t>
      </w:r>
      <w:r>
        <w:rPr>
          <w:rFonts w:ascii="Times New Roman" w:hAnsi="Times New Roman"/>
          <w:sz w:val="24"/>
          <w:szCs w:val="24"/>
          <w:highlight w:val="white"/>
        </w:rPr>
        <w:t>.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в пользу Публичного акционерного общества «Сбербанк России» денежные средства в размере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рубля 56 копеек, расходы по оплате госпошлины в раз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мере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рублей 96 копеек, а всего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рубля 52 копеек</w:t>
      </w:r>
      <w:r w:rsidRPr="001E0772">
        <w:rPr>
          <w:rFonts w:ascii="Times New Roman" w:hAnsi="Times New Roman"/>
          <w:color w:val="000000"/>
          <w:spacing w:val="-4"/>
          <w:sz w:val="24"/>
          <w:szCs w:val="24"/>
          <w:highlight w:val="white"/>
        </w:rPr>
        <w:t>,</w:t>
      </w:r>
    </w:p>
    <w:p w14:paraId="5AD01515" w14:textId="77777777" w:rsidR="00772AD8" w:rsidRPr="001E0772" w:rsidRDefault="009046F1" w:rsidP="001E077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установила:</w:t>
      </w:r>
    </w:p>
    <w:p w14:paraId="7BC5B359" w14:textId="77777777" w:rsidR="00772AD8" w:rsidRPr="001E0772" w:rsidRDefault="009046F1" w:rsidP="001E077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A7E4CAC" w14:textId="77777777" w:rsidR="00772AD8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 xml:space="preserve">ПАО «Сбербанк России» в лице филиала – Московского банка ПАО «Сбербанк России» обратился в суд с иском к Яковлеву Н.Г., ООО СК «Сбербанк Страхование жизни», ООО СК «Сбербанк Страхование» </w:t>
      </w:r>
      <w:r w:rsidRPr="001E0772">
        <w:rPr>
          <w:rFonts w:ascii="Times New Roman" w:hAnsi="Times New Roman"/>
          <w:sz w:val="24"/>
          <w:szCs w:val="24"/>
          <w:highlight w:val="white"/>
        </w:rPr>
        <w:t>и проси</w:t>
      </w:r>
      <w:r w:rsidRPr="001E0772">
        <w:rPr>
          <w:rFonts w:ascii="Times New Roman" w:hAnsi="Times New Roman"/>
          <w:sz w:val="24"/>
          <w:szCs w:val="24"/>
          <w:highlight w:val="white"/>
        </w:rPr>
        <w:t>л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расторгнуть кредитный договор №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от 05.12.2014г., заключенный между истцом и ответчиком Яковлевым Н.Г.,  </w:t>
      </w:r>
      <w:r>
        <w:rPr>
          <w:rFonts w:ascii="Times New Roman" w:hAnsi="Times New Roman"/>
          <w:sz w:val="24"/>
          <w:szCs w:val="24"/>
          <w:highlight w:val="white"/>
        </w:rPr>
        <w:t>взыскать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в свою пользу сумму задолженности в размере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., расходы по оплате государственной пошлины в размере </w:t>
      </w:r>
      <w:r>
        <w:rPr>
          <w:rFonts w:ascii="Times New Roman" w:hAnsi="Times New Roman"/>
          <w:sz w:val="24"/>
          <w:szCs w:val="24"/>
          <w:highlight w:val="white"/>
        </w:rPr>
        <w:t>****</w:t>
      </w:r>
      <w:r w:rsidRPr="001E0772">
        <w:rPr>
          <w:rFonts w:ascii="Times New Roman" w:hAnsi="Times New Roman"/>
          <w:sz w:val="24"/>
          <w:szCs w:val="24"/>
          <w:highlight w:val="white"/>
        </w:rPr>
        <w:t>руб. 73коп.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, указывая на 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то, что 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в соответствии с Кредитным договором №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от 05.12.2014г., истец является кредитором, а Яковлев Н.Г. заемщиком по кредиту на сумму </w:t>
      </w:r>
      <w:r>
        <w:rPr>
          <w:rFonts w:ascii="Times New Roman" w:hAnsi="Times New Roman"/>
          <w:sz w:val="24"/>
          <w:szCs w:val="24"/>
          <w:highlight w:val="white"/>
        </w:rPr>
        <w:t>****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руб. Кредит выдавался на срок 60 месяцев под 22% годовых. </w:t>
      </w:r>
    </w:p>
    <w:p w14:paraId="0A505FB1" w14:textId="77777777" w:rsidR="00772AD8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И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стец перечислил ответчику денежные средства в сумме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>руб.</w:t>
      </w:r>
      <w:r>
        <w:rPr>
          <w:rFonts w:ascii="Times New Roman" w:hAnsi="Times New Roman"/>
          <w:sz w:val="24"/>
          <w:szCs w:val="24"/>
          <w:highlight w:val="white"/>
        </w:rPr>
        <w:t xml:space="preserve"> В соответствии  с условиями договора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несвоевременном внесении (перечислении) ежемесячного платежа заемщик уплачивает кредитору неустойку в размере 20% годовых суммы просроченного платежа. </w:t>
      </w:r>
    </w:p>
    <w:p w14:paraId="4873D0C8" w14:textId="77777777" w:rsidR="00772AD8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О</w:t>
      </w:r>
      <w:r w:rsidRPr="001E0772">
        <w:rPr>
          <w:rFonts w:ascii="Times New Roman" w:hAnsi="Times New Roman"/>
          <w:sz w:val="24"/>
          <w:szCs w:val="24"/>
          <w:highlight w:val="white"/>
        </w:rPr>
        <w:t>тветчик неоднократно нарушал условия Кредитного договора в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части сроков и сумм платежей, в связи с чем, образовалась просроченная задолженность по кредиту. По состоянию на 28.09.2015г. задолженность ответчика состав</w:t>
      </w:r>
      <w:r w:rsidRPr="001E0772">
        <w:rPr>
          <w:rFonts w:ascii="Times New Roman" w:hAnsi="Times New Roman"/>
          <w:sz w:val="24"/>
          <w:szCs w:val="24"/>
          <w:highlight w:val="white"/>
        </w:rPr>
        <w:t>ила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руб. 93коп. </w:t>
      </w:r>
    </w:p>
    <w:p w14:paraId="1E1D6D70" w14:textId="77777777" w:rsidR="000562FC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27.08.2015г. ответчику было направленно письмо с требованием о досрочном возвра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те банку всей суммы задолженности и расторжении договора. Данное требование до настоящего момента не выполнено. </w:t>
      </w:r>
    </w:p>
    <w:p w14:paraId="69FC20ED" w14:textId="77777777" w:rsidR="00772AD8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Представитель истца Федюков Р.Н. заявленные исковые требования поддержал, настаивал на их удовлетворении.</w:t>
      </w:r>
    </w:p>
    <w:p w14:paraId="088809A1" w14:textId="77777777" w:rsidR="00772AD8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Ответчик Яковлев Н.Г. исковые требова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ния не признал, просил в иске отказать, взыскать сумму задолженности со страховой компании, поскольку в период действия кредитного договора наступил страховой случай, в результате которого ответчик был признан инвалидом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группы. </w:t>
      </w:r>
    </w:p>
    <w:p w14:paraId="65E61DAF" w14:textId="77777777" w:rsidR="00772AD8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lastRenderedPageBreak/>
        <w:t>Представители ответчико</w:t>
      </w:r>
      <w:r w:rsidRPr="001E0772">
        <w:rPr>
          <w:rFonts w:ascii="Times New Roman" w:hAnsi="Times New Roman"/>
          <w:sz w:val="24"/>
          <w:szCs w:val="24"/>
          <w:highlight w:val="white"/>
        </w:rPr>
        <w:t>в ООО СК «Сбербанк Страхование жизни», ООО СК «Сбербанк Страхование», будучи извещенными надлежащим образом, в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судебное заседание не явились.</w:t>
      </w:r>
    </w:p>
    <w:p w14:paraId="480DA541" w14:textId="77777777" w:rsidR="00772AD8" w:rsidRPr="001E0772" w:rsidRDefault="009046F1" w:rsidP="001E0772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 xml:space="preserve">Суд постановил обжалуемое выше решение, с которым не согласна </w:t>
      </w:r>
      <w:r w:rsidRPr="001E0772">
        <w:rPr>
          <w:rFonts w:ascii="Times New Roman" w:hAnsi="Times New Roman"/>
          <w:sz w:val="24"/>
          <w:szCs w:val="24"/>
          <w:highlight w:val="white"/>
        </w:rPr>
        <w:t>ООО «Сбербанк страхование жизни»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по доводам апелляци</w:t>
      </w:r>
      <w:r w:rsidRPr="001E0772">
        <w:rPr>
          <w:rFonts w:ascii="Times New Roman" w:hAnsi="Times New Roman"/>
          <w:sz w:val="24"/>
          <w:szCs w:val="24"/>
          <w:highlight w:val="white"/>
        </w:rPr>
        <w:t>онной жалобы.</w:t>
      </w:r>
    </w:p>
    <w:p w14:paraId="4E8990EB" w14:textId="77777777" w:rsidR="00772AD8" w:rsidRPr="001E0772" w:rsidRDefault="009046F1" w:rsidP="001E077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Выслушав объяснения явившихся лиц, проверив материалы дела, обсудив доводы жалобы, судебная коллегия не находит оснований для отмены решения суда, постановленного в соответствии с фактическими обстоятельствами дела и требованиями действующего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законодательства.</w:t>
      </w:r>
    </w:p>
    <w:p w14:paraId="0E896D34" w14:textId="77777777" w:rsidR="00772AD8" w:rsidRPr="001E0772" w:rsidRDefault="009046F1" w:rsidP="001E0772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 xml:space="preserve">В соответствии со ст. 327-1 ГПК РФ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 </w:t>
      </w:r>
    </w:p>
    <w:p w14:paraId="492F1199" w14:textId="77777777" w:rsidR="00772AD8" w:rsidRPr="001E0772" w:rsidRDefault="009046F1" w:rsidP="001E0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ab/>
        <w:t>Суд апелляционной инстанции в инте</w:t>
      </w:r>
      <w:r w:rsidRPr="001E0772">
        <w:rPr>
          <w:rFonts w:ascii="Times New Roman" w:hAnsi="Times New Roman"/>
          <w:sz w:val="24"/>
          <w:szCs w:val="24"/>
          <w:highlight w:val="white"/>
        </w:rPr>
        <w:t>ресах законности вправе проверить решение суда первой инстанции в полном объеме.</w:t>
      </w:r>
    </w:p>
    <w:p w14:paraId="2DC2ECC8" w14:textId="77777777" w:rsidR="00054919" w:rsidRPr="001E0772" w:rsidRDefault="009046F1" w:rsidP="001E077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В соответствии со </w:t>
      </w:r>
      <w:hyperlink r:id="rId7" w:history="1">
        <w:r w:rsidRPr="001E0772">
          <w:rPr>
            <w:rFonts w:ascii="Times New Roman" w:hAnsi="Times New Roman"/>
            <w:color w:val="0000FF"/>
            <w:sz w:val="24"/>
            <w:szCs w:val="24"/>
            <w:highlight w:val="white"/>
            <w:lang w:eastAsia="ru-RU"/>
          </w:rPr>
          <w:t>ст. 56</w:t>
        </w:r>
      </w:hyperlink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ГПК РФ каждая сторона </w:t>
      </w: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>должна доказать те обстоятельства, на, которые она ссылается как на основания своих требований и возражений.</w:t>
      </w:r>
    </w:p>
    <w:p w14:paraId="2A027219" w14:textId="77777777" w:rsidR="00054919" w:rsidRPr="001E0772" w:rsidRDefault="009046F1" w:rsidP="001E077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Согласно положениям </w:t>
      </w:r>
      <w:hyperlink r:id="rId8" w:history="1">
        <w:r w:rsidRPr="001E0772">
          <w:rPr>
            <w:rFonts w:ascii="Times New Roman" w:hAnsi="Times New Roman"/>
            <w:color w:val="0000FF"/>
            <w:sz w:val="24"/>
            <w:szCs w:val="24"/>
            <w:highlight w:val="white"/>
            <w:lang w:eastAsia="ru-RU"/>
          </w:rPr>
          <w:t>ст. 809</w:t>
        </w:r>
      </w:hyperlink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ГК РФ,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определенных договором.</w:t>
      </w:r>
    </w:p>
    <w:p w14:paraId="3AE000D3" w14:textId="77777777" w:rsidR="00054919" w:rsidRPr="001E0772" w:rsidRDefault="009046F1" w:rsidP="001E077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В силу положений </w:t>
      </w:r>
      <w:hyperlink r:id="rId9" w:history="1">
        <w:r w:rsidRPr="001E0772">
          <w:rPr>
            <w:rFonts w:ascii="Times New Roman" w:hAnsi="Times New Roman"/>
            <w:color w:val="0000FF"/>
            <w:sz w:val="24"/>
            <w:szCs w:val="24"/>
            <w:highlight w:val="white"/>
            <w:lang w:eastAsia="ru-RU"/>
          </w:rPr>
          <w:t>ст. 819</w:t>
        </w:r>
      </w:hyperlink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</w:t>
      </w: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>отренных договором, а заемщик обязуется возвратить полученную денежную сумму и уплатить проценты на нее.</w:t>
      </w:r>
    </w:p>
    <w:p w14:paraId="3E8C6D07" w14:textId="77777777" w:rsidR="00054919" w:rsidRPr="001E0772" w:rsidRDefault="009046F1" w:rsidP="001E077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В силу положений </w:t>
      </w:r>
      <w:hyperlink r:id="rId10" w:history="1">
        <w:r w:rsidRPr="001E0772">
          <w:rPr>
            <w:rFonts w:ascii="Times New Roman" w:hAnsi="Times New Roman"/>
            <w:color w:val="0000FF"/>
            <w:sz w:val="24"/>
            <w:szCs w:val="24"/>
            <w:highlight w:val="white"/>
            <w:lang w:eastAsia="ru-RU"/>
          </w:rPr>
          <w:t>ст. 819</w:t>
        </w:r>
      </w:hyperlink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</w:t>
      </w: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проценты на нее.</w:t>
      </w:r>
    </w:p>
    <w:p w14:paraId="2C3F7F3C" w14:textId="77777777" w:rsidR="00054919" w:rsidRPr="001E0772" w:rsidRDefault="009046F1" w:rsidP="001E077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Согласно </w:t>
      </w:r>
      <w:hyperlink r:id="rId11" w:history="1">
        <w:r w:rsidRPr="001E0772">
          <w:rPr>
            <w:rFonts w:ascii="Times New Roman" w:hAnsi="Times New Roman"/>
            <w:color w:val="0000FF"/>
            <w:sz w:val="24"/>
            <w:szCs w:val="24"/>
            <w:highlight w:val="white"/>
            <w:lang w:eastAsia="ru-RU"/>
          </w:rPr>
          <w:t>ст. 810</w:t>
        </w:r>
      </w:hyperlink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ГК РФ заемщик обязан возвратить заимодавцу полученную сумму займа в срок и в порядке, которые</w:t>
      </w: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предусмотрены договором займа. Если иное не предусмотрено договором займа, сумма займа считается возвращенной в момент передачи ее заимодавцу или зачисления соответствующих денежных средств на его банковский счет.</w:t>
      </w:r>
    </w:p>
    <w:p w14:paraId="1B00E489" w14:textId="77777777" w:rsidR="008B4357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В соответствии со ст.9 Закон РФ от 27.11.</w:t>
      </w:r>
      <w:r w:rsidRPr="001E0772">
        <w:rPr>
          <w:rFonts w:ascii="Times New Roman" w:hAnsi="Times New Roman"/>
          <w:sz w:val="24"/>
          <w:szCs w:val="24"/>
          <w:highlight w:val="white"/>
        </w:rPr>
        <w:t>1992 №4015-1 «Об организации страхового дела в Российской Федерации», страховым случаем признается совершившееся событие, предусмотренное договором страхования или законом, с наступлением которого возникает обязанность страховщика произвести страховую выпл</w:t>
      </w:r>
      <w:r w:rsidRPr="001E0772">
        <w:rPr>
          <w:rFonts w:ascii="Times New Roman" w:hAnsi="Times New Roman"/>
          <w:sz w:val="24"/>
          <w:szCs w:val="24"/>
          <w:highlight w:val="white"/>
        </w:rPr>
        <w:t>ату страхователю, застрахованному лицу, выгодоприобретателю, или иным третьим лицам.</w:t>
      </w:r>
    </w:p>
    <w:p w14:paraId="0C4C170B" w14:textId="77777777" w:rsidR="008B4357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В соответствии с п.1 ст.934 ГК РФ, по договору личного страхования одна сторона (страховщик) обязуется за обусловленную договором плату (страховую премию), уплачиваемую др</w:t>
      </w:r>
      <w:r w:rsidRPr="001E0772">
        <w:rPr>
          <w:rFonts w:ascii="Times New Roman" w:hAnsi="Times New Roman"/>
          <w:sz w:val="24"/>
          <w:szCs w:val="24"/>
          <w:highlight w:val="white"/>
        </w:rPr>
        <w:t>угой стороной (страхователем), выплатить единовременно или выплачивать периодически обусловленную договором сумму (страховую сумму) в случае причинения вреда жизни или здоровью самого страхователя или другого названного в договоре гражданина (застрахованно</w:t>
      </w:r>
      <w:r w:rsidRPr="001E0772">
        <w:rPr>
          <w:rFonts w:ascii="Times New Roman" w:hAnsi="Times New Roman"/>
          <w:sz w:val="24"/>
          <w:szCs w:val="24"/>
          <w:highlight w:val="white"/>
        </w:rPr>
        <w:t>го лица), достижения им определенного возраста или наступления в его жизни иного предусмотренного договором события (страхового случая). Право на получение страховой суммы принадлежит лицу, в пользу которого заключен договор.</w:t>
      </w:r>
    </w:p>
    <w:p w14:paraId="5E1CA81B" w14:textId="77777777" w:rsidR="00DD5D34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Как следует из материалов дела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и установлено судом, </w:t>
      </w:r>
      <w:r w:rsidRPr="001E0772">
        <w:rPr>
          <w:rFonts w:ascii="Times New Roman" w:hAnsi="Times New Roman"/>
          <w:sz w:val="24"/>
          <w:szCs w:val="24"/>
          <w:highlight w:val="white"/>
        </w:rPr>
        <w:t>05.12.2014г. между ПАО «Сбербанк России» и Яковлевым Н.Г. был заключен кредитный договор №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на сумму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руб. на цели личного потребления на срок 60 месяцев под 21,996% годовых. </w:t>
      </w:r>
    </w:p>
    <w:p w14:paraId="0C6A0CF9" w14:textId="77777777" w:rsidR="00DD5D34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В соответствии с п.17 кредитного договора, банк переч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ислил Яковлеву Н.Г. денежные средства в сумме </w:t>
      </w:r>
      <w:r>
        <w:rPr>
          <w:rFonts w:ascii="Times New Roman" w:hAnsi="Times New Roman"/>
          <w:sz w:val="24"/>
          <w:szCs w:val="24"/>
          <w:highlight w:val="white"/>
        </w:rPr>
        <w:t>****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руб.</w:t>
      </w:r>
    </w:p>
    <w:p w14:paraId="5B8054EB" w14:textId="77777777" w:rsidR="00DD5D34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lastRenderedPageBreak/>
        <w:t>В соответствии с п.6 кредитного договора, погашение кредита должно производиться ежемесячно в соответствии с Графиком платежей. Уплата процентов, согласно п.4 кредитного договора также должна производ</w:t>
      </w:r>
      <w:r w:rsidRPr="001E0772">
        <w:rPr>
          <w:rFonts w:ascii="Times New Roman" w:hAnsi="Times New Roman"/>
          <w:sz w:val="24"/>
          <w:szCs w:val="24"/>
          <w:highlight w:val="white"/>
        </w:rPr>
        <w:t>иться ежемесячно, одновременно с погашением кредита.</w:t>
      </w:r>
    </w:p>
    <w:p w14:paraId="65469881" w14:textId="77777777" w:rsidR="00DD5D34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 xml:space="preserve">В соответствии с п.12 кредитного договора при несвоевременном внесении (перечислении) ежемесячного платежа заемщик уплачивает кредитору неустойку в размере 20% годовых суммы просрочено платежа за период </w:t>
      </w:r>
      <w:r w:rsidRPr="001E0772">
        <w:rPr>
          <w:rFonts w:ascii="Times New Roman" w:hAnsi="Times New Roman"/>
          <w:sz w:val="24"/>
          <w:szCs w:val="24"/>
          <w:highlight w:val="white"/>
        </w:rPr>
        <w:t>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</w:t>
      </w:r>
    </w:p>
    <w:p w14:paraId="60558499" w14:textId="77777777" w:rsidR="00DD5D34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По состоянию на 28.09.2015г. задолженность Яковлева Н.Г. по кредитному договору сос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тавила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руб., в том числе основной долг в размере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руб. 82 коп., просроченные проценты в размере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руб. 94коп., неустойка за просроченные проценты в размере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руб. 78коп., неустойка на просроченный основной долг в размере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>руб. 59коп.</w:t>
      </w:r>
    </w:p>
    <w:p w14:paraId="4BCCC576" w14:textId="77777777" w:rsidR="00DD5D34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05.12.2014г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. одновременно с кредитным договором между Яковлевым Н.Г. и ООО СК «Сбербанк Страхование жизни», ООО СК «Сбербанк Страхование» был заключен договор страхования от несчастных случаев и болезней заемщика кредита Сбербанка России ОАО на условиях, указанных в 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договоре. Выгодоприобретателем по указанному договору страхования </w:t>
      </w:r>
      <w:r>
        <w:rPr>
          <w:rFonts w:ascii="Times New Roman" w:hAnsi="Times New Roman"/>
          <w:sz w:val="24"/>
          <w:szCs w:val="24"/>
          <w:highlight w:val="white"/>
        </w:rPr>
        <w:t>указан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Сбербанка России при наступлении любого страхового случая.</w:t>
      </w:r>
    </w:p>
    <w:p w14:paraId="09C01E95" w14:textId="77777777" w:rsidR="00DD5D34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 xml:space="preserve">24.02.2015г. Яковлеву Н.Г. установлена </w:t>
      </w:r>
      <w:r w:rsidRPr="001E0772">
        <w:rPr>
          <w:rFonts w:ascii="Times New Roman" w:hAnsi="Times New Roman"/>
          <w:sz w:val="24"/>
          <w:szCs w:val="24"/>
          <w:highlight w:val="white"/>
          <w:lang w:val="en-US"/>
        </w:rPr>
        <w:t>II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группа инвалидности на основании акта освидетельствования в федеральном государств</w:t>
      </w:r>
      <w:r w:rsidRPr="001E0772">
        <w:rPr>
          <w:rFonts w:ascii="Times New Roman" w:hAnsi="Times New Roman"/>
          <w:sz w:val="24"/>
          <w:szCs w:val="24"/>
          <w:highlight w:val="white"/>
        </w:rPr>
        <w:t>енном учреждении медико-социальной экспертизы от 24.02.2015 №</w:t>
      </w:r>
      <w:r>
        <w:rPr>
          <w:rFonts w:ascii="Times New Roman" w:hAnsi="Times New Roman"/>
          <w:sz w:val="24"/>
          <w:szCs w:val="24"/>
          <w:highlight w:val="white"/>
        </w:rPr>
        <w:t>****</w:t>
      </w:r>
      <w:r w:rsidRPr="001E0772">
        <w:rPr>
          <w:rFonts w:ascii="Times New Roman" w:hAnsi="Times New Roman"/>
          <w:sz w:val="24"/>
          <w:szCs w:val="24"/>
          <w:highlight w:val="white"/>
        </w:rPr>
        <w:t>.</w:t>
      </w:r>
    </w:p>
    <w:p w14:paraId="2A61DE05" w14:textId="77777777" w:rsidR="00DD5D34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 xml:space="preserve">17.06.2015г. Яковлевым Н.Г. 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банку </w:t>
      </w:r>
      <w:r w:rsidRPr="001E0772">
        <w:rPr>
          <w:rFonts w:ascii="Times New Roman" w:hAnsi="Times New Roman"/>
          <w:sz w:val="24"/>
          <w:szCs w:val="24"/>
          <w:highlight w:val="white"/>
        </w:rPr>
        <w:t>было представлено заявление о наступлении страхового случая и документы, подтверждающие невозможность исполнять кредитные обязательства в связи с заболеван</w:t>
      </w:r>
      <w:r w:rsidRPr="001E0772">
        <w:rPr>
          <w:rFonts w:ascii="Times New Roman" w:hAnsi="Times New Roman"/>
          <w:sz w:val="24"/>
          <w:szCs w:val="24"/>
          <w:highlight w:val="white"/>
        </w:rPr>
        <w:t>ием и установлением инвалидности.</w:t>
      </w:r>
    </w:p>
    <w:p w14:paraId="078F3FE2" w14:textId="77777777" w:rsidR="00DD5D34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 xml:space="preserve">24.03.2016г. Яковлев Н.Г. обратился в ООО «Сбербанк Страхование жизни» с заявлением на страховую выплату в связи с установлением ему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группы.</w:t>
      </w:r>
    </w:p>
    <w:p w14:paraId="1D928151" w14:textId="77777777" w:rsidR="00A61C50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>В связи с тем, что при рассмотрении дела по существу, суд установил, что исте</w:t>
      </w: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>ц выполнил свои обязательства по предоставлению кредита ответчику, а тот не исполнял надлежащим образом обязательства по договору об уплате ежемесячных платежей, согласно графику погашения кредита, то суд правильно признал требования Банка досрочного возвр</w:t>
      </w: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ата кредита с ответчика </w:t>
      </w:r>
      <w:r w:rsidRPr="00616E06">
        <w:rPr>
          <w:rFonts w:ascii="Times New Roman" w:hAnsi="Times New Roman"/>
          <w:sz w:val="24"/>
          <w:szCs w:val="24"/>
          <w:highlight w:val="white"/>
          <w:lang w:eastAsia="ru-RU"/>
        </w:rPr>
        <w:t>законными. При этом суд верно исходил из того, что н</w:t>
      </w:r>
      <w:r w:rsidRPr="001E0772">
        <w:rPr>
          <w:rFonts w:ascii="Times New Roman" w:hAnsi="Times New Roman"/>
          <w:sz w:val="24"/>
          <w:szCs w:val="24"/>
          <w:highlight w:val="white"/>
        </w:rPr>
        <w:t>а основании подписанного договора страхования жизни от 05.12.2015г. Яковлев Н.Г. является застрахованным лицом, ПАО «Сбербанк России» является выгодоприобретателем. В качестве заст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рахованных рисков в договоре, в том числе, указано на установление застрахованному лицу инвалидности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или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группы в связи с причинением вреда здоровью застрахованного вследствие несчастного случая, или болезни, происшедшего с застрахованным лицом в п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ериод действия настоящего договора. Срок действия договора страхования – 59 месяцев. </w:t>
      </w:r>
    </w:p>
    <w:p w14:paraId="1877CD74" w14:textId="77777777" w:rsidR="008B4357" w:rsidRPr="001E0772" w:rsidRDefault="009046F1" w:rsidP="001E077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Разрешая исковые требования</w:t>
      </w:r>
      <w:r w:rsidRPr="001E0772">
        <w:rPr>
          <w:rFonts w:ascii="Times New Roman" w:hAnsi="Times New Roman"/>
          <w:sz w:val="24"/>
          <w:szCs w:val="24"/>
          <w:highlight w:val="white"/>
        </w:rPr>
        <w:t>,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суд верно </w:t>
      </w: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признал, что наличие у Яковлева Н.Г. инвалидности 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группы, полученной в течение срока договора страхования, является основанием </w:t>
      </w: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для </w:t>
      </w: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частичного </w:t>
      </w: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>освобождения от исполнения договора.</w:t>
      </w: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</w:t>
      </w:r>
    </w:p>
    <w:p w14:paraId="4711AA7D" w14:textId="77777777" w:rsidR="00FE190B" w:rsidRPr="001E0772" w:rsidRDefault="009046F1" w:rsidP="001E077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>При этом в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зыскивая задолженность со страховой компании исходил из того, что </w:t>
      </w:r>
      <w:r w:rsidRPr="001E0772">
        <w:rPr>
          <w:rFonts w:ascii="Times New Roman" w:hAnsi="Times New Roman"/>
          <w:sz w:val="24"/>
          <w:szCs w:val="24"/>
          <w:highlight w:val="white"/>
          <w:lang w:val="en-US"/>
        </w:rPr>
        <w:t>II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группа инвалидности  Я</w:t>
      </w:r>
      <w:r w:rsidRPr="001E0772">
        <w:rPr>
          <w:rFonts w:ascii="Times New Roman" w:hAnsi="Times New Roman"/>
          <w:sz w:val="24"/>
          <w:szCs w:val="24"/>
          <w:highlight w:val="white"/>
        </w:rPr>
        <w:t>ковлеву Н.Г. установлена в период действия договора страхования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1E0772">
        <w:rPr>
          <w:rFonts w:ascii="Times New Roman" w:hAnsi="Times New Roman"/>
          <w:sz w:val="24"/>
          <w:szCs w:val="24"/>
          <w:highlight w:val="white"/>
        </w:rPr>
        <w:t>24.02.2015г. на основании акта освидет</w:t>
      </w:r>
      <w:r w:rsidRPr="001E0772">
        <w:rPr>
          <w:rFonts w:ascii="Times New Roman" w:hAnsi="Times New Roman"/>
          <w:sz w:val="24"/>
          <w:szCs w:val="24"/>
          <w:highlight w:val="white"/>
        </w:rPr>
        <w:t>ельствования в федеральном государственном учреждении медико-социальной экспертизы от 24.02.2015 №</w:t>
      </w:r>
      <w:r>
        <w:rPr>
          <w:rFonts w:ascii="Times New Roman" w:hAnsi="Times New Roman"/>
          <w:sz w:val="24"/>
          <w:szCs w:val="24"/>
          <w:highlight w:val="white"/>
        </w:rPr>
        <w:t>****</w:t>
      </w:r>
      <w:r w:rsidRPr="001E0772">
        <w:rPr>
          <w:rFonts w:ascii="Times New Roman" w:hAnsi="Times New Roman"/>
          <w:sz w:val="24"/>
          <w:szCs w:val="24"/>
          <w:highlight w:val="white"/>
        </w:rPr>
        <w:t>.</w:t>
      </w:r>
    </w:p>
    <w:p w14:paraId="0BC664F7" w14:textId="77777777" w:rsidR="00DF2FF2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 xml:space="preserve">Довод ООО СК «Сбербанк Страхование жизни»  о том, что Яковлев Н.Г. в период с 08.11.2014г. по 21.11.2014г. находился на лечении в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с диагнозом: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0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7.11.2014г. , и что  Яковлев Н.Г. был застрахован только на случай смерти в результате несчастного случая, и не признал установление Яковлеву Н.Г.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группы страховым случаем</w:t>
      </w:r>
      <w:r>
        <w:rPr>
          <w:rFonts w:ascii="Times New Roman" w:hAnsi="Times New Roman"/>
          <w:sz w:val="24"/>
          <w:szCs w:val="24"/>
          <w:highlight w:val="white"/>
        </w:rPr>
        <w:t>,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суд первой инстанции правомерно отклонил</w:t>
      </w:r>
      <w:r>
        <w:rPr>
          <w:rFonts w:ascii="Times New Roman" w:hAnsi="Times New Roman"/>
          <w:sz w:val="24"/>
          <w:szCs w:val="24"/>
          <w:highlight w:val="white"/>
        </w:rPr>
        <w:t>,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т.к.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условия договора страхования </w:t>
      </w:r>
      <w:r w:rsidRPr="001E0772">
        <w:rPr>
          <w:rFonts w:ascii="Times New Roman" w:hAnsi="Times New Roman"/>
          <w:sz w:val="24"/>
          <w:szCs w:val="24"/>
          <w:highlight w:val="white"/>
        </w:rPr>
        <w:t>выш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епоименованных условий </w:t>
      </w:r>
      <w:r w:rsidRPr="001E0772">
        <w:rPr>
          <w:rFonts w:ascii="Times New Roman" w:hAnsi="Times New Roman"/>
          <w:sz w:val="24"/>
          <w:szCs w:val="24"/>
          <w:highlight w:val="white"/>
        </w:rPr>
        <w:t>не содерж</w:t>
      </w:r>
      <w:r w:rsidRPr="001E0772">
        <w:rPr>
          <w:rFonts w:ascii="Times New Roman" w:hAnsi="Times New Roman"/>
          <w:sz w:val="24"/>
          <w:szCs w:val="24"/>
          <w:highlight w:val="white"/>
        </w:rPr>
        <w:t>и</w:t>
      </w:r>
      <w:r w:rsidRPr="001E0772">
        <w:rPr>
          <w:rFonts w:ascii="Times New Roman" w:hAnsi="Times New Roman"/>
          <w:sz w:val="24"/>
          <w:szCs w:val="24"/>
          <w:highlight w:val="white"/>
        </w:rPr>
        <w:t>т.</w:t>
      </w:r>
    </w:p>
    <w:p w14:paraId="551C0C41" w14:textId="77777777" w:rsidR="00974C61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 xml:space="preserve">Согласно справке-расчету задолженности, представленной банку в страховую компанию, по состоянию на 24.02.2016г. задолженность Яковлева Н.Г. по кредитному договору составляет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руб. 37коп. </w:t>
      </w:r>
    </w:p>
    <w:p w14:paraId="300F001E" w14:textId="77777777" w:rsidR="00974C61" w:rsidRPr="001E0772" w:rsidRDefault="009046F1" w:rsidP="001E0772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В связи с тем, что задолженнос</w:t>
      </w:r>
      <w:r w:rsidRPr="001E0772">
        <w:rPr>
          <w:rFonts w:ascii="Times New Roman" w:hAnsi="Times New Roman"/>
          <w:sz w:val="24"/>
          <w:szCs w:val="24"/>
          <w:highlight w:val="white"/>
        </w:rPr>
        <w:t>т</w:t>
      </w:r>
      <w:r>
        <w:rPr>
          <w:rFonts w:ascii="Times New Roman" w:hAnsi="Times New Roman"/>
          <w:sz w:val="24"/>
          <w:szCs w:val="24"/>
          <w:highlight w:val="white"/>
        </w:rPr>
        <w:t>ь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по кредитному договору на дату установления Яковлеву Н.Г. инвалидности </w:t>
      </w:r>
      <w:r>
        <w:rPr>
          <w:rFonts w:ascii="Times New Roman" w:hAnsi="Times New Roman"/>
          <w:sz w:val="24"/>
          <w:szCs w:val="24"/>
          <w:highlight w:val="white"/>
        </w:rPr>
        <w:t xml:space="preserve">составляет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>
        <w:rPr>
          <w:rFonts w:ascii="Times New Roman" w:hAnsi="Times New Roman"/>
          <w:sz w:val="24"/>
          <w:szCs w:val="24"/>
          <w:highlight w:val="white"/>
        </w:rPr>
        <w:t>руб. 56коп., то суд верно взыскал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указанн</w:t>
      </w:r>
      <w:r>
        <w:rPr>
          <w:rFonts w:ascii="Times New Roman" w:hAnsi="Times New Roman"/>
          <w:sz w:val="24"/>
          <w:szCs w:val="24"/>
          <w:highlight w:val="white"/>
        </w:rPr>
        <w:t>ую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сумм</w:t>
      </w:r>
      <w:r>
        <w:rPr>
          <w:rFonts w:ascii="Times New Roman" w:hAnsi="Times New Roman"/>
          <w:sz w:val="24"/>
          <w:szCs w:val="24"/>
          <w:highlight w:val="white"/>
        </w:rPr>
        <w:t>у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с Яковлева Н.Г. </w:t>
      </w:r>
    </w:p>
    <w:p w14:paraId="4A8444F5" w14:textId="77777777" w:rsidR="00054919" w:rsidRPr="001E0772" w:rsidRDefault="009046F1" w:rsidP="001E077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>Судебная коллегия соглашается с выводами суда, изложенными в решении, и с размером взысканных судом в</w:t>
      </w:r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пользу истца с ответчика денежных сумм, т.к. они подтверждены материалами дела, и в полной мере судом в соответствии с </w:t>
      </w:r>
      <w:hyperlink r:id="rId12" w:history="1">
        <w:r w:rsidRPr="001E0772">
          <w:rPr>
            <w:rFonts w:ascii="Times New Roman" w:hAnsi="Times New Roman"/>
            <w:color w:val="0000FF"/>
            <w:sz w:val="24"/>
            <w:szCs w:val="24"/>
            <w:highlight w:val="white"/>
            <w:lang w:eastAsia="ru-RU"/>
          </w:rPr>
          <w:t xml:space="preserve">п. 4 ст. </w:t>
        </w:r>
        <w:r w:rsidRPr="001E0772">
          <w:rPr>
            <w:rFonts w:ascii="Times New Roman" w:hAnsi="Times New Roman"/>
            <w:color w:val="0000FF"/>
            <w:sz w:val="24"/>
            <w:szCs w:val="24"/>
            <w:highlight w:val="white"/>
            <w:lang w:eastAsia="ru-RU"/>
          </w:rPr>
          <w:t>198</w:t>
        </w:r>
      </w:hyperlink>
      <w:r w:rsidRPr="001E077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ГПК РФ мотивированы, и полагает, что решение суда не противоречит собранным по делу доказательствам и требованиям закона.</w:t>
      </w:r>
    </w:p>
    <w:p w14:paraId="4F563E79" w14:textId="77777777" w:rsidR="00155128" w:rsidRPr="001E0772" w:rsidRDefault="009046F1" w:rsidP="001E077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Доводы апелляционной жалобы о том, что инвалидность Яковлеву Н.Г. установлена на основании совокупности заболевания, что до заклю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чения договора страхования он перенес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07.11.2014г., указанный довод не  может служить основанием к отмене решения суда,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т.к. был предметом рассмотрения в суде первой инстанции ему дана оценка в решении суда с которой судебная коллегия согласна. </w:t>
      </w:r>
    </w:p>
    <w:p w14:paraId="3AA78F22" w14:textId="77777777" w:rsidR="00772AD8" w:rsidRPr="001E0772" w:rsidRDefault="009046F1" w:rsidP="001E077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 xml:space="preserve">Довод 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жалобы о том, что страховая компания является ни надлежащим ответчиком, ни соответчиком, что нарушает ст. 40 ГПК РФ, 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1E0772">
        <w:rPr>
          <w:rFonts w:ascii="Times New Roman" w:hAnsi="Times New Roman"/>
          <w:sz w:val="24"/>
          <w:szCs w:val="24"/>
          <w:highlight w:val="white"/>
        </w:rPr>
        <w:t>судебная коллегия также отклоняет. Согласно протоколу судебного заседания от 13 апреля 2016г.  ООО СК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1E0772">
        <w:rPr>
          <w:rFonts w:ascii="Times New Roman" w:hAnsi="Times New Roman"/>
          <w:sz w:val="24"/>
          <w:szCs w:val="24"/>
          <w:highlight w:val="white"/>
        </w:rPr>
        <w:t>«Сбербанк страхование жизни» привлеч</w:t>
      </w:r>
      <w:r w:rsidRPr="001E0772">
        <w:rPr>
          <w:rFonts w:ascii="Times New Roman" w:hAnsi="Times New Roman"/>
          <w:sz w:val="24"/>
          <w:szCs w:val="24"/>
          <w:highlight w:val="white"/>
        </w:rPr>
        <w:t>ена в качестве соответчика по делу.</w:t>
      </w:r>
    </w:p>
    <w:p w14:paraId="492AE9C3" w14:textId="77777777" w:rsidR="00772AD8" w:rsidRPr="001E0772" w:rsidRDefault="009046F1" w:rsidP="001E0772">
      <w:pPr>
        <w:spacing w:after="0" w:line="240" w:lineRule="auto"/>
        <w:ind w:firstLine="540"/>
        <w:jc w:val="both"/>
        <w:rPr>
          <w:rFonts w:ascii="Times New Roman" w:hAnsi="Times New Roman"/>
          <w:bCs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Иные</w:t>
      </w:r>
      <w:r w:rsidRPr="001E0772">
        <w:rPr>
          <w:rFonts w:ascii="Times New Roman" w:hAnsi="Times New Roman"/>
          <w:b/>
          <w:bCs/>
          <w:sz w:val="24"/>
          <w:szCs w:val="24"/>
          <w:highlight w:val="white"/>
        </w:rPr>
        <w:t xml:space="preserve"> </w:t>
      </w:r>
      <w:r w:rsidRPr="001E0772">
        <w:rPr>
          <w:rFonts w:ascii="Times New Roman" w:hAnsi="Times New Roman"/>
          <w:bCs/>
          <w:sz w:val="24"/>
          <w:szCs w:val="24"/>
          <w:highlight w:val="white"/>
        </w:rPr>
        <w:t>доводы апелляционной жалобы не могут служить основанием к отмене решения, поскольку судебная коллегия считает, что обстоятельства дела судом установлены полно и правильно, нормы действующего законодательства примене</w:t>
      </w:r>
      <w:r w:rsidRPr="001E0772">
        <w:rPr>
          <w:rFonts w:ascii="Times New Roman" w:hAnsi="Times New Roman"/>
          <w:bCs/>
          <w:sz w:val="24"/>
          <w:szCs w:val="24"/>
          <w:highlight w:val="white"/>
        </w:rPr>
        <w:t>ны верно. Доводы жалобы не опровергают выводов суда. Процессуальных нарушений, которые могут служить основанием к отмене решения, судебная коллегия также не усматривает.</w:t>
      </w:r>
    </w:p>
    <w:p w14:paraId="0E56B296" w14:textId="77777777" w:rsidR="00772AD8" w:rsidRPr="001E0772" w:rsidRDefault="009046F1" w:rsidP="001E077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 xml:space="preserve">На основании изложенного руководствуясь ст.ст. 328, 329 ГПК РФ, судебная коллегия, </w:t>
      </w:r>
    </w:p>
    <w:p w14:paraId="2F0DE8AE" w14:textId="77777777" w:rsidR="00772AD8" w:rsidRPr="001E0772" w:rsidRDefault="009046F1" w:rsidP="001E077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>оп</w:t>
      </w:r>
      <w:r w:rsidRPr="001E0772">
        <w:rPr>
          <w:rFonts w:ascii="Times New Roman" w:hAnsi="Times New Roman"/>
          <w:sz w:val="24"/>
          <w:szCs w:val="24"/>
          <w:highlight w:val="white"/>
        </w:rPr>
        <w:t>ределила:</w:t>
      </w:r>
    </w:p>
    <w:p w14:paraId="43A419ED" w14:textId="77777777" w:rsidR="00772AD8" w:rsidRPr="001E0772" w:rsidRDefault="009046F1" w:rsidP="001E0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837437" w14:textId="77777777" w:rsidR="00772AD8" w:rsidRPr="001E0772" w:rsidRDefault="009046F1" w:rsidP="001E0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 xml:space="preserve">            Решение 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Тимирязевского 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районного суда г.Москвы от </w:t>
      </w:r>
      <w:r w:rsidRPr="001E0772">
        <w:rPr>
          <w:rFonts w:ascii="Times New Roman" w:hAnsi="Times New Roman"/>
          <w:sz w:val="24"/>
          <w:szCs w:val="24"/>
          <w:highlight w:val="white"/>
        </w:rPr>
        <w:t>15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1E0772">
        <w:rPr>
          <w:rFonts w:ascii="Times New Roman" w:hAnsi="Times New Roman"/>
          <w:sz w:val="24"/>
          <w:szCs w:val="24"/>
          <w:highlight w:val="white"/>
        </w:rPr>
        <w:t>августа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201</w:t>
      </w:r>
      <w:r w:rsidRPr="001E0772">
        <w:rPr>
          <w:rFonts w:ascii="Times New Roman" w:hAnsi="Times New Roman"/>
          <w:sz w:val="24"/>
          <w:szCs w:val="24"/>
          <w:highlight w:val="white"/>
        </w:rPr>
        <w:t>6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г. оставить без изменения, апелляционную жалобу </w:t>
      </w:r>
      <w:r w:rsidRPr="001E0772">
        <w:rPr>
          <w:rFonts w:ascii="Times New Roman" w:hAnsi="Times New Roman"/>
          <w:sz w:val="24"/>
          <w:szCs w:val="24"/>
          <w:highlight w:val="white"/>
        </w:rPr>
        <w:t>ООО СК« Сбербанк страхование жизни»</w:t>
      </w:r>
      <w:r w:rsidRPr="001E0772">
        <w:rPr>
          <w:rFonts w:ascii="Times New Roman" w:hAnsi="Times New Roman"/>
          <w:sz w:val="24"/>
          <w:szCs w:val="24"/>
          <w:highlight w:val="white"/>
        </w:rPr>
        <w:t xml:space="preserve"> - без удовлетворения.</w:t>
      </w:r>
    </w:p>
    <w:p w14:paraId="130E10AA" w14:textId="77777777" w:rsidR="00772AD8" w:rsidRPr="001E0772" w:rsidRDefault="009046F1" w:rsidP="001E0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A20374" w14:textId="77777777" w:rsidR="00772AD8" w:rsidRPr="001E0772" w:rsidRDefault="009046F1" w:rsidP="001E0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B6B4DBB" w14:textId="77777777" w:rsidR="00772AD8" w:rsidRPr="001E0772" w:rsidRDefault="009046F1" w:rsidP="001E0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9201E9" w14:textId="77777777" w:rsidR="00772AD8" w:rsidRPr="001E0772" w:rsidRDefault="009046F1" w:rsidP="001E077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E0772">
        <w:rPr>
          <w:rFonts w:ascii="Times New Roman" w:hAnsi="Times New Roman"/>
          <w:sz w:val="24"/>
          <w:szCs w:val="24"/>
          <w:highlight w:val="white"/>
        </w:rPr>
        <w:t xml:space="preserve">      </w:t>
      </w:r>
      <w:r w:rsidRPr="001E0772">
        <w:rPr>
          <w:rFonts w:ascii="Times New Roman" w:hAnsi="Times New Roman"/>
          <w:sz w:val="24"/>
          <w:szCs w:val="24"/>
          <w:highlight w:val="white"/>
        </w:rPr>
        <w:tab/>
      </w:r>
      <w:r w:rsidRPr="001E0772">
        <w:rPr>
          <w:rFonts w:ascii="Times New Roman" w:hAnsi="Times New Roman"/>
          <w:b/>
          <w:sz w:val="24"/>
          <w:szCs w:val="24"/>
          <w:highlight w:val="white"/>
        </w:rPr>
        <w:t>Председательствующий:</w:t>
      </w:r>
    </w:p>
    <w:p w14:paraId="12600E9B" w14:textId="77777777" w:rsidR="00772AD8" w:rsidRPr="001E0772" w:rsidRDefault="009046F1" w:rsidP="001E077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A1D0450" w14:textId="77777777" w:rsidR="00772AD8" w:rsidRPr="001E0772" w:rsidRDefault="009046F1" w:rsidP="001E077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1E0772">
        <w:rPr>
          <w:rFonts w:ascii="Times New Roman" w:hAnsi="Times New Roman"/>
          <w:b/>
          <w:sz w:val="24"/>
          <w:szCs w:val="24"/>
          <w:highlight w:val="white"/>
        </w:rPr>
        <w:t xml:space="preserve">   Судьи:</w:t>
      </w:r>
    </w:p>
    <w:p w14:paraId="163B26CA" w14:textId="77777777" w:rsidR="00772AD8" w:rsidRPr="001E0772" w:rsidRDefault="009046F1" w:rsidP="001E077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764BCFEC" w14:textId="77777777" w:rsidR="00EB5E6A" w:rsidRPr="001E0772" w:rsidRDefault="009046F1" w:rsidP="001E077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EB5E6A" w:rsidRPr="001E0772">
      <w:footerReference w:type="even" r:id="rId13"/>
      <w:footerReference w:type="default" r:id="rId14"/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C4E4D" w14:textId="77777777" w:rsidR="00AD110E" w:rsidRDefault="009046F1">
      <w:pPr>
        <w:spacing w:after="0" w:line="240" w:lineRule="auto"/>
      </w:pPr>
      <w:r>
        <w:separator/>
      </w:r>
    </w:p>
  </w:endnote>
  <w:endnote w:type="continuationSeparator" w:id="0">
    <w:p w14:paraId="63ED0075" w14:textId="77777777" w:rsidR="00AD110E" w:rsidRDefault="00904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4E65B" w14:textId="77777777" w:rsidR="001E0772" w:rsidRPr="008D1CF5" w:rsidRDefault="009046F1" w:rsidP="001E0772">
    <w:pPr>
      <w:pStyle w:val="a3"/>
      <w:framePr w:wrap="around" w:vAnchor="text" w:hAnchor="margin" w:xAlign="center" w:y="1"/>
      <w:rPr>
        <w:rStyle w:val="a5"/>
        <w:sz w:val="21"/>
        <w:szCs w:val="21"/>
      </w:rPr>
    </w:pPr>
    <w:r w:rsidRPr="008D1CF5">
      <w:rPr>
        <w:rStyle w:val="a5"/>
        <w:sz w:val="21"/>
        <w:szCs w:val="21"/>
      </w:rPr>
      <w:fldChar w:fldCharType="begin"/>
    </w:r>
    <w:r w:rsidRPr="008D1CF5">
      <w:rPr>
        <w:rStyle w:val="a5"/>
        <w:sz w:val="21"/>
        <w:szCs w:val="21"/>
        <w:highlight w:val="white"/>
      </w:rPr>
      <w:instrText>PAGE</w:instrText>
    </w:r>
    <w:r w:rsidRPr="008D1CF5">
      <w:rPr>
        <w:rStyle w:val="a5"/>
        <w:sz w:val="21"/>
        <w:szCs w:val="21"/>
        <w:highlight w:val="white"/>
      </w:rPr>
      <w:instrText xml:space="preserve">  </w:instrText>
    </w:r>
    <w:r w:rsidRPr="008D1CF5">
      <w:rPr>
        <w:rStyle w:val="a5"/>
        <w:sz w:val="21"/>
        <w:szCs w:val="21"/>
      </w:rPr>
      <w:fldChar w:fldCharType="separate"/>
    </w:r>
    <w:r w:rsidRPr="008D1CF5">
      <w:rPr>
        <w:rStyle w:val="a5"/>
        <w:sz w:val="21"/>
        <w:szCs w:val="21"/>
      </w:rPr>
      <w:fldChar w:fldCharType="end"/>
    </w:r>
  </w:p>
  <w:p w14:paraId="3BE626EC" w14:textId="77777777" w:rsidR="001E0772" w:rsidRPr="008D1CF5" w:rsidRDefault="009046F1">
    <w:pPr>
      <w:pStyle w:val="a3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79C91" w14:textId="77777777" w:rsidR="001E0772" w:rsidRPr="008D1CF5" w:rsidRDefault="009046F1" w:rsidP="001E0772">
    <w:pPr>
      <w:pStyle w:val="a3"/>
      <w:framePr w:wrap="around" w:vAnchor="text" w:hAnchor="margin" w:xAlign="center" w:y="1"/>
      <w:rPr>
        <w:rStyle w:val="a5"/>
        <w:sz w:val="21"/>
        <w:szCs w:val="21"/>
      </w:rPr>
    </w:pPr>
    <w:r w:rsidRPr="008D1CF5">
      <w:rPr>
        <w:rStyle w:val="a5"/>
        <w:sz w:val="21"/>
        <w:szCs w:val="21"/>
      </w:rPr>
      <w:fldChar w:fldCharType="begin"/>
    </w:r>
    <w:r w:rsidRPr="008D1CF5">
      <w:rPr>
        <w:rStyle w:val="a5"/>
        <w:sz w:val="21"/>
        <w:szCs w:val="21"/>
        <w:highlight w:val="white"/>
      </w:rPr>
      <w:instrText xml:space="preserve">PAGE  </w:instrText>
    </w:r>
    <w:r w:rsidRPr="008D1CF5">
      <w:rPr>
        <w:rStyle w:val="a5"/>
        <w:sz w:val="21"/>
        <w:szCs w:val="21"/>
      </w:rPr>
      <w:fldChar w:fldCharType="separate"/>
    </w:r>
    <w:r>
      <w:rPr>
        <w:rStyle w:val="a5"/>
        <w:noProof/>
        <w:sz w:val="21"/>
        <w:szCs w:val="21"/>
        <w:highlight w:val="white"/>
      </w:rPr>
      <w:t>1</w:t>
    </w:r>
    <w:r w:rsidRPr="008D1CF5">
      <w:rPr>
        <w:rStyle w:val="a5"/>
        <w:sz w:val="21"/>
        <w:szCs w:val="21"/>
      </w:rPr>
      <w:fldChar w:fldCharType="end"/>
    </w:r>
  </w:p>
  <w:p w14:paraId="4F3E4DED" w14:textId="77777777" w:rsidR="001E0772" w:rsidRPr="008D1CF5" w:rsidRDefault="009046F1">
    <w:pPr>
      <w:pStyle w:val="a3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487F2" w14:textId="77777777" w:rsidR="00AD110E" w:rsidRDefault="009046F1">
      <w:pPr>
        <w:spacing w:after="0" w:line="240" w:lineRule="auto"/>
      </w:pPr>
      <w:r>
        <w:separator/>
      </w:r>
    </w:p>
  </w:footnote>
  <w:footnote w:type="continuationSeparator" w:id="0">
    <w:p w14:paraId="1F6CC64E" w14:textId="77777777" w:rsidR="00AD110E" w:rsidRDefault="00904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AD8"/>
    <w:rsid w:val="0090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9AB4DEB"/>
  <w15:chartTrackingRefBased/>
  <w15:docId w15:val="{47CA6C3A-964F-470F-821B-FBBF5528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72A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Нижний колонтитул Знак"/>
    <w:link w:val="a3"/>
    <w:rsid w:val="00772AD8"/>
    <w:rPr>
      <w:rFonts w:ascii="Times New Roman" w:eastAsia="Times New Roman" w:hAnsi="Times New Roman"/>
      <w:sz w:val="24"/>
      <w:szCs w:val="24"/>
    </w:rPr>
  </w:style>
  <w:style w:type="character" w:styleId="a5">
    <w:name w:val="page number"/>
    <w:rsid w:val="00772AD8"/>
  </w:style>
  <w:style w:type="paragraph" w:customStyle="1" w:styleId="ConsPlusNormal">
    <w:name w:val="ConsPlusNormal"/>
    <w:rsid w:val="00772AD8"/>
    <w:pPr>
      <w:autoSpaceDE w:val="0"/>
      <w:autoSpaceDN w:val="0"/>
      <w:adjustRightInd w:val="0"/>
    </w:pPr>
    <w:rPr>
      <w:rFonts w:ascii="Arial" w:eastAsia="Times New Roman" w:hAnsi="Arial" w:cs="Arial"/>
      <w:lang w:val="ru-RU" w:eastAsia="ru-RU"/>
    </w:rPr>
  </w:style>
  <w:style w:type="paragraph" w:styleId="a6">
    <w:name w:val="No Spacing"/>
    <w:uiPriority w:val="1"/>
    <w:qFormat/>
    <w:rsid w:val="00772AD8"/>
    <w:rPr>
      <w:sz w:val="22"/>
      <w:szCs w:val="22"/>
      <w:lang w:val="ru-RU" w:eastAsia="en-US"/>
    </w:rPr>
  </w:style>
  <w:style w:type="paragraph" w:styleId="a7">
    <w:name w:val="Balloon Text"/>
    <w:basedOn w:val="a"/>
    <w:link w:val="a8"/>
    <w:uiPriority w:val="99"/>
    <w:semiHidden/>
    <w:unhideWhenUsed/>
    <w:rsid w:val="001E0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1E0772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B098964BFE8969C79A013D50E3CE111B37C89AB26D229D48D49B38649BC22D31B57CD7E231B064060J4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9B098964BFE8969C79A013D50E3CE111B37C89A324DC29D48D49B38649BC22D31B57CD7E231A004260J1S" TargetMode="External"/><Relationship Id="rId12" Type="http://schemas.openxmlformats.org/officeDocument/2006/relationships/hyperlink" Target="consultantplus://offline/ref=B4E87512155BE7BDC46D760D42A1D0FD8607D9B03EE3AF96B48288BA5000111275A68FF2B048362FdENA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E8C53D98C01FD019F9C22037D3C47F93355A6FDF0D42CA1E58BC0FB087ADC12B03F2D148F8475EB129K5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CE34F4E57EA04D0AABAB70CE48FE49A568819586E46A0AC6CF28BD1273B5EB073590E506EF2E26C6oAK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9B098964BFE8969C79A013D50E3CE111B37C89AB26D229D48D49B38649BC22D31B57CD7E231B064C60J7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1984</Words>
  <Characters>11311</Characters>
  <Application>Microsoft Office Word</Application>
  <DocSecurity>0</DocSecurity>
  <Lines>94</Lines>
  <Paragraphs>26</Paragraphs>
  <ScaleCrop>false</ScaleCrop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