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121E5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УИД 77RS0015-02-2021-006159-78</w:t>
      </w:r>
    </w:p>
    <w:p w14:paraId="389E29E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Судья  Чугайнова А.Ф.                                                                гр.дело № 33-44672/2022</w:t>
      </w:r>
    </w:p>
    <w:p w14:paraId="26BA6959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     № 2-573/2022</w:t>
      </w:r>
    </w:p>
    <w:p w14:paraId="58683A6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19618D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b/>
          <w:sz w:val="24"/>
          <w:szCs w:val="24"/>
          <w:lang w:eastAsia="ru-RU"/>
        </w:rPr>
        <w:t>АПЕЛЛЯЦИОННОЕ ОПРЕДЕЛЕНИЕ</w:t>
      </w:r>
    </w:p>
    <w:p w14:paraId="66433D7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08 ноября 2022 года                                                                                               г. Москва</w:t>
      </w:r>
    </w:p>
    <w:p w14:paraId="3C996D13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4FA34E3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в составе председат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ельствующего Максимовой Е.В. </w:t>
      </w:r>
    </w:p>
    <w:p w14:paraId="6DCBD123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судей Бреховой С.И., Курочкиной О.А.</w:t>
      </w:r>
    </w:p>
    <w:p w14:paraId="3F23226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при секретаре (помощнике) Поздяевой Е.А.,</w:t>
      </w:r>
    </w:p>
    <w:p w14:paraId="41EB987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рассмотрев в открытом судебном заседании по докладу судьи Бреховой С.И. </w:t>
      </w:r>
    </w:p>
    <w:p w14:paraId="0644FF4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дело по апелляционной жалобе истца Тетерятниковой О.П. на решение Люблинск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ого районного суда г. Москвы от 24 мая 2022 года, которым постановлено:</w:t>
      </w:r>
    </w:p>
    <w:p w14:paraId="2001E571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исковых требований Тетерятниковой О. П. к                        ПАО «Сбербанк России» о защите прав потребителей, взыскании денежных средств отказать.</w:t>
      </w:r>
    </w:p>
    <w:p w14:paraId="03CBDEB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2B007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у с т а н о в </w:t>
      </w:r>
      <w:r w:rsidRPr="00275494">
        <w:rPr>
          <w:rFonts w:ascii="Times New Roman" w:eastAsia="Times New Roman" w:hAnsi="Times New Roman"/>
          <w:b/>
          <w:sz w:val="24"/>
          <w:szCs w:val="24"/>
          <w:lang w:eastAsia="ru-RU"/>
        </w:rPr>
        <w:t>и л а:</w:t>
      </w:r>
    </w:p>
    <w:p w14:paraId="6FBCEE93" w14:textId="77777777" w:rsidR="00275494" w:rsidRPr="00275494" w:rsidRDefault="0094375E" w:rsidP="0027549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14:paraId="3E198373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Тетерятникова О.П. обратилась в суд с иском к ПАО «Сбербанк России» о взыскании денежных средств в размере суммы вклада с процентами «Встречай осень» в сумме 763 500 руб., денежных средств в размере суммы вклада «Пенсионный плюс» в сумме 215 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000 руб., процентов за пользование чужими денежными средствами за период с … года и по день вынесения решения судом, компенсации морального вреда в размере 100 000 руб., штрафа в размере 50% от взысканной суммы. </w:t>
      </w:r>
    </w:p>
    <w:p w14:paraId="73D4AAF7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В обоснование исковых требований истец указ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ала, что … года Тетерятникова О.П., находясь в отделении ПАО «Сбербанк России» № …, расположенном по адресу: …, заключила договор                                               № … о вкладе «Встречай осень». С этой целью на счет                            №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 … ею были внесены денежные средства в размере 750 000  руб. сроком на 6 месяцев, под 3,60 % годовых. … года, в день окончания срока вклада, Тетерятникова О.П. в отделении ПАО «Сбербанк России» № … узнала, что вклад закрыт в … года, и с него сняты все дене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жные средства. Более того, выяснилось, … года на имя Тетерятниковой О.П. через систему Сбербанк-онлайн была оформлена заявка на выпуск карты … и открыт счет № …. А … года с вклада                   Тетерятниковой О.П. «Пенсионный плюс» … были переведены де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ньги на карту …. Так, начиная с … и вплоть до … года, неизвестными лицами были переведены все принадлежащие истице денежные средства, находящиеся на вкладе «Встречай осень» и «Пенсионный плюс», на указанную выше карту, а в последующем обналичены через банк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омат № …, расположенный по адресу: …на общую сумму 965 750 руб. Тетерятникова О.П., … года рождения, пенсионерка, никогда не пользовалась мобильным приложением Сбербанка, никогда его не подключала, никому не сообщала своих личных данных, покупок в интернет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е не совершала. В г. Санкт-Петербурге в указанное время не находилась. … года истицей было написано заявление на имя руководителя отделения Сбербанка, в котором она указала, что принадлежавшие ей денежные средства в размере 965 000 руб. были незаконно спис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аны со счетов, банковскую карту … она не заказывала, а также просила вернуть денежные средства. Между тем, банк отказал в возврате денежных средств, поскольку посчитал, что для этого нет оснований.</w:t>
      </w:r>
    </w:p>
    <w:p w14:paraId="40AFBDEA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Истец Тетерятникова О.П. в судебное заседание не явилась, 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извещена надлежащим образом, обеспечила явку представителя, которая исковые требования поддержала, просила удовлетворить в полном объеме.</w:t>
      </w:r>
    </w:p>
    <w:p w14:paraId="3115A156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ответчика ПАО «Сбербанк» в судебное заседание явился, возражал против удовлетворения исковых требований 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по доводам, изложенным в письменных возражениях. </w:t>
      </w:r>
    </w:p>
    <w:p w14:paraId="25DB263A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Судом постановлено указанное выше решение, об отмене которого, как незаконного и необоснованного, просит истец Тетерятникова О.П. по доводам апелляционной жалобы.</w:t>
      </w:r>
    </w:p>
    <w:p w14:paraId="63564B92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>Проверив материалы дела, выслушав представи</w:t>
      </w:r>
      <w:r w:rsidRPr="00275494">
        <w:rPr>
          <w:rFonts w:ascii="Times New Roman" w:eastAsia="Times New Roman" w:hAnsi="Times New Roman"/>
          <w:sz w:val="24"/>
          <w:szCs w:val="24"/>
          <w:shd w:val="clear" w:color="auto" w:fill="FFFFFF"/>
          <w:lang w:eastAsia="ru-RU"/>
        </w:rPr>
        <w:t xml:space="preserve">теля истца Тетерятниковой О.П. по ордеру Сергиенко И.Ю., представителя ответчика ПАО «Сбербанк России» по доверенности Драчева Д.С., 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обсудив доводы апелляционной жалобы, возражений на апелляционную жалобу, судебная коллегия не усматривает оснований к отмен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е или изменению обжалуемого решения.</w:t>
      </w:r>
    </w:p>
    <w:p w14:paraId="009E0B57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195 ГПК РФ решение суда должно быть законным и обоснованным.</w:t>
      </w:r>
    </w:p>
    <w:p w14:paraId="4A25C047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 разъяснено в п. 2 постановления Пленума Верховного Суда РФ от 19 декабря 2003 г. № 23 «О судебном решении» решение должно быть з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аконным и обоснованным (часть 1 статьи 195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оотношению, или основано на применении в необходимых случаях аналогии закона или аналогии права (часть 1 статьи 1, часть 3 статьи 11 ГПК РФ).</w:t>
      </w:r>
    </w:p>
    <w:p w14:paraId="254E3C10" w14:textId="77777777" w:rsidR="00275494" w:rsidRPr="00275494" w:rsidRDefault="0094375E" w:rsidP="00275494">
      <w:pPr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Указанным требованиям обжалуемое решение отвечает.</w:t>
      </w:r>
    </w:p>
    <w:p w14:paraId="4562EFB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 1 ст. 8 ГК РФ предусмотрено, что гражданские права и об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язанности возникают из оснований, предусмотренных законом и иными правовыми актами, а также из действий граждан и юридических лиц, которые хотя и не предусмотрены законом или такими актами, но в силу общих начал и смысла гражданского законодательства порож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дают гражданские права и обязанности.</w:t>
      </w:r>
    </w:p>
    <w:p w14:paraId="7F92A793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положениями ст. 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язано возвратить последнему неосновательно приобретенное или сбереженное имущество (неосновательное обогащение), за исключением случаев, предусмотренных статьей 1109 ГК РФ.</w:t>
      </w:r>
    </w:p>
    <w:p w14:paraId="3833B4C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 содержания данной правовой нормы следует, что неосновательным считается приобрет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ение или сбережение имущества, не основанное на законе, ином правовом акте либо сделке, то есть о неосновательности приобретения (сбережения) можно говорить, если оно лишено законного (правового) основания: соответствующей нормы права, административного ак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 или сделки (договора).</w:t>
      </w:r>
    </w:p>
    <w:p w14:paraId="32AB123B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 анализа норм, приведенных в ст. 1102 ГК РФ, следует, что для возникновения обязательства вследствие неосновательного обогащения необходимо одновременно наличие трех условий: наличие обогащения; обогащение за счет другого лица;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отсутствие правового основания для такого обогащения.</w:t>
      </w:r>
    </w:p>
    <w:p w14:paraId="67E7366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Правила, предусмотренные главой 60 ГК РФ, применяются независимо от того, явилось ли неосновательное обогащение результатом поведения приобретателя имущества, самого потерпевшего, третьих лиц или произо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шло помимо их воли.</w:t>
      </w:r>
    </w:p>
    <w:p w14:paraId="2C1EE68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ст. 56 ГПК РФ, содержание которой подлежит применению в контексте с положениями ч.3 ст. 123 Конституции Российской Федерации и ст. 12 ГПК РФ, закрепляющих принцип состязательности гражданского судопроизводства и принци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387DE1F1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силу п. 1 ч. 1 ст. 1103 ГК РФ, поскольку иное не установлено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настоящим Кодексом, другими законами или иными правовыми актами и не вытекает из существа соответствующих отношений, правила, предусмотренные настоящей главой, подлежат применению также к требованиям: </w:t>
      </w:r>
    </w:p>
    <w:p w14:paraId="5051B6C9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1) о возврате исполненного по недействительной сделке;</w:t>
      </w:r>
    </w:p>
    <w:p w14:paraId="69DE2DD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2) об истребовании имущества собственником из чужого незаконного владения;</w:t>
      </w:r>
    </w:p>
    <w:p w14:paraId="0B923FE5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3) одной стороны в обязательстве к другой о возврате исполненного в связи с этим обязательством;</w:t>
      </w:r>
    </w:p>
    <w:p w14:paraId="04A9E80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4) о возмещении вреда, в том числе причиненного недобросовестным поведением обогати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вшегося лица.</w:t>
      </w:r>
    </w:p>
    <w:p w14:paraId="0537BC2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п. 1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твующих сумм со счета и проведении других операций по счету.</w:t>
      </w:r>
    </w:p>
    <w:p w14:paraId="4639C29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силу ст. 848 ГК РФ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ской практике обычаями если договором банковского счета не предусмотрено иное.</w:t>
      </w:r>
    </w:p>
    <w:p w14:paraId="30EAEAF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 п. 2 ст. 849 ГК РФ банк обязан по распоряжению клиента выдавать или списывать со счета денежные средства клиента не позднее дня, следующего за днем поступления в банк 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 w14:paraId="3F44732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ст. 854 ГК РФ списание денежных средств со счета осуществляется банком 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 основании распоряжения клиента.</w:t>
      </w:r>
    </w:p>
    <w:p w14:paraId="400250D9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 ст. 858 ГК РФ ограничение прав клиента на распоряжение денежными средствами, находящимися на счете, не допускается, за исключением наложения ареста на денежные средства, находящиеся на счете, или приостановления 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пераций по счету в случаях, предусмотренных законом.</w:t>
      </w:r>
    </w:p>
    <w:p w14:paraId="33E458B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ст. 866 ГК РФ Банк несет ответственность только в том случае, если им не исполнено или ненадлежаще исполнено поручение клиента. Ответственность на Банк может быть возложена судом лишь в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случаях, когда неисполнение или ненадлежащее исполнение поручения имело место в связи с нарушением правил совершения расчетных операций Банком.</w:t>
      </w:r>
    </w:p>
    <w:p w14:paraId="5A2C540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 установлено судом первой инстанции и следует из материалов дела, Тетерятникова О.П. является владельцем сче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 № …, на котором размещен вклад «Пенсионный плюс» в рублях РФ, на основании договора от … г., а также счета № …, на котором размещен вклад «Встречай осень» в рублях РФ, на основании договора от … г.</w:t>
      </w:r>
    </w:p>
    <w:p w14:paraId="71A13BF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 Тетерятникова О.П. является держателем банковской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карты МИР Социальная № … на основании заявления на получение дебетовой карты от … г. (до перевыпуска карта № …, …, …) с открытием счета № … для ее обслуживания.</w:t>
      </w:r>
    </w:p>
    <w:p w14:paraId="5185F98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Указанные договоры открыты истцом в рамках договора банковского обслуживания (ДБО) № … от … го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да. </w:t>
      </w:r>
    </w:p>
    <w:p w14:paraId="1BC35E15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пунктом 1.1. Условий банковского обслуживания физических лиц Банка договор банковского обслуживания (пункт 2 статьи 434 ГК РФ) является совокупностью следующих документов - заявления на банковское обслуживание и Условий банковского об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служивания физических лиц Банка.</w:t>
      </w:r>
    </w:p>
    <w:p w14:paraId="30FD068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Заключив с Банком договор банковского обслуживания, истец согласился с Условиями, Тарифами Банка, и обязался их выполнять.</w:t>
      </w:r>
    </w:p>
    <w:p w14:paraId="75F013A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момент подписания заявления на банковское обслуживание действовали Условия банковского обслуживан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ия физических лиц Банка от … г., на момент совершения оспариваемых истцом операций подлежат применению Условия банковского обслуживания физических лиц, действующие с … г. </w:t>
      </w:r>
    </w:p>
    <w:p w14:paraId="162FBB40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п.1.10 условий банковского обслуживания физических лиц ПАО «Сбербан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к» действие ДБО распространяется на счета карт, открытые как до, так и после заключения ДБО, а также на вклады, обезличенные металлические счета, номинальные счета для сейфа и иные продукты, предусмотренные ДБО, открываемые/предоставляемые клиенту в рамках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ДБО.</w:t>
      </w:r>
    </w:p>
    <w:p w14:paraId="402F533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 п.1.2 приложения № 1 к условиям ДБО клиенту предоставляется возможность проведения операций и/или получения информации по счетам/вкладам и другим продуктам через удаленные каналы обслуживания, в частности систему «Сбербанк онлайн».</w:t>
      </w:r>
    </w:p>
    <w:p w14:paraId="7297BA45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ствии с п.3.6 приложения № 2 к условиям ДБО подключение клиента к услуге «Сбербанк Онлайн» осуществляется при условии наличия у клиента действующей карты, для которой клиент зарегистрировал в Банке номер мобильного телефона для доступа к SMS-банку (Мобильн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ому банку) по карте.</w:t>
      </w:r>
    </w:p>
    <w:p w14:paraId="41D1D4B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 г. истец через устройство самообслуживания, расположенное по адресу: …, код устройства …, подключила к банковской карте № … (после перевыпуска № …) услугу «Мобильные банк» к номеру телефона +… согласно представленной выписке из лог-л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енты  УС.</w:t>
      </w:r>
    </w:p>
    <w:p w14:paraId="29DB3140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Вход в систему «Сбербанк Онлайн» возможен двумя способами: через официальный сайт банка; через мобильное приложение банка, которое устанавливается на мобильное устройство клиента.</w:t>
      </w:r>
    </w:p>
    <w:p w14:paraId="58FD2EE1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п. 3.7 приложения № 2 к условиям ДБО доступ клиен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 к услугам системы «Сбербанк Онлайн» осуществляется при условии его успешной идентификации на основании логина (идентификатора пользователя) и/или биометрических персональных данных клиента и аутентификации на основании постоянного и/или одноразового пар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оля и/или на основании положительного ответа от автоматизированной системы банка о степени схожести биометрических персональных данных клиента с биометрическими персональными данными, имеющимися в базе данных банка.</w:t>
      </w:r>
    </w:p>
    <w:p w14:paraId="03FC4449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…г. Тетерятникова О.П. самостоятельно в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мобильном приложении осуществила удаленную регистрацию в системе «Сбербанк Онлайн» для Android по номеру телефона +…, подключённому к услуге «Мобильный банк».</w:t>
      </w:r>
    </w:p>
    <w:p w14:paraId="7FD45020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Истцу было направлено SMS-сообщение на номер телефона +…, подключенный к услуге «Мобильный банк».</w:t>
      </w:r>
    </w:p>
    <w:p w14:paraId="0F12D0E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Клиентом была успешно пройдена регистрация в мобильном приложении банка, введен одноразовый пароль для подтверждения регистрации, создан 5-значный код для доступа в систему, который в дальнейшем был использован для входа в мобильное приложение банка и осу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ществлен успешный вход в систему «Сбербанк Онлайн».</w:t>
      </w:r>
    </w:p>
    <w:p w14:paraId="5FE478A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Для регистрации в системе «Сбербанк Онлайн» были использованы номер банковской карты № … и верно введен пароль для входа в систему, что подтверждается выпиской об смс-сообщении по услуге «Мобильный банк».</w:t>
      </w:r>
    </w:p>
    <w:p w14:paraId="5AF52629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Вход в «Сбербанк Онлайн» через мобильное приложение для устройств Android подтверждается журналом регистрации входов в «Сбербанк Онлайн».</w:t>
      </w:r>
    </w:p>
    <w:p w14:paraId="09C5D30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Указанный одноразовый пароль направлялся в соответствии с пунктом 3.8 Приложения 2 к Условиям, согласно которому одно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разовые пароли для подтверждения операций в Сбербанк Онлайн клиент может получить в SMS-сообщении, отправленном ему на номер мобильного телефона, подключенного держателем к услуге «Мобильный банк».</w:t>
      </w:r>
    </w:p>
    <w:p w14:paraId="053D8F1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образом, … при регистрации истца в мобильном приложе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нии для устройств Android, банк, получив подтверждение распоряжения держателя вводом одноразового смс-пароля, не имел оснований для отказа в проведении регистрации. О подключении и мерах безопасности клиенту были направлены СМС-сообщения, что подтверждаетс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выпиской из истории смс-сообщений.</w:t>
      </w:r>
    </w:p>
    <w:p w14:paraId="25A7D74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рамках ДБО клиент имеет право обратиться в банк с заявлением установленной банком формы на получение дебетовой карты. В случае принятия Банком положительного решения о возможности выпуска клиенту дебетовой карты заявл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енного клиентом вида, Банк осуществляет открытие счета дебетовой карты и выпуск дебетовой карты (п. 3.1.1. Условий).</w:t>
      </w:r>
    </w:p>
    <w:p w14:paraId="32FB6C4E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Особенности выпуска и обслуживания карт и отражений операций по счетам карт в зависимости от вида карты определены «Условиями выпуска и обс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луживания дебетовой карты ПАО Сбербанк», размещенными на официальном сайте Банка (п. 3.1.2. Условий).</w:t>
      </w:r>
    </w:p>
    <w:p w14:paraId="7276C32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Пунктом 2.3. Условий выпуска и обслуживания дебетовой карты ПАО Сбербанк установлено, что условия в совокупности с заявлением, памяткой держателя и тарифа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 являются заключенным между держателем и банком договором на выпуск и обслуживание дебетовой карты ПАО Сбербанк.</w:t>
      </w:r>
    </w:p>
    <w:p w14:paraId="512A8331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 может быть оформлено одним из следующих способов: на бумажном носителе и подписано собственноручной подписью держателя/представител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я; в виде электронного документа и подписанного простой электронной подписью держателя; в виде электронного документа, сформированного на основании заявки держателя на получение карты (далее - заявка), подписанной держателем аналогом собственноручной подпи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си. Протокол проведения операции оформления заявки в соответствующей автоматизированной системе Банка, подтверждающий корректность проведенной идентификации и аутентификации держателя, и заявка являются документами, подтверждающими волеизъявление держателя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открытие счета карты и получение карты, согласие с Условиями, Тарифами и Памяткой держателя. В качестве подтверждения приема заявки либо отказа в приеме заявки Банк направляет держателю SMS- сообщение на абонентский номер подвижной радиотелефонной связ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и, зарегистрированной держателем в Банке для карты для доступа к SMS-банку (Мобильному банку), и /или отображает информацию в системе «Сбербанк Онлайн»/на мобильном рабочем месте работника Банка. Направление Банком SMS-сообщения и/или отображение информаци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 в системе «Сбербанк Онлайн»/мобильном рабочем месте работника Банка о приеме заявки Банком, а также на открытие на имя держателя счета карты являются подтверждением факта заключения договора.</w:t>
      </w:r>
    </w:p>
    <w:p w14:paraId="66F7D3BA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силу Приложения 1 к условиям ДБО клиентам, заключившим ДБО,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услуга «Сбербанк-Онлайн» подключается с полной функциональностью, т.е. с возможностью оформления дебетовой карты.</w:t>
      </w:r>
    </w:p>
    <w:p w14:paraId="4C827A1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… г. через мобильное приложение системы Сбербанк Онлайн на имя Тетерятниковой О.П. была выпущена банковская карта … с открытием счета № … для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ее обслуживания.</w:t>
      </w:r>
    </w:p>
    <w:p w14:paraId="44936175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Истец осуществила вход в систему «Сбербанк Онлайн» … в … путем использования мобильного приложения «Сбербанк Онлайн» для Android.</w:t>
      </w:r>
    </w:p>
    <w:p w14:paraId="650EA4D0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входа в систему «Сбербанк Онлайн» истец заполнила … в … заявку на дебетовую карту и направила ее в банк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DD59B3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качестве подтверждения приема заявки банк направил истцу на номер телефона +… SMS-сообщение: «О.П., заявка на изготовление карты принята. Статус готовности можно посмотреть в Сбербанк Онлайн, подробнее ... Если вы не заказывали карту, позвоните по номе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ру …. Сбербанк», что следует из протокола проведения операций и подтверждает надлежащую идентификацию, аутентификацию клиента в момент оформления заявки на дебетовую карту.</w:t>
      </w:r>
    </w:p>
    <w:p w14:paraId="06AFD2F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Банком была выпущена дебетовая карта Visa Classic № …, открыт лицевой счет № … для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учета операций по карте.</w:t>
      </w:r>
    </w:p>
    <w:p w14:paraId="223DF74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 г. в … был осуществлен вход в систему «Сбербанк Онлайн» путем использования мобильного приложения «Сбербанк Онлайн» для Android.</w:t>
      </w:r>
    </w:p>
    <w:p w14:paraId="3E43F73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входа в систему «Сбербанк Онлайн» истец активировала банковскую карту Visa Classic № … и устан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овила ПИН-код.</w:t>
      </w:r>
    </w:p>
    <w:p w14:paraId="5070016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качестве подтверждения смены ПИН-кода по карте Банк направил истцу на номер телефона + … SMS-сообщение «Установлен ПИН-код*** Окончание текста скрыто по политике информационной безопасности ***».</w:t>
      </w:r>
    </w:p>
    <w:p w14:paraId="73F3838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образом, суд установил, что оспаривае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мый договор заключён между сторонами на согласованных между ними условиях в офертно-акцептном порядке.</w:t>
      </w:r>
    </w:p>
    <w:p w14:paraId="600965BF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 п. 7.2.1 Условий выпуска и обслуживания дебетовой карты ПАО Сбербанк держатель может выпустить NFC-карту в порядке, определенном настоящим разде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лом.</w:t>
      </w:r>
    </w:p>
    <w:p w14:paraId="639147E5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NFC-карта - электронное средство платежа, выпускаемое самостоятельно держателем с использованием соответствующего мобильного приложения, установленного на мобильном устройстве держателя к основной дебетовой карте, которое позволяет держателю совершать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операции по счету карты с использованием технологии беспроводной высокочастотной связи малого радиуса (NFC) (п. 2.61 Условий).</w:t>
      </w:r>
    </w:p>
    <w:p w14:paraId="5780118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Держателю предоставляется возможность выпуска NFC-карты только при наличии действующей карты, выпущенной на имя держателя основн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ой карты (п. 7.2.2. Условий).</w:t>
      </w:r>
    </w:p>
    <w:p w14:paraId="672D531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NFC-карта не имеет материального носителя. Номер NFC-карты сохраняется в мобильном устройстве держателя основной карты. ПИН и срок действия NFC-карты такие же, как у карты, к которой NFC-карта выпущена (п. 7.2.3).</w:t>
      </w:r>
    </w:p>
    <w:p w14:paraId="50DA6F0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Выпуск NFC-к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арты возможен при наличии у держателя основной карты доступа к сети Интернет через мобильное устройство, которое поддерживает NFC-технологию, и соответствующего мобильного приложения (п. 7.2.4).</w:t>
      </w:r>
    </w:p>
    <w:p w14:paraId="66E2442B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Оформление NFC-карты осуществляется держателем основной карты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самостоятельно:</w:t>
      </w:r>
    </w:p>
    <w:p w14:paraId="115E23A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соответствующее мобильное приложение на мобильном устройстве путем ввода/сканирования реквизитов карты и ввода кода подтверждения, полученного Держателем основной карты в виде SMS-сообщения на номер мобильного телефона, зарегистриров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анный по карте для доступа к SMS-банку (Мобильному банку).</w:t>
      </w:r>
    </w:p>
    <w:p w14:paraId="638A8513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Совершение держателем основной карты указанных выше действий, в том числе введение кода подтверждения, полученного держателем основной карты в виде SMS-сообщения, подтверждает ознакомление держател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основной карты с условиями выпуска и обслуживания NFC- карты, согласие с ними и присоединение к ним (п. 7.2.5.1);</w:t>
      </w:r>
    </w:p>
    <w:p w14:paraId="542007B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мобильное приложение Банка (п. 7.2.5.2).</w:t>
      </w:r>
    </w:p>
    <w:p w14:paraId="6BD4BAD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Истцом инициирован выпуск NFC-карты к карте VISA Classic …. Банк выполнил указание клиента и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осуществил выпуск NFC-карты с токеном (виртуальным номером NFC-карты) … и сохранил ее на мобильном устройстве в соответствии с условиями заключенного между сторонами договора.</w:t>
      </w:r>
    </w:p>
    <w:p w14:paraId="5B10AF4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Регистрация карты VISA … в приложении Google Рау произведена … г. через мобильно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 приложение «Сбербанк Онлайн» для Android.</w:t>
      </w:r>
    </w:p>
    <w:p w14:paraId="2A20593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результатам выпуска NFC-карты на телефонный номер +…, указанный истцом при регистрации, подключённый к услуге «Мобильный банк», было направлено смс-сообщение: «Карта VISA7967 добавлена в GooglePay. Если вы не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совершали операцию, позвоните по номеру …».</w:t>
      </w:r>
    </w:p>
    <w:p w14:paraId="360B251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Факт успешного выпуска и активации токена подтверждается скриншотом «Уведомление о выпуске токена, в котором: строка «Код операции» содержит код «TKN Complete» (токен выпущен); строка «Статус обработки операции (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Return Code)» содержит код «00 - Successfully completed» (Операция проведена успешно); строка «Дополнительные данные технического характера (Add Data)» содержит код с указанием номера выпущенного токена, а также скриншотом «Уведомление с кодом активации то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кена», в котором: строка «Статус обработки операции (Return Code)» содержит код «00 - Succesfully completed» (операция проведена успешно).</w:t>
      </w:r>
    </w:p>
    <w:p w14:paraId="649BA1B9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Выпуск NFC-карты не требовал дополнительного подтверждения с помощью одноразового пароля, поскольку производится чере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 мобильное приложение Банка, для входа в которое производится идентификация и аутентификация клиента (п. 3.7 Приложения 2 к Условиям ДБО). О выпуске NFC-карты именно таким способом свидетельствует код «00 - Successfully completed» в поле «Статус обработки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операции».</w:t>
      </w:r>
    </w:p>
    <w:p w14:paraId="41982E6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Держатель, обязуется не сообщать ПИН, контрольную информацию, код клиента, логин (идентификатор пользователя), постоянный/одноразовый пароли, пароль мобильного устройства, в памяти которого сохранены реквизиты NFC-карты, не передавать карту, ре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квизиты карты, мобильное устройство, в памяти которого сохранены реквизиты NFC-карты, третьим лицам.</w:t>
      </w:r>
    </w:p>
    <w:p w14:paraId="063899A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несет ответственность за все операции с NFC-картой, совершенные до момента получения Банком уведомления об утрате мобильного устройства/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NFC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-карты, в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памяти которого сохранены реквизиты NFC-карты (пункт 7.2.13. Условий выпуск карт).</w:t>
      </w:r>
    </w:p>
    <w:p w14:paraId="446B880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случае совершения операции с использованием мобильного устройства/NFC-карты без согласия держателя, держатель должен произвести действия, предусмотренные пунктом 4.16 Усл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овий (пункт 7.2.15 Условий выпуска карт).</w:t>
      </w:r>
    </w:p>
    <w:p w14:paraId="6C4DCDF4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Кроме того, согласно пункту 4.11 Условий выпуска карт Клиент принял обязательство не сообщать ПИН-код, контрольную информацию, код клиента, идентификатор пользователя, постоянный/одноразовый пароли, пароль Мобильно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 устройства, в памяти которого сохранены Реквизиты NFC-карты, не передавать карту (ее реквизиты), Мобильное устройство, в памяти которого сохранены Реквизиты NFC-карты, третьим лицам, предпринимать необходимые меры для предотвращения утраты, повреждения,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хищения карты, Мобильного устройства, в памяти которого сохранены Реквизиты NFC-карты, нести ответственность по операциям, совершенным с использованием ПИН-кода, идентификатора пользователя и постоянного/ одноразового паролей, кодов, сформированных на осн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овании биометрических данных Держателя Карты (отпечатка пальца) и/или при введении пароля Мобильного устройства, в памяти которого сохранены Реквизиты NFC-карты.</w:t>
      </w:r>
    </w:p>
    <w:p w14:paraId="7FE2F4EF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образом, Тетерятникова О.П. была ознакомлена с условиями договора, мерами безопасности 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защиты от мошенничества. До истца была доведена информация об обеспечении сохранности карты и неразглашении реквизитов карты, ПИН-кода, контрольной информации, информации о логине (идентификаторе пользователя), паролях (постоянном/одноразовом), а истец пр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иняла на себя обязательство по обеспечению сохранности карты, ее реквизитов и средств доступа к удаленным каналам обслуживания.</w:t>
      </w:r>
    </w:p>
    <w:p w14:paraId="40DB7939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Согласно представленным выпискам по журналу операций системы «Сбербанк Онлайн» в спорный период времени с … г. по … г. были сове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ршены следующие операции между счетами Тетерятниковой О.П.: … г. - безналичный перевод денежных средств в сумме 20 750 руб. со счета «Пенсионный плюс» *… на счет карты VISA …; ….г. - безналичный перевод денежных средств в сумме 20 000 руб. со счета карты V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1SA…на счет карты …; … г. - безналичный перевод денежных средств в сумме 20 000 руб. со счета карты M1R … на счет карты VISA …;  … г. - безналичный перевод денежных средств в сумме 130 000 руб. со счета «Пенсионный плюс» *… на счет карты VISA …; … г. - без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наличный перевод денежных средств в сумме 45 000 руб. со счета «Пенсионный плюс» *… на счет карты VISA …; … г. - закрытие счета «Встречая осень» *… с последующим безналичным переводом денежных средств на сумму 750 005,12 руб. на счет карты MIR …; … г. - бе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зналичный перевод денежных средств в сумме 150 000 руб. со счета карты MIR … на счет карты VISA …; … г. - безналичный перевод денежных средств в сумме 600 000 руб. со счета карты MIR … на счет Пенсионный плюс*…; … г. - безналичный перевод денежных средств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сумме 150 000 руб. со счета «Пенсионный плюс» *… на счет карты VISA …; … г. - безналичный перевод денежных средств в сумме 150 000 руб. со счета «Пенсионный плюс» *… на счет карты VISA …; … г. - безналичный перевод денежных средств в сумме 150 000 руб. 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счета «Пенсионный плюс» *… на счет карты VISA7967; … г. - безналичный перевод денежных средств в сумме 150 000 руб. со счета «Пенсионный плюс» *… на счет карты VISA ….</w:t>
      </w:r>
    </w:p>
    <w:p w14:paraId="3EC6580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Также в указанный период с использованием бесконтактного способа с использованием техн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ологии NFC с использованием мобильного устройства, к которому была привязана карта VISA …, совершены следующие операции по снятию наличных: … г. - через банкомат № … на сумму 20 000 руб., … г. - через банкомат № … на сумму 130 000 руб., … г. - через банком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ат № … на сумму 40 000 руб., … г. - через банкомат№ … на сумму 5 000 руб., … г. - через банкомат № … на сумму 150 000 руб., … г. - через банкомат № … на сумму 150 000 руб., … г. - через банкомат № …. на сумму 150 000 руб., … г. - через банкомат № … на сумм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 150 000 руб., … г. - через банкомат № …. на сумму 150 000 руб.</w:t>
      </w:r>
    </w:p>
    <w:p w14:paraId="5A2CA41E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Подтверждение операций было выполнено путем прохождения аутентификации па Мобильном устройстве, при помощи которого создавалась NFC-карта.</w:t>
      </w:r>
    </w:p>
    <w:p w14:paraId="7DA0F1FB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Таким образом, в спорный период времени со счета бан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ковской карты истца было списано 945 000 руб., оспариваемые истцом операции по снятию наличных денежных средств в устройствах самообслуживания были совершены путем поднесения мобильного устройства, в памяти которого сохранены реквизиты NFC-карты, к устройс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тву самообслуживания Банка, что не противоречит положениям ст. ст. 160, 847 ГК РФ. Расчетно-кассовые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 карты составлено и подписано клиентом.</w:t>
      </w:r>
    </w:p>
    <w:p w14:paraId="2270174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Банк, получив распоряжения на списание денежных средств, проанализировал правильность заполнения выставляемых поручений в соответствии с п. п. 3.1, 3.3 Положения ЦБ РФ от 24.12.2004 № 266-Г1 «Об эмиссии банковских к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арт и об операциях, совершаемых с использованием платежных карт», исполнил требование согласно поступившим финансовым требованиям.</w:t>
      </w:r>
    </w:p>
    <w:p w14:paraId="4139EA9D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 Положением ЦБ РФ от 24.12.2004 № 266-П «Об эмиссии банковских карт и об операциях, совершаемых с использован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ием платежных карт», ст. 8 Федерального закона от 27.06.2011 N 161-ФЗ «О национальной платежной системе», банк надлежащим образом исполнил обязательства по договору, заключенному с истцом.</w:t>
      </w:r>
    </w:p>
    <w:p w14:paraId="65EA717C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Банк, действуя в соответствии с требованиями законодательства, усло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виями договора, выполнил процедуру идентификации и аутентификации лица, от которого поступали распоряжения о списании денежных средств. У банка отсутствовали правовые основания для неисполнения операций по списанию денежных средств.</w:t>
      </w:r>
    </w:p>
    <w:p w14:paraId="6E1083D3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Оценив представленные в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дело доказательства, суд пришел к выводу, что истцом не представлено относимых, допустимых, достаточных в своей совокупности и взаимосвязи доказательств, свидетельствующих о нарушении ПАО «Сбербанк» условий банковского обслуживания.</w:t>
      </w:r>
    </w:p>
    <w:p w14:paraId="0A9E376F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Более того, в нарушени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 положений ст. 56 Гражданского процессуального кодекса РФ истцом не представлено относимых и допустимых доказательств того, что переводы и перечисления денежных средств, находящихся на счетах истца, были осуществлены без ее согласия. Тогда как оспариваемы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 истцом операции осуществлялись при использовании полных реквизитов банковской карты и одноразовых паролей, которые направлялись на указанный ею при регистрации телефонный номер, в связи с чем суд пришел к выводу о том, что правовых оснований для взыскани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с ответчика в пользу истца перечисленных денежных средств не имеется, списание денежных средств со счета в соответствии со              ст. 854 ГК РФ осуществлялось на основании распоряжений истца как клиента и  владельца счета, следовательно, правовых 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снований для взыскания с банка перечисленной суммы денежных средств не имеется.</w:t>
      </w:r>
    </w:p>
    <w:p w14:paraId="72C14183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этом доводы истца о том, что карта … была заблокирована, в связи с чем банк не имел права списывать денежные средства, суд отклонил как несостоятельные, поскольку из предст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авленных в материалы дела документов следует, что помимо указанной карты на имя истца были выпущены карта VISA Classic … и NFC-карта с токеном (виртуальным номером NFC-карты) ...</w:t>
      </w:r>
    </w:p>
    <w:p w14:paraId="7AFB3486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Учитывая изложенное, оснований для удовлетворения исковых требований судом не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установлено.</w:t>
      </w:r>
    </w:p>
    <w:p w14:paraId="121AF54A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 указанными выводами суда первой инстанции судебная коллегия соглашается, поскольку они мотивированы, соответствуют установленным обстоятельствам дела, основаны на правильном применении и толковании норм материального права и исследованных 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удом доказательствах, оценка которых произведена по правилам ст.67 ГПК РФ. </w:t>
      </w:r>
    </w:p>
    <w:p w14:paraId="2F40CE0F" w14:textId="77777777" w:rsidR="00275494" w:rsidRPr="00275494" w:rsidRDefault="0094375E" w:rsidP="0027549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Доводы истца о том, что она не давала никаких распоряжений для списания денежных средств, судебная коллегия не может принять во внимание, поскольку в соответствии со ст. 854 ГК РФ 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списание денежных средств со счета осуществляется банком на основании распоряжения клиента, после выполнения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процедуры идентификации и аутентификации лица, от которого поступали распоряжения о списании денежных средств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642DD570" w14:textId="77777777" w:rsidR="00275494" w:rsidRPr="00275494" w:rsidRDefault="0094375E" w:rsidP="0027549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Оспариваемые операции по списанию д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енежных средств были проведены с применением метода аутентификации личности держателя карты и банк в данном случае обязан выполнить распоряжение клиента в соответствии с условиями договора. Законных оснований для отказа совершить операцию у банка не имелос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ь.</w:t>
      </w:r>
    </w:p>
    <w:p w14:paraId="4D62082C" w14:textId="77777777" w:rsidR="00275494" w:rsidRPr="00275494" w:rsidRDefault="0094375E" w:rsidP="0027549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Кроме того, ответственность банка за совершение третьими лицами операций по банковской карте клиента с использованием персональных данных доступа не предусмотрена ни договором, ни нормами действующего законодательства.</w:t>
      </w:r>
    </w:p>
    <w:p w14:paraId="44E05BB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Доводы апелляционной жалобы о том,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что истец обращалась в банк с заявлением о возможных мошеннических действиях, основанием для выводов о допущенных банком нарушениях прав истца не являются, поскольку, как следует из материалов дела, на основании заявления Тетерятниковой О.П. от … г., карт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 истца № …. была перевыпущена на  карту № …., при этом иных заявлений о блокировке или перевыпуске банковских карт, открытых на имя истца, с использованием которых осуществлялся перевод  денежных средств, материалы дела не содержат.</w:t>
      </w:r>
    </w:p>
    <w:p w14:paraId="6E2AA217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Доводы апелляционной ж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алобы о наличии оснований для удовлетворения исковых требований по существу сводятся к выражению несогласия с произведенной судом оценкой обстоятельств дела и повторяют изложенную ранее заявителем позицию в исковом заявлении, которая была предметом исследо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вания и оценки суда и была им правомерно отвергнута.</w:t>
      </w:r>
    </w:p>
    <w:p w14:paraId="749931CE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Оснований для иной оценки исследованных доказательств судебная коллегия не усматривает. Нарушений норм процессуального законодательства судебной коллегией по делу не установлено.</w:t>
      </w:r>
    </w:p>
    <w:p w14:paraId="3418A9F1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Вопреки доводам  апелляц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ионной жалобы, суд разрешил спор на основании норм права, подлежащих применению, с достаточной полнотой исследовал все доказательства собранные в ходе разрешения спора, юридически значимые обстоятельства по делу судом установлены правильно, выводы суда не 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противоречат материалам дела, основаны на всестороннем, полном и объективном исследовании имеющихся в деле доказательств, судом приняты во внимание доводы участвующих в деле лиц, доказательства были получены и исследованы в таком объеме, который позволил с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уду разрешить спор. </w:t>
      </w:r>
    </w:p>
    <w:p w14:paraId="313C5100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Приведенные в апелляционной жалобе доводы проверены и признаются судебной коллегией необоснованными, так как своего правового и документального подтверждения в материалах дела не нашли, выводов суда первой инстанции не опровергли. </w:t>
      </w:r>
    </w:p>
    <w:p w14:paraId="71FC4DA8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Выв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оды суда подробно изложены и мотивированы, соответствуют требованиям закона и фактическим обстоятельствам дела, оснований, предусмотренных ст.330 ГПК РФ, для признания их ошибочными и отмены решения суда в апелляционном порядке не установлено.</w:t>
      </w:r>
    </w:p>
    <w:p w14:paraId="773C0C01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494">
        <w:rPr>
          <w:rFonts w:ascii="Times New Roman" w:hAnsi="Times New Roman"/>
          <w:sz w:val="24"/>
          <w:szCs w:val="24"/>
          <w:lang w:eastAsia="ru-RU"/>
        </w:rPr>
        <w:t>На основании</w:t>
      </w:r>
      <w:r w:rsidRPr="00275494">
        <w:rPr>
          <w:rFonts w:ascii="Times New Roman" w:hAnsi="Times New Roman"/>
          <w:sz w:val="24"/>
          <w:szCs w:val="24"/>
          <w:lang w:eastAsia="ru-RU"/>
        </w:rPr>
        <w:t xml:space="preserve"> изложенного, руководствуясь ст. ст. 327-330 ГПК РФ, судебная коллегия</w:t>
      </w:r>
    </w:p>
    <w:p w14:paraId="55A58ACF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о п р е д е л и л а:</w:t>
      </w:r>
    </w:p>
    <w:p w14:paraId="4ACAF83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A07D90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Решение Люблинского</w:t>
      </w:r>
      <w:r w:rsidRPr="002754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районного суда г. Москвы от …. </w:t>
      </w: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года оставить без изменения, апелляционную жалобу – без удовлетворения.</w:t>
      </w:r>
    </w:p>
    <w:p w14:paraId="12FDF0A1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330518DF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Председательствующий</w:t>
      </w:r>
    </w:p>
    <w:p w14:paraId="6597E852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FB86C4E" w14:textId="77777777" w:rsidR="00275494" w:rsidRPr="00275494" w:rsidRDefault="0094375E" w:rsidP="00275494">
      <w:pPr>
        <w:widowControl w:val="0"/>
        <w:autoSpaceDE w:val="0"/>
        <w:autoSpaceDN w:val="0"/>
        <w:adjustRightInd w:val="0"/>
        <w:spacing w:after="0" w:line="240" w:lineRule="auto"/>
        <w:ind w:right="-1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275494">
        <w:rPr>
          <w:rFonts w:ascii="Times New Roman" w:eastAsia="Times New Roman" w:hAnsi="Times New Roman"/>
          <w:sz w:val="24"/>
          <w:szCs w:val="24"/>
          <w:lang w:eastAsia="ru-RU"/>
        </w:rPr>
        <w:t>Судьи</w:t>
      </w:r>
    </w:p>
    <w:p w14:paraId="311FAFFF" w14:textId="77777777" w:rsidR="00275494" w:rsidRPr="00275494" w:rsidRDefault="0094375E" w:rsidP="00275494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7AFA44D" w14:textId="77777777" w:rsidR="007F231B" w:rsidRDefault="0094375E"/>
    <w:sectPr w:rsidR="007F231B" w:rsidSect="007D3674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5494"/>
    <w:rsid w:val="0094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798676"/>
  <w15:chartTrackingRefBased/>
  <w15:docId w15:val="{7AD2E6E7-2C06-4DC9-B1B8-5A0C395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4851</Words>
  <Characters>27656</Characters>
  <Application>Microsoft Office Word</Application>
  <DocSecurity>0</DocSecurity>
  <Lines>230</Lines>
  <Paragraphs>64</Paragraphs>
  <ScaleCrop>false</ScaleCrop>
  <Company/>
  <LinksUpToDate>false</LinksUpToDate>
  <CharactersWithSpaces>32443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