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047E5A" w14:textId="77777777" w:rsidR="00000000" w:rsidRDefault="00543118">
      <w:pPr>
        <w:ind w:firstLine="540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Судья: Шестаков Д.Г.</w:t>
      </w:r>
    </w:p>
    <w:p w14:paraId="43700455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№2-2312/2021 (1 инст.)</w:t>
      </w:r>
    </w:p>
    <w:p w14:paraId="3B630F37" w14:textId="77777777" w:rsidR="00000000" w:rsidRDefault="00543118">
      <w:pPr>
        <w:ind w:firstLine="540"/>
        <w:jc w:val="both"/>
        <w:rPr>
          <w:lang w:val="en-BE" w:eastAsia="en-BE" w:bidi="ar-SA"/>
        </w:rPr>
      </w:pPr>
    </w:p>
    <w:p w14:paraId="624B7EC1" w14:textId="77777777" w:rsidR="00000000" w:rsidRDefault="00543118">
      <w:pPr>
        <w:ind w:firstLine="54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054AA0C9" w14:textId="77777777" w:rsidR="00000000" w:rsidRDefault="00543118">
      <w:pPr>
        <w:ind w:firstLine="54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от 8 ноября 2021 года по делу N 33-44684</w:t>
      </w:r>
    </w:p>
    <w:p w14:paraId="1B06FD5D" w14:textId="77777777" w:rsidR="00000000" w:rsidRDefault="00543118">
      <w:pPr>
        <w:ind w:firstLine="540"/>
        <w:jc w:val="both"/>
        <w:rPr>
          <w:lang w:val="en-BE" w:eastAsia="en-BE" w:bidi="ar-SA"/>
        </w:rPr>
      </w:pPr>
    </w:p>
    <w:p w14:paraId="7632910E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Левшенковой В.А., </w:t>
      </w:r>
    </w:p>
    <w:p w14:paraId="0CF3AFBD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Мищенко О.А., </w:t>
      </w:r>
      <w:r>
        <w:rPr>
          <w:lang w:val="en-BE" w:eastAsia="en-BE" w:bidi="ar-SA"/>
        </w:rPr>
        <w:t>Морозовой Д.Х.,</w:t>
      </w:r>
    </w:p>
    <w:p w14:paraId="7BA99DA1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Фомичевой А.В.,</w:t>
      </w:r>
    </w:p>
    <w:p w14:paraId="35111DA1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в открытом судебном заседании по докладу судьи Левшенковой В.А.,</w:t>
      </w:r>
    </w:p>
    <w:p w14:paraId="6CAA71F1" w14:textId="77777777" w:rsidR="00000000" w:rsidRDefault="00543118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дело по апелляционной жалобе представителя истца по доверенности Варющенковой Анны Владимировны на решение Гагаринского районного </w:t>
      </w:r>
      <w:r>
        <w:rPr>
          <w:lang w:val="en-BE" w:eastAsia="en-BE" w:bidi="ar-SA"/>
        </w:rPr>
        <w:t xml:space="preserve">суда </w:t>
      </w:r>
      <w:r>
        <w:rPr>
          <w:rStyle w:val="cat-Addressgrp-0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24 июня 2021 года, которым постановлено:</w:t>
      </w:r>
    </w:p>
    <w:p w14:paraId="61E21D30" w14:textId="77777777" w:rsidR="00000000" w:rsidRDefault="00543118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Соболева Алексея Николаевича к ПАО «Сбербанк России» о взыскании денежных средств, неустойки, компенсации морального вреда - отказать,</w:t>
      </w:r>
    </w:p>
    <w:p w14:paraId="3A86B75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</w:p>
    <w:p w14:paraId="5D347CF0" w14:textId="77777777" w:rsidR="00000000" w:rsidRDefault="00543118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41A9F873" w14:textId="77777777" w:rsidR="00000000" w:rsidRDefault="00543118">
      <w:pPr>
        <w:widowControl w:val="0"/>
        <w:jc w:val="center"/>
        <w:rPr>
          <w:lang w:val="en-BE" w:eastAsia="en-BE" w:bidi="ar-SA"/>
        </w:rPr>
      </w:pPr>
    </w:p>
    <w:p w14:paraId="30AD37E2" w14:textId="77777777" w:rsidR="00000000" w:rsidRDefault="00543118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Соболев А.Н. обр</w:t>
      </w:r>
      <w:r>
        <w:rPr>
          <w:lang w:val="en-BE" w:eastAsia="en-BE" w:bidi="ar-SA"/>
        </w:rPr>
        <w:t xml:space="preserve">атился в суд с иском к ПАО Сбербанк, в котором просил взыскать с ответчика денежную компенсацию в размере 502 000 рублей, штраф – 251 000 рублей, неустойку – 502 000 рублей, компенсацию морального вреда – 100 000 рублей. </w:t>
      </w:r>
    </w:p>
    <w:p w14:paraId="0045A65B" w14:textId="77777777" w:rsidR="00000000" w:rsidRDefault="00543118">
      <w:pPr>
        <w:spacing w:line="240" w:lineRule="atLeast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иска истец указал, ч</w:t>
      </w:r>
      <w:r>
        <w:rPr>
          <w:lang w:val="en-BE" w:eastAsia="en-BE" w:bidi="ar-SA"/>
        </w:rPr>
        <w:t>то 22.06.2020 года он совершил перевод денежных средств в сумме 500 000 рублей через систему ПАО Сбербанк «Колибри» на имя получателя перевода своей супруги Соболевой О.Н. При совершении перевода сотрудник ПАО Сбербанк, оформлявшая перевод, нарушив пункт 5</w:t>
      </w:r>
      <w:r>
        <w:rPr>
          <w:lang w:val="en-BE" w:eastAsia="en-BE" w:bidi="ar-SA"/>
        </w:rPr>
        <w:t xml:space="preserve"> Порядка и условий, осуществления срочных денежных переводов «Колибри», отказала ему во внесении в заявление о денежном переводе контрольного вопроса, контрольного ответа и СМС-уведомления. На следующий день его супруга не смогла получить перевод, поскольк</w:t>
      </w:r>
      <w:r>
        <w:rPr>
          <w:lang w:val="en-BE" w:eastAsia="en-BE" w:bidi="ar-SA"/>
        </w:rPr>
        <w:t xml:space="preserve">у в ПАО Сбербанк ей сказали, что перевод уже получен ее полной однофамилицей в отделении ПАО Сбербанк, расположенном в </w:t>
      </w:r>
      <w:r>
        <w:rPr>
          <w:rStyle w:val="cat-Addressgrp-1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Он неоднократно обращался в ПАО Сбербанк с заявлением о возврате денежных средств, однако, требования не удовлетворены. </w:t>
      </w:r>
    </w:p>
    <w:p w14:paraId="0B0BAEF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</w:t>
      </w:r>
      <w:r>
        <w:rPr>
          <w:lang w:val="en-BE" w:eastAsia="en-BE" w:bidi="ar-SA"/>
        </w:rPr>
        <w:t xml:space="preserve">тановлено указанное выше решение, об отмене которого как незаконного по доводам апелляционной жалобы просит представитель истца Варющенкова А.В., ссылаясь на несоответствие выводов суда первой инстанции обстоятельствам дела, нарушение норм материального и </w:t>
      </w:r>
      <w:r>
        <w:rPr>
          <w:lang w:val="en-BE" w:eastAsia="en-BE" w:bidi="ar-SA"/>
        </w:rPr>
        <w:t>процессуального права.</w:t>
      </w:r>
    </w:p>
    <w:p w14:paraId="5A437B7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Питиримов Д.И. в заседании коллегии поддержал доводы апелляционной жалобы. </w:t>
      </w:r>
    </w:p>
    <w:p w14:paraId="69E46E9E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Давыдов А.Н. в заседании коллегии полагал решение суда законным и обоснованным. </w:t>
      </w:r>
    </w:p>
    <w:p w14:paraId="7B74919D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Соболев А.Н. в заседание с</w:t>
      </w:r>
      <w:r>
        <w:rPr>
          <w:lang w:val="en-BE" w:eastAsia="en-BE" w:bidi="ar-SA"/>
        </w:rPr>
        <w:t>удебной коллегии не явился, о слушании дела извещен судом первой инстанции, об уважительных причинах своей неявки судебной коллегии не сообщил, в связи с чем, руководствуясь ст. 167 ГПК РФ, судебная коллегия считает возможным рассмотреть дело в его отсутст</w:t>
      </w:r>
      <w:r>
        <w:rPr>
          <w:lang w:val="en-BE" w:eastAsia="en-BE" w:bidi="ar-SA"/>
        </w:rPr>
        <w:t>вие.</w:t>
      </w:r>
    </w:p>
    <w:p w14:paraId="42033BA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выслушав явившихся участников процесса, обсудив доводы апелляционной жалобы, судебная коллегия приходит к следующим выводам.</w:t>
      </w:r>
    </w:p>
    <w:p w14:paraId="11146D2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ст.330 ГПК РФ основаниями для отмены или изменения решения суда в апелляционном порядке яв</w:t>
      </w:r>
      <w:r>
        <w:rPr>
          <w:lang w:val="en-BE" w:eastAsia="en-BE" w:bidi="ar-SA"/>
        </w:rPr>
        <w:t>ляются:</w:t>
      </w:r>
    </w:p>
    <w:p w14:paraId="57AD4CA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1) неправильное определение обстоятельств, имеющих значение для дела;</w:t>
      </w:r>
    </w:p>
    <w:p w14:paraId="2E63C0A6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2) недоказанность установленных судом первой инстанции обстоятельств, имеющих значение для дела;</w:t>
      </w:r>
    </w:p>
    <w:p w14:paraId="43E2696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3) несоответствие выводов суда первой инстанции, изложенных в решении суда, обсто</w:t>
      </w:r>
      <w:r>
        <w:rPr>
          <w:lang w:val="en-BE" w:eastAsia="en-BE" w:bidi="ar-SA"/>
        </w:rPr>
        <w:t>ятельствам дела;</w:t>
      </w:r>
    </w:p>
    <w:p w14:paraId="5FF3ABF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4) нарушение или неправильное применение норм материального права или норм процессуального права.</w:t>
      </w:r>
    </w:p>
    <w:p w14:paraId="2218874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требованиям </w:t>
      </w:r>
      <w:hyperlink r:id="rId5" w:history="1">
        <w:r>
          <w:rPr>
            <w:color w:val="0000EE"/>
            <w:lang w:val="en-BE" w:eastAsia="en-BE" w:bidi="ar-SA"/>
          </w:rPr>
          <w:t>ст. 195</w:t>
        </w:r>
      </w:hyperlink>
      <w:r>
        <w:rPr>
          <w:lang w:val="en-BE" w:eastAsia="en-BE" w:bidi="ar-SA"/>
        </w:rPr>
        <w:t xml:space="preserve"> ГПК РФ решение суда должно быть законным и обоснованным.</w:t>
      </w:r>
    </w:p>
    <w:p w14:paraId="220BA91C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являет</w:t>
      </w:r>
      <w:r>
        <w:rPr>
          <w:lang w:val="en-BE" w:eastAsia="en-BE" w:bidi="ar-SA"/>
        </w:rPr>
        <w:t>ся законным в том случае, если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 (</w:t>
      </w:r>
      <w:hyperlink r:id="rId6" w:history="1">
        <w:r>
          <w:rPr>
            <w:color w:val="0000EE"/>
            <w:lang w:val="en-BE" w:eastAsia="en-BE" w:bidi="ar-SA"/>
          </w:rPr>
          <w:t>п. 2</w:t>
        </w:r>
      </w:hyperlink>
      <w:r>
        <w:rPr>
          <w:lang w:val="en-BE" w:eastAsia="en-BE" w:bidi="ar-SA"/>
        </w:rPr>
        <w:t xml:space="preserve"> Постановлен</w:t>
      </w:r>
      <w:r>
        <w:rPr>
          <w:lang w:val="en-BE" w:eastAsia="en-BE" w:bidi="ar-SA"/>
        </w:rPr>
        <w:t>ия Пленума Верховного Суда РФ от 19.12.2003 г. "О судебном решении").</w:t>
      </w:r>
    </w:p>
    <w:p w14:paraId="34634E9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Обоснованным решение следует признавать тогда, когда в нем отражены имеющие значение для данного дела факты, подтвержденные проверенными судом доказательствами, удовлетворяющими требован</w:t>
      </w:r>
      <w:r>
        <w:rPr>
          <w:lang w:val="en-BE" w:eastAsia="en-BE" w:bidi="ar-SA"/>
        </w:rPr>
        <w:t>иям закона об их относимости и допустимости или общеизвестным обстоятельствам, а также тогда, когда оно содержит исчерпывающие выводы суда, вытекающие из установленных фактов (</w:t>
      </w:r>
      <w:hyperlink r:id="rId7" w:history="1">
        <w:r>
          <w:rPr>
            <w:color w:val="0000EE"/>
            <w:lang w:val="en-BE" w:eastAsia="en-BE" w:bidi="ar-SA"/>
          </w:rPr>
          <w:t>п. 3</w:t>
        </w:r>
      </w:hyperlink>
      <w:r>
        <w:rPr>
          <w:lang w:val="en-BE" w:eastAsia="en-BE" w:bidi="ar-SA"/>
        </w:rPr>
        <w:t xml:space="preserve"> Постановления Пленума Верховного Суд</w:t>
      </w:r>
      <w:r>
        <w:rPr>
          <w:lang w:val="en-BE" w:eastAsia="en-BE" w:bidi="ar-SA"/>
        </w:rPr>
        <w:t>а РФ от 19.12.2003 г. "О судебном решении").</w:t>
      </w:r>
    </w:p>
    <w:p w14:paraId="60CBED1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Постановленное судом решение вышеуказанным требованиям не отвечает.</w:t>
      </w:r>
    </w:p>
    <w:p w14:paraId="0A54A36B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первой инстанции установлено и материалами дела подтверждается, что 22 июня 2020 года Соболев А.Н. обратился в дополнительный офис ПАО Сб</w:t>
      </w:r>
      <w:r>
        <w:rPr>
          <w:lang w:val="en-BE" w:eastAsia="en-BE" w:bidi="ar-SA"/>
        </w:rPr>
        <w:t xml:space="preserve">ербанк №9038/1115 с заявлением о переводе денежных средств в сумме 500 000 рублей на имя Соболевой Ольги Николаевны.  </w:t>
      </w:r>
    </w:p>
    <w:p w14:paraId="6C0DFB96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Переводу был присвоен контрольный номер №149917374 и оформлен приходный кассовый ордер №180 от 22 июня 2020 года на сумму 500 000 рублей,</w:t>
      </w:r>
      <w:r>
        <w:rPr>
          <w:lang w:val="en-BE" w:eastAsia="en-BE" w:bidi="ar-SA"/>
        </w:rPr>
        <w:t xml:space="preserve"> который был выдан истцу.</w:t>
      </w:r>
    </w:p>
    <w:p w14:paraId="6F79A0C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Операция перевода денежных средств была оформлена через услугу «Колибри».</w:t>
      </w:r>
    </w:p>
    <w:p w14:paraId="2819D2B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23 июня 2020 года супруга истца Соболева О.Н. обратилась в ПАО Сбербанк с целью получения денежных средств в сумме 500 000 рублей, однако, в выдаче денежных</w:t>
      </w:r>
      <w:r>
        <w:rPr>
          <w:lang w:val="en-BE" w:eastAsia="en-BE" w:bidi="ar-SA"/>
        </w:rPr>
        <w:t xml:space="preserve"> средств банком было отказано, поскольку денежные средства были уже востребованы получателем Соболевой О.Н. в дополнительном офисе банка №8588/029, расположенном в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>, что подтверждается заявлением о выплате денежного перевода и расходным кассовым ордер</w:t>
      </w:r>
      <w:r>
        <w:rPr>
          <w:lang w:val="en-BE" w:eastAsia="en-BE" w:bidi="ar-SA"/>
        </w:rPr>
        <w:t>ом №85-1, в которых содержатся полностью ФИО получателя, его адрес, реквизиты паспорта и контрольный номер блиц-перевода.</w:t>
      </w:r>
    </w:p>
    <w:p w14:paraId="01B5FAB9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получении денежного перевода получателем Соболевой О.Н. в качестве документа, удостоверяющего личность, был предъявлен паспорт ино</w:t>
      </w:r>
      <w:r>
        <w:rPr>
          <w:lang w:val="en-BE" w:eastAsia="en-BE" w:bidi="ar-SA"/>
        </w:rPr>
        <w:t>странного гражданина с датой выдачи 18 мая 2014 года, который составлен на двух языках – украинском и русском.</w:t>
      </w:r>
    </w:p>
    <w:p w14:paraId="3D6033D2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п.1 ст.862 ГК РФ безналичные расчеты могут осуществляться в форме расчетов платежными поручениями, расчетов по аккредитиву, по инкассо, </w:t>
      </w:r>
      <w:r>
        <w:rPr>
          <w:lang w:val="en-BE" w:eastAsia="en-BE" w:bidi="ar-SA"/>
        </w:rPr>
        <w:t>чеками, а также в иных формах, предусмотренных законом, банковскими правилами или применяемыми в банковской практике обычаями.</w:t>
      </w:r>
    </w:p>
    <w:p w14:paraId="2EB0C401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ч.9 ст.5 Федерального закона «О национальной платежной системе» в случае, если плательщика средств и получателя средств </w:t>
      </w:r>
      <w:r>
        <w:rPr>
          <w:lang w:val="en-BE" w:eastAsia="en-BE" w:bidi="ar-SA"/>
        </w:rPr>
        <w:t>обслуживает один оператор по переводу денежных средств, окончательность перевода денежных средств, за исключением перевода электронных денежных средств, наступает в момент зачисления денежных средств на банковский счет получателя средств или обеспечения по</w:t>
      </w:r>
      <w:r>
        <w:rPr>
          <w:lang w:val="en-BE" w:eastAsia="en-BE" w:bidi="ar-SA"/>
        </w:rPr>
        <w:t>лучателю средств возможности получения наличных денежных средств.</w:t>
      </w:r>
    </w:p>
    <w:p w14:paraId="4E5C1422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Банком России 19 июня 2012 года утверждено </w:t>
      </w:r>
      <w:hyperlink r:id="rId8" w:history="1">
        <w:r>
          <w:rPr>
            <w:color w:val="0000EE"/>
            <w:lang w:val="en-BE" w:eastAsia="en-BE" w:bidi="ar-SA"/>
          </w:rPr>
          <w:t>Положение</w:t>
        </w:r>
      </w:hyperlink>
      <w:r>
        <w:rPr>
          <w:lang w:val="en-BE" w:eastAsia="en-BE" w:bidi="ar-SA"/>
        </w:rPr>
        <w:t xml:space="preserve"> о правилах осуществления </w:t>
      </w:r>
      <w:r>
        <w:rPr>
          <w:lang w:val="en-BE" w:eastAsia="en-BE" w:bidi="ar-SA"/>
        </w:rPr>
        <w:lastRenderedPageBreak/>
        <w:t>перевода денежных средств № 383-П (далее - Положение).</w:t>
      </w:r>
    </w:p>
    <w:p w14:paraId="3D7D37E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пункта 1.4</w:t>
        </w:r>
      </w:hyperlink>
      <w:r>
        <w:rPr>
          <w:lang w:val="en-BE" w:eastAsia="en-BE" w:bidi="ar-SA"/>
        </w:rPr>
        <w:t xml:space="preserve"> Положения целью указанной банковской операции является осуществление банком перевода денежных средств без открытия банковских счетов посредством приема наличных денежных средств, распоряжения плательщика - физического лица и выдачи наличных денежных сред</w:t>
      </w:r>
      <w:r>
        <w:rPr>
          <w:lang w:val="en-BE" w:eastAsia="en-BE" w:bidi="ar-SA"/>
        </w:rPr>
        <w:t>ств получателю средств - физическому лицу.</w:t>
      </w:r>
    </w:p>
    <w:p w14:paraId="07D6E480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п.1.8 Положения кредитные организации утверждают внутренние документы, содержащие: порядок составления распоряжений; порядок выполнения процедур приема к исполнению, отзыва, возврата (аннулировани</w:t>
      </w:r>
      <w:r>
        <w:rPr>
          <w:lang w:val="en-BE" w:eastAsia="en-BE" w:bidi="ar-SA"/>
        </w:rPr>
        <w:t>я) распоряжений; порядок исполнения распоряжений; иные положения об организации деятельности кредитных организаций по осуществлению перевода денежных средств. Внутренние документы не могут содержать положения, противоречащие законодательству, в том числе н</w:t>
      </w:r>
      <w:r>
        <w:rPr>
          <w:lang w:val="en-BE" w:eastAsia="en-BE" w:bidi="ar-SA"/>
        </w:rPr>
        <w:t>астоящему Положению.</w:t>
      </w:r>
    </w:p>
    <w:p w14:paraId="5A08C9D5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Постановлением Правления Сбербанка России от 7 апреля 2005 года № 1345-р утвержден Порядок осуществления в Сбербанке срочных денежных переводов «Блиц» (впоследствии переименован в «Колибри») (далее - Порядок) между физическими лицами в</w:t>
      </w:r>
      <w:r>
        <w:rPr>
          <w:lang w:val="en-BE" w:eastAsia="en-BE" w:bidi="ar-SA"/>
        </w:rPr>
        <w:t xml:space="preserve"> валюте РФ и международных срочных денежных переводов «Блиц» между физическими лицами в валюте РФ, долларах США и Евро, который определяет процедуру и последовательность совершения операций по срочным переводам физических лиц без открытия счета.</w:t>
      </w:r>
    </w:p>
    <w:p w14:paraId="1E33C739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</w:t>
      </w:r>
      <w:r>
        <w:rPr>
          <w:lang w:val="en-BE" w:eastAsia="en-BE" w:bidi="ar-SA"/>
        </w:rPr>
        <w:t>твии с п.1.8 названного Порядка операции по приему, выплате, отмене блицперевода совершаются с обязательным предъявлением документа, удостоверяющего личность физического лица. При приеме блицперевода по желанию отправителем может быть указан контрольный во</w:t>
      </w:r>
      <w:r>
        <w:rPr>
          <w:lang w:val="en-BE" w:eastAsia="en-BE" w:bidi="ar-SA"/>
        </w:rPr>
        <w:t>прос и ответ. В этом случае знание получателем ответа на контрольный вопрос является обязательным условием для выплаты перевода.</w:t>
      </w:r>
    </w:p>
    <w:p w14:paraId="436E9D30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Принятому Блиц-переводу присваивается уникальный контрольный номер, который формируется системой или Информационной системой и </w:t>
      </w:r>
      <w:r>
        <w:rPr>
          <w:lang w:val="en-BE" w:eastAsia="en-BE" w:bidi="ar-SA"/>
        </w:rPr>
        <w:t>сообщается отправителю для передачи получателю. Он отражается в заявлении о Блиц-переводе и приходном кассовом ордере, выдаваемом отправителю. Знание получателем контрольного номера перевода является обязательным условием для его выплаты (п. 1.9 Порядка).</w:t>
      </w:r>
    </w:p>
    <w:p w14:paraId="05911F3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Разделом 4 Порядка предусмотрен «Порядок совершения операций по Блиц-переводам с интеграцией автоматизированной системы Блиц-переводов с Расчетной, Учетной и Операционными системами Сбербанка России».</w:t>
      </w:r>
    </w:p>
    <w:p w14:paraId="2B676696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4.2 Порядка установлены условия выплаты блицпер</w:t>
      </w:r>
      <w:r>
        <w:rPr>
          <w:lang w:val="en-BE" w:eastAsia="en-BE" w:bidi="ar-SA"/>
        </w:rPr>
        <w:t>еводов, а именно: при явке получателя блицперевода контролер, удостоверившись в личности получателя по предъявленному документу, удостоверяющему личность, разъясняет получателю условия блицперевода; на основании предъявленного документа, удостоверяющего ли</w:t>
      </w:r>
      <w:r>
        <w:rPr>
          <w:lang w:val="en-BE" w:eastAsia="en-BE" w:bidi="ar-SA"/>
        </w:rPr>
        <w:t>чность получателя, контрольного номера блицперевода и адресных данных получателя, представленных получателем в письменной или устной форме, вводит в систему информацию о выплачиваемом блицпереводе с указанием следующих реквизитов: полностью фамилию, имя, о</w:t>
      </w:r>
      <w:r>
        <w:rPr>
          <w:lang w:val="en-BE" w:eastAsia="en-BE" w:bidi="ar-SA"/>
        </w:rPr>
        <w:t>тчество получателя, адрес постоянного места проживания (если известен), телефон получателя, вид, серию, номер, кем и когда выдан документ, удостоверяющий личность получателя, контрольный номер блицперевода.</w:t>
      </w:r>
    </w:p>
    <w:p w14:paraId="38D747A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п.3.2 Положения об идентификации кредитн</w:t>
      </w:r>
      <w:r>
        <w:rPr>
          <w:lang w:val="en-BE" w:eastAsia="en-BE" w:bidi="ar-SA"/>
        </w:rPr>
        <w:t>ыми организациями клиентов, представителей клиента, выгодоприобретателей и бенефициарных владельцев в целях противодействия легализации (отмыванию) доходов, полученных преступным путем, и финансированию терроризма, утвержденного Банком России 15 октября 20</w:t>
      </w:r>
      <w:r>
        <w:rPr>
          <w:lang w:val="en-BE" w:eastAsia="en-BE" w:bidi="ar-SA"/>
        </w:rPr>
        <w:t>15 года № 499-П, для целей идентификации в кредитную организацию представляются оригиналы документов или надлежащим образом заверенные копии.</w:t>
      </w:r>
    </w:p>
    <w:p w14:paraId="35E4D69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составленные полностью или в какой-либо их части на иностранном языке (за исключением документов, удост</w:t>
      </w:r>
      <w:r>
        <w:rPr>
          <w:lang w:val="en-BE" w:eastAsia="en-BE" w:bidi="ar-SA"/>
        </w:rPr>
        <w:t xml:space="preserve">оверяющих личность физического лица, выданных компетентными органами иностранных государств, составленных на нескольких языках, включая русский язык), представляются кредитной организации с надлежащим образом заверенным переводом на русский язык. </w:t>
      </w:r>
    </w:p>
    <w:p w14:paraId="2709418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</w:t>
      </w:r>
      <w:r>
        <w:rPr>
          <w:lang w:val="en-BE" w:eastAsia="en-BE" w:bidi="ar-SA"/>
        </w:rPr>
        <w:t xml:space="preserve"> п.14 Условий получатель имеет право истребовать причитающийся ему перевод в любом структурном подразделении Банка, осуществляющем выплату переводов. Выплата перевода совершается в часы операционного обслуживания клиентов.</w:t>
      </w:r>
    </w:p>
    <w:p w14:paraId="2924071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пунктом 15 Условий пред</w:t>
      </w:r>
      <w:r>
        <w:rPr>
          <w:lang w:val="en-BE" w:eastAsia="en-BE" w:bidi="ar-SA"/>
        </w:rPr>
        <w:t>усмотрено, что в случае несовпадения ФИО получателя с данными, указанными отправителем в заявлении о переводе «Колибри», выплата перевода не производится.</w:t>
      </w:r>
    </w:p>
    <w:p w14:paraId="663049B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 несовпадениям ФИО получателя не относятся разное написание в реквизитах перевода и реквизитах докум</w:t>
      </w:r>
      <w:r>
        <w:rPr>
          <w:lang w:val="en-BE" w:eastAsia="en-BE" w:bidi="ar-SA"/>
        </w:rPr>
        <w:t>ента, удостоверяющего личность получателя, букв «Е» или «Е» и букв «И» или «И», одинаковое написание букв латиницей и кириллицей (например, «Р» (лат.) и «Р» (кир.)), а также отсутствие или наличие в реквизитах ФИО знака пробел или дефиса.</w:t>
      </w:r>
    </w:p>
    <w:p w14:paraId="65895F00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</w:t>
      </w:r>
      <w:r>
        <w:rPr>
          <w:lang w:val="en-BE" w:eastAsia="en-BE" w:bidi="ar-SA"/>
        </w:rPr>
        <w:t xml:space="preserve">етворении исковых требований, оценив в совокупности представленные сторонами доказательства по правилам </w:t>
      </w:r>
      <w:hyperlink r:id="rId10" w:history="1">
        <w:r>
          <w:rPr>
            <w:color w:val="0000EE"/>
            <w:lang w:val="en-BE" w:eastAsia="en-BE" w:bidi="ar-SA"/>
          </w:rPr>
          <w:t>ст.ст.12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применяя приведенные нормы права, суд первой инстанции пришел к выводу о том, что оснований для признания действий ПАО Сбербанк по осуществлению банковской услуги противоречащими требованиям действующего законодательства и нарушающими права Со</w:t>
      </w:r>
      <w:r>
        <w:rPr>
          <w:lang w:val="en-BE" w:eastAsia="en-BE" w:bidi="ar-SA"/>
        </w:rPr>
        <w:t>болева А.Н. не имеется.</w:t>
      </w:r>
    </w:p>
    <w:p w14:paraId="620E7B8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первой инстанции исходил из того, что ПАО «Сбербанк России» надлежащим образом исполнена обязанность по осуществлению и выплате перевода «Колибри», перевод был выплачен получателю денежных средств при предъявлении им до</w:t>
      </w:r>
      <w:r>
        <w:rPr>
          <w:lang w:val="en-BE" w:eastAsia="en-BE" w:bidi="ar-SA"/>
        </w:rPr>
        <w:t xml:space="preserve">кумента, удостоверяющего личность, по контрольному номеру, сообщение которого получателю денежных средств производится отправителем. </w:t>
      </w:r>
    </w:p>
    <w:p w14:paraId="60A700C1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указал суд первой инстанции в обжалуемом судебном акте, истец был ознакомлен с Условиями, тарифами и порядком выполнен</w:t>
      </w:r>
      <w:r>
        <w:rPr>
          <w:lang w:val="en-BE" w:eastAsia="en-BE" w:bidi="ar-SA"/>
        </w:rPr>
        <w:t>ия перевода «Колибри», подписав заявление на перевод, в свою очередь, контрольный вопрос как дополнительное средство идентификации получателя при выдаче денежных средств и ответ на него при оформлении заявления не указал, а потому утверждение о том, что со</w:t>
      </w:r>
      <w:r>
        <w:rPr>
          <w:lang w:val="en-BE" w:eastAsia="en-BE" w:bidi="ar-SA"/>
        </w:rPr>
        <w:t>трудник ПАО Сбербанк, оформлявший перевод, отказался внести в заявление о денежном переводе контрольной вопрос, контрольный ответ и отказал в СМС-уведомлении, ничем не подтверждены.</w:t>
      </w:r>
    </w:p>
    <w:p w14:paraId="01D4C3DC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Одновременно судом первой инстанции принято во внимание, что в материалах </w:t>
      </w:r>
      <w:r>
        <w:rPr>
          <w:lang w:val="en-BE" w:eastAsia="en-BE" w:bidi="ar-SA"/>
        </w:rPr>
        <w:t>дела отсутствуют какие-либо данные, свидетельствующие о том, что получателем денежных средств не сообщался сотруднику банка уникальный контрольный номер перевода и денежный перевод был выдан получателю без предоставления последним соответствующих сведений,</w:t>
      </w:r>
      <w:r>
        <w:rPr>
          <w:lang w:val="en-BE" w:eastAsia="en-BE" w:bidi="ar-SA"/>
        </w:rPr>
        <w:t xml:space="preserve"> а также об утрате приходного кассового ордера, который содержал контрольный номер.</w:t>
      </w:r>
    </w:p>
    <w:p w14:paraId="5A6A76E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Отклоняя доводы истца о том, что сотрудники банка не потребовали у предъявителя иностранного паспорта надлежащим образом заверенного перевода и миграционной карты, суд перв</w:t>
      </w:r>
      <w:r>
        <w:rPr>
          <w:lang w:val="en-BE" w:eastAsia="en-BE" w:bidi="ar-SA"/>
        </w:rPr>
        <w:t>ой инстанции указал, что данное обстоятельство правового значения не имеет, поскольку обязанность ответчика при выплате денежного перевода осуществлять указанные действия, условиями осуществленного истцом денежного перевода не предусмотрено, как и не преду</w:t>
      </w:r>
      <w:r>
        <w:rPr>
          <w:lang w:val="en-BE" w:eastAsia="en-BE" w:bidi="ar-SA"/>
        </w:rPr>
        <w:t>смотрено указание паспортных данных получателя, при этом, судом было учтено, что согласно пояснениям представителя ответчика и копии заявления на получение денежного перевода, при получении денежного перевода получателем Соболевой О.Н. в качестве документа</w:t>
      </w:r>
      <w:r>
        <w:rPr>
          <w:lang w:val="en-BE" w:eastAsia="en-BE" w:bidi="ar-SA"/>
        </w:rPr>
        <w:t xml:space="preserve">, удостоверяющего личность, был предъявлен паспорт иностранного гражданина с датой выдачи 18 мая 2014 года, который составлен на двух языках – украинском и русском, в связи с чем согласно п.3.2 Положения об идентификации кредитными организациями клиентов, </w:t>
      </w:r>
      <w:r>
        <w:rPr>
          <w:lang w:val="en-BE" w:eastAsia="en-BE" w:bidi="ar-SA"/>
        </w:rPr>
        <w:t xml:space="preserve">утвержденного Банком России 15 октября 2015 года №499-П, предоставление перевода на русский язык не требовалось. </w:t>
      </w:r>
    </w:p>
    <w:p w14:paraId="4161888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доводы истца о том, что написание фамилии, имени и отчества на русском и украинском языках отличаются, отчество на украинском языке н</w:t>
      </w:r>
      <w:r>
        <w:rPr>
          <w:lang w:val="en-BE" w:eastAsia="en-BE" w:bidi="ar-SA"/>
        </w:rPr>
        <w:t>ачинается с другой буквы, а в написании фамилии и отчества используются буквы, неупотребляемые в русском языке, что является несовпадением и основанием для отказа в выдаче перевода, суд первой инстанции пришел к выводу об их несостоятельности, поскольку ук</w:t>
      </w:r>
      <w:r>
        <w:rPr>
          <w:lang w:val="en-BE" w:eastAsia="en-BE" w:bidi="ar-SA"/>
        </w:rPr>
        <w:t>азанные в заявлении на получение денежного перевода ФИО получателя полностью совпадает с ФИО получателя, указанными в приходном кассовом ордере, выданном истцу.</w:t>
      </w:r>
    </w:p>
    <w:p w14:paraId="55BF0AB1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находит, что состоявшееся по делу судебное постановление не соответствует фак</w:t>
      </w:r>
      <w:r>
        <w:rPr>
          <w:lang w:val="en-BE" w:eastAsia="en-BE" w:bidi="ar-SA"/>
        </w:rPr>
        <w:t>тическим обстоятельствам дела, принято с нарушением норм материального и процессуального права и согласиться с ним нельзя по следующим основаниям.</w:t>
      </w:r>
    </w:p>
    <w:p w14:paraId="1D0A00DE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3" w:history="1">
        <w:r>
          <w:rPr>
            <w:color w:val="0000EE"/>
            <w:lang w:val="en-BE" w:eastAsia="en-BE" w:bidi="ar-SA"/>
          </w:rPr>
          <w:t>п.п.2</w:t>
        </w:r>
      </w:hyperlink>
      <w:r>
        <w:rPr>
          <w:lang w:val="en-BE" w:eastAsia="en-BE" w:bidi="ar-SA"/>
        </w:rPr>
        <w:t xml:space="preserve">, </w:t>
      </w:r>
      <w:hyperlink r:id="rId14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ст.67</w:t>
        </w:r>
      </w:hyperlink>
      <w:r>
        <w:rPr>
          <w:lang w:val="en-BE" w:eastAsia="en-BE" w:bidi="ar-SA"/>
        </w:rPr>
        <w:t xml:space="preserve"> ГПК РФ, никакие доказательства не имеют для суда заранее установленной силы, результаты оценки д</w:t>
      </w:r>
      <w:r>
        <w:rPr>
          <w:lang w:val="en-BE" w:eastAsia="en-BE" w:bidi="ar-SA"/>
        </w:rPr>
        <w:t xml:space="preserve">оказательств суд обязан отразить в решении, в котором приводятся мотивы, по которым одни доказательства приняты в качестве средств обоснования выводов суда, другие доказательства отвергнуты судом, а также основания, по которым одним доказательствам отдано </w:t>
      </w:r>
      <w:r>
        <w:rPr>
          <w:lang w:val="en-BE" w:eastAsia="en-BE" w:bidi="ar-SA"/>
        </w:rPr>
        <w:t>предпочтение перед другими.</w:t>
      </w:r>
    </w:p>
    <w:p w14:paraId="23D012F3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 (</w:t>
      </w:r>
      <w:hyperlink r:id="rId16" w:history="1">
        <w:r>
          <w:rPr>
            <w:color w:val="0000EE"/>
            <w:lang w:val="en-BE" w:eastAsia="en-BE" w:bidi="ar-SA"/>
          </w:rPr>
          <w:t>ст.67</w:t>
        </w:r>
      </w:hyperlink>
      <w:r>
        <w:rPr>
          <w:lang w:val="en-BE" w:eastAsia="en-BE" w:bidi="ar-SA"/>
        </w:rPr>
        <w:t xml:space="preserve"> ГПК РФ).</w:t>
      </w:r>
    </w:p>
    <w:p w14:paraId="0073C701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нарушение данных требований суд не определил юридически значимые обстоятельства, подлежащие установлению при рассмотрении данного спора.</w:t>
      </w:r>
    </w:p>
    <w:p w14:paraId="74A612D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своей апелляционной жалобе сторона истца выражает несогласие с решением суда первой инстанции, полагая, что судом первой инстанции необоснованно не принято во внимание, что сотрудником ответчика при выдаче денежных средств иностранному гражданину не была </w:t>
      </w:r>
      <w:r>
        <w:rPr>
          <w:lang w:val="en-BE" w:eastAsia="en-BE" w:bidi="ar-SA"/>
        </w:rPr>
        <w:t xml:space="preserve">надлежащим образом установлена личность гражданина – получателя, в связи с чем денежные средства по вине банка были переданы третьему лицу. </w:t>
      </w:r>
    </w:p>
    <w:p w14:paraId="222E3CD2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Данные доводы заслуживают внимания по следующим основаниям.  </w:t>
      </w:r>
    </w:p>
    <w:p w14:paraId="62DFFA76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денежные средст</w:t>
      </w:r>
      <w:r>
        <w:rPr>
          <w:lang w:val="en-BE" w:eastAsia="en-BE" w:bidi="ar-SA"/>
        </w:rPr>
        <w:t>ва по переводу Соболева А.Н. были получены гражданкой Украины Соболевой О.Н. по паспорту иностранного гражданина.</w:t>
      </w:r>
    </w:p>
    <w:p w14:paraId="4598673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сотрудник банка, выдавая денежные средства, не установил личность гражданина, получившего денежные средства, в частности, банк не отр</w:t>
      </w:r>
      <w:r>
        <w:rPr>
          <w:lang w:val="en-BE" w:eastAsia="en-BE" w:bidi="ar-SA"/>
        </w:rPr>
        <w:t>азил в финансовых документах полные данные гражданина (</w:t>
      </w:r>
      <w:r>
        <w:rPr>
          <w:rStyle w:val="cat-PassportDatagrp-27rplc-3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не усомнился в адресе места жительства получателя в Российской Федерации, при том, что лицо являлось иностранным гражданином.</w:t>
      </w:r>
    </w:p>
    <w:p w14:paraId="02BCADD5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Более того, адрес, указанный в заявлении о выплате, не </w:t>
      </w:r>
      <w:r>
        <w:rPr>
          <w:lang w:val="en-BE" w:eastAsia="en-BE" w:bidi="ar-SA"/>
        </w:rPr>
        <w:t xml:space="preserve">существует, поскольку из общедоступной карты </w:t>
      </w:r>
      <w:r>
        <w:rPr>
          <w:rStyle w:val="cat-Addressgrp-4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находится в </w:t>
      </w:r>
      <w:r>
        <w:rPr>
          <w:rStyle w:val="cat-Addressgrp-3rplc-36"/>
          <w:lang w:val="en-BE" w:eastAsia="en-BE" w:bidi="ar-SA"/>
        </w:rPr>
        <w:t>адрес</w:t>
      </w:r>
      <w:r>
        <w:rPr>
          <w:lang w:val="en-BE" w:eastAsia="en-BE" w:bidi="ar-SA"/>
        </w:rPr>
        <w:t>,  а дом №49/1 на данный момент не существует – строящийся многоквартирный дом, не сдан в эксплуатацию.</w:t>
      </w:r>
    </w:p>
    <w:p w14:paraId="1B6579BB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то же время ПАО Сбербанк не представил заверенную копию паспорта Соболевой О.Н., к</w:t>
      </w:r>
      <w:r>
        <w:rPr>
          <w:lang w:val="en-BE" w:eastAsia="en-BE" w:bidi="ar-SA"/>
        </w:rPr>
        <w:t>оторой были получены денежные средства, с целью проверки доводов истца о несовпадении анкетных данных, а также подтверждающих наличие перевода паспорта с украинского на русский язык во избежание ошибок при идентификации личности обратившегося лица.</w:t>
      </w:r>
    </w:p>
    <w:p w14:paraId="1EFBBB01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Ссылки </w:t>
      </w:r>
      <w:r>
        <w:rPr>
          <w:lang w:val="en-BE" w:eastAsia="en-BE" w:bidi="ar-SA"/>
        </w:rPr>
        <w:t>ПАО Сбербанк на сообщение сотруднику банка получателем денежных средств уникального контрольного номера судебная коллегия находит несостоятельными, поскольку ПАО Сбербанк не представил достоверных доказательств данного обстоятельства, в свою очередь, несмо</w:t>
      </w:r>
      <w:r>
        <w:rPr>
          <w:lang w:val="en-BE" w:eastAsia="en-BE" w:bidi="ar-SA"/>
        </w:rPr>
        <w:t>тря на утверждения ответчика о наличии в банке видеозаписи, зафиксировавшей выдачу денежных средств, данная видеозапись представлена не была.</w:t>
      </w:r>
    </w:p>
    <w:p w14:paraId="3A41C518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 указание контрольного номера перевода в заявлении о выплате не свидетельствует с достоверностью о сообще</w:t>
      </w:r>
      <w:r>
        <w:rPr>
          <w:lang w:val="en-BE" w:eastAsia="en-BE" w:bidi="ar-SA"/>
        </w:rPr>
        <w:t xml:space="preserve">нии данного номера получателем, поскольку заявление не являлось собственноручным, все данные внесены сотрудником банка.  </w:t>
      </w:r>
    </w:p>
    <w:p w14:paraId="0832F83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изложенного, судебная коллегия приходит к выводу о том, что сотрудник банка, осуществлявший выдачу денежных средств, не проя</w:t>
      </w:r>
      <w:r>
        <w:rPr>
          <w:lang w:val="en-BE" w:eastAsia="en-BE" w:bidi="ar-SA"/>
        </w:rPr>
        <w:t>вил должной осмотрительности и добросовестности, в результате чего денежные средства были переданы неустановленному лицу.</w:t>
      </w:r>
    </w:p>
    <w:p w14:paraId="266A4A2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первой инстанции не дал оценки всей совокупности представленных по делу доказательств, не определил фактически имевшие место право</w:t>
      </w:r>
      <w:r>
        <w:rPr>
          <w:lang w:val="en-BE" w:eastAsia="en-BE" w:bidi="ar-SA"/>
        </w:rPr>
        <w:t xml:space="preserve">отношения и не применил закон, подлежащий применению к имевшим место правоотношениям, не установив, что банком в отношении истца осуществлена банковская услуга ненадлежащего качества. </w:t>
      </w:r>
    </w:p>
    <w:p w14:paraId="56AB75A9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решение суда нельзя признать законным и обосн</w:t>
      </w:r>
      <w:r>
        <w:rPr>
          <w:lang w:val="en-BE" w:eastAsia="en-BE" w:bidi="ar-SA"/>
        </w:rPr>
        <w:t xml:space="preserve">ованным, оно подлежит отмене с принятием нового решения о взыскании с ПАО Сбербанк в пользу Соболева А.Н. денежных средств в размере 502 000 рублей с учетом оплаченной банку комиссии. </w:t>
      </w:r>
    </w:p>
    <w:p w14:paraId="0ACDB6C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требования о взыскании неустойки, судебная коллегия исходит из</w:t>
      </w:r>
      <w:r>
        <w:rPr>
          <w:lang w:val="en-BE" w:eastAsia="en-BE" w:bidi="ar-SA"/>
        </w:rPr>
        <w:t xml:space="preserve"> следующего.</w:t>
      </w:r>
    </w:p>
    <w:p w14:paraId="10E9B6BB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7" w:history="1">
        <w:r>
          <w:rPr>
            <w:color w:val="0000EE"/>
            <w:lang w:val="en-BE" w:eastAsia="en-BE" w:bidi="ar-SA"/>
          </w:rPr>
          <w:t>статье 31</w:t>
        </w:r>
      </w:hyperlink>
      <w:r>
        <w:rPr>
          <w:lang w:val="en-BE" w:eastAsia="en-BE" w:bidi="ar-SA"/>
        </w:rPr>
        <w:t xml:space="preserve"> Закона РФ от 07.02.1992 N 2300-1 "О защите прав потребителей</w:t>
      </w:r>
      <w:r>
        <w:rPr>
          <w:lang w:val="en-BE" w:eastAsia="en-BE" w:bidi="ar-SA"/>
        </w:rPr>
        <w:t>", требования потребителя об уменьшении цены за выполненную работу (оказанную услугу), о возмещении расходов по устранению недостатков выполненной работы (оказанной услуги) своими силами или третьими лицами, а также о возврате уплаченной за работу (услугу)</w:t>
      </w:r>
      <w:r>
        <w:rPr>
          <w:lang w:val="en-BE" w:eastAsia="en-BE" w:bidi="ar-SA"/>
        </w:rPr>
        <w:t xml:space="preserve"> денежной суммы и возмещении убытков, причиненных в связи с отказом от исполнения договора, предусмотренные </w:t>
      </w:r>
      <w:hyperlink r:id="rId18" w:history="1">
        <w:r>
          <w:rPr>
            <w:color w:val="0000EE"/>
            <w:lang w:val="en-BE" w:eastAsia="en-BE" w:bidi="ar-SA"/>
          </w:rPr>
          <w:t>пунктом 1 статьи 28</w:t>
        </w:r>
      </w:hyperlink>
      <w:r>
        <w:rPr>
          <w:lang w:val="en-BE" w:eastAsia="en-BE" w:bidi="ar-SA"/>
        </w:rPr>
        <w:t xml:space="preserve"> и </w:t>
      </w:r>
      <w:hyperlink r:id="rId19" w:history="1">
        <w:r>
          <w:rPr>
            <w:color w:val="0000EE"/>
            <w:lang w:val="en-BE" w:eastAsia="en-BE" w:bidi="ar-SA"/>
          </w:rPr>
          <w:t>пунктами 1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4 статьи 29</w:t>
        </w:r>
      </w:hyperlink>
      <w:r>
        <w:rPr>
          <w:lang w:val="en-BE" w:eastAsia="en-BE" w:bidi="ar-SA"/>
        </w:rPr>
        <w:t xml:space="preserve"> настоящего Закона, подлежат удовлетворению в десятидневный срок со дня предъявления соответствующего требования. За нарушение пред</w:t>
      </w:r>
      <w:r>
        <w:rPr>
          <w:lang w:val="en-BE" w:eastAsia="en-BE" w:bidi="ar-SA"/>
        </w:rPr>
        <w:t xml:space="preserve">усмотренных настоящей </w:t>
      </w:r>
      <w:hyperlink r:id="rId21" w:history="1">
        <w:r>
          <w:rPr>
            <w:color w:val="0000EE"/>
            <w:lang w:val="en-BE" w:eastAsia="en-BE" w:bidi="ar-SA"/>
          </w:rPr>
          <w:t>статьей</w:t>
        </w:r>
      </w:hyperlink>
      <w:r>
        <w:rPr>
          <w:lang w:val="en-BE" w:eastAsia="en-BE" w:bidi="ar-SA"/>
        </w:rPr>
        <w:t xml:space="preserve"> сроков удовлетворения отдельных требований потребителя исполни</w:t>
      </w:r>
      <w:r>
        <w:rPr>
          <w:lang w:val="en-BE" w:eastAsia="en-BE" w:bidi="ar-SA"/>
        </w:rPr>
        <w:t xml:space="preserve">тель уплачивает потребителю за каждый день просрочки неустойку (пеню), размер и порядок исчисления которой определяются в соответствии с </w:t>
      </w:r>
      <w:hyperlink r:id="rId22" w:history="1">
        <w:r>
          <w:rPr>
            <w:color w:val="0000EE"/>
            <w:lang w:val="en-BE" w:eastAsia="en-BE" w:bidi="ar-SA"/>
          </w:rPr>
          <w:t>пунктом 5 статьи 28</w:t>
        </w:r>
      </w:hyperlink>
      <w:r>
        <w:rPr>
          <w:lang w:val="en-BE" w:eastAsia="en-BE" w:bidi="ar-SA"/>
        </w:rPr>
        <w:t xml:space="preserve"> настоящего Закона. </w:t>
      </w:r>
    </w:p>
    <w:p w14:paraId="7113CD8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hyperlink r:id="rId23" w:history="1">
        <w:r>
          <w:rPr>
            <w:color w:val="0000EE"/>
            <w:lang w:val="en-BE" w:eastAsia="en-BE" w:bidi="ar-SA"/>
          </w:rPr>
          <w:t xml:space="preserve">Пунктом </w:t>
        </w:r>
        <w:r>
          <w:rPr>
            <w:color w:val="0000EE"/>
            <w:lang w:val="en-BE" w:eastAsia="en-BE" w:bidi="ar-SA"/>
          </w:rPr>
          <w:t>5 статьи 28</w:t>
        </w:r>
      </w:hyperlink>
      <w:r>
        <w:rPr>
          <w:lang w:val="en-BE" w:eastAsia="en-BE" w:bidi="ar-SA"/>
        </w:rPr>
        <w:t xml:space="preserve"> Закона РФ от 07.02.1992 N 2300-1 "О защите прав потребителей" предусмотрено, что в случае нарушения установленных сроков удовлетворения требований потребителя исполнитель уплачивает потребителю за каждый день (час, если срок определен в часах)</w:t>
      </w:r>
      <w:r>
        <w:rPr>
          <w:lang w:val="en-BE" w:eastAsia="en-BE" w:bidi="ar-SA"/>
        </w:rPr>
        <w:t xml:space="preserve"> просрочки неустойку (пеню) в размере трех процентов цены выполнения работы (оказания услуги), а если цена выполнения работы (оказания услуги) договором о выполнении работ (оказании услуг) не определена - общей цены заказа. Сумма взысканной потребителем не</w:t>
      </w:r>
      <w:r>
        <w:rPr>
          <w:lang w:val="en-BE" w:eastAsia="en-BE" w:bidi="ar-SA"/>
        </w:rPr>
        <w:t>устойки (пени) не может превышать цену отдельного вида выполнения работы (оказания услуги) или общую цену заказа, если цена выполнения отдельного вида работы (оказания услуги) не определена договором о выполнении работы (оказании услуги).</w:t>
      </w:r>
    </w:p>
    <w:p w14:paraId="1FC039E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</w:p>
    <w:p w14:paraId="2C7999E6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</w:t>
      </w:r>
      <w:r>
        <w:rPr>
          <w:lang w:val="en-BE" w:eastAsia="en-BE" w:bidi="ar-SA"/>
        </w:rPr>
        <w:t xml:space="preserve">оложения </w:t>
      </w:r>
      <w:hyperlink r:id="rId24" w:history="1">
        <w:r>
          <w:rPr>
            <w:color w:val="0000EE"/>
            <w:lang w:val="en-BE" w:eastAsia="en-BE" w:bidi="ar-SA"/>
          </w:rPr>
          <w:t>пункта 5 статьи 28</w:t>
        </w:r>
      </w:hyperlink>
      <w:r>
        <w:rPr>
          <w:lang w:val="en-BE" w:eastAsia="en-BE" w:bidi="ar-SA"/>
        </w:rPr>
        <w:t xml:space="preserve"> Закона РФ от 07.02.1992 N 2300-1 "О защите прав потребителей" пр</w:t>
      </w:r>
      <w:r>
        <w:rPr>
          <w:lang w:val="en-BE" w:eastAsia="en-BE" w:bidi="ar-SA"/>
        </w:rPr>
        <w:t>едусматривают начисление неустойки на сумму цены выполнения работы (услуги) и ограничение размера неустойки ценой работы (услуги), что обусловлено характером тех требований потребителя, вытекающих из выявленных недостатков возмездной услуги, за неудовлетво</w:t>
      </w:r>
      <w:r>
        <w:rPr>
          <w:lang w:val="en-BE" w:eastAsia="en-BE" w:bidi="ar-SA"/>
        </w:rPr>
        <w:t>рение которых предусмотрена такая неустойка. При этом, при определении размера этой неустойки в качестве цены услуги не может быть принят размер убытков, причиненных вследствие недостатков услуги.</w:t>
      </w:r>
    </w:p>
    <w:p w14:paraId="5011DDA0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Исчисление стороной истца суммы неустойки за некачественно </w:t>
      </w:r>
      <w:r>
        <w:rPr>
          <w:lang w:val="en-BE" w:eastAsia="en-BE" w:bidi="ar-SA"/>
        </w:rPr>
        <w:t>оказанную услугу от суммы неполученного перевода в размере 500 000 рублей, является ошибочным, поскольку названная норма устанавливает неустойку применительно к цене услуги, каковой сумма перевода не является.</w:t>
      </w:r>
    </w:p>
    <w:p w14:paraId="5870317E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Цена выполнения услуги по переводу денежных ср</w:t>
      </w:r>
      <w:r>
        <w:rPr>
          <w:lang w:val="en-BE" w:eastAsia="en-BE" w:bidi="ar-SA"/>
        </w:rPr>
        <w:t>едств составляет сумму комиссии в размере 2 000 рублей, что подтверждено приходным кассовым ордером №180 от 22 июня 2020 года.</w:t>
      </w:r>
    </w:p>
    <w:p w14:paraId="63279DF7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неустойка за нарушения срока удовлетворения требований потребителя за 178 дней, как об этом просит истец, составля</w:t>
      </w:r>
      <w:r>
        <w:rPr>
          <w:lang w:val="en-BE" w:eastAsia="en-BE" w:bidi="ar-SA"/>
        </w:rPr>
        <w:t>ет 10 680 рублей (2000*3%*178), однако с учетом положений п.5 ст.28 Закона РФ от 07.02.1992 N2300-1 взысканию подлежит неустойка размере 2 000 рублей.</w:t>
      </w:r>
    </w:p>
    <w:p w14:paraId="01E3FBDA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 судебном заседании нашел подтверждение факт нарушения ПАО Сбербанк прав потребителя Собол</w:t>
      </w:r>
      <w:r>
        <w:rPr>
          <w:lang w:val="en-BE" w:eastAsia="en-BE" w:bidi="ar-SA"/>
        </w:rPr>
        <w:t>ева А.Н., руководствуясь ст.15 Закона РФ от 07.02.1992 N 2300-1 "О защите прав потребителей", коллегия считает правомерным взыскать в пользу истца сумму в размере 2 000 рублей в качестве компенсации морального вреда.</w:t>
      </w:r>
    </w:p>
    <w:p w14:paraId="22419BFC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в соответствии с п.6 ст.13 Закона</w:t>
      </w:r>
      <w:r>
        <w:rPr>
          <w:lang w:val="en-BE" w:eastAsia="en-BE" w:bidi="ar-SA"/>
        </w:rPr>
        <w:t xml:space="preserve"> РФ «О защите прав потребителей» с ПАО Сбербанк в пользу истца подлежит взысканию штраф за отказ удовлетворить требование потребителя в добровольном порядке в размере 253 000 рублей ((500 000+2000+2000)*50%). </w:t>
      </w:r>
    </w:p>
    <w:p w14:paraId="4A09D875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положений ст.103 ГПК РФ, судебная кол</w:t>
      </w:r>
      <w:r>
        <w:rPr>
          <w:lang w:val="en-BE" w:eastAsia="en-BE" w:bidi="ar-SA"/>
        </w:rPr>
        <w:t xml:space="preserve">легия полагает правомерным взыскать с ответчика ПАО Сбербанк в бюджет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госпошлину в размере 8 540 рублей.</w:t>
      </w:r>
    </w:p>
    <w:p w14:paraId="76C1DD0A" w14:textId="77777777" w:rsidR="00000000" w:rsidRDefault="0054311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</w:t>
      </w:r>
      <w:hyperlink r:id="rId25" w:history="1">
        <w:r>
          <w:rPr>
            <w:color w:val="0000EE"/>
            <w:lang w:val="en-BE" w:eastAsia="en-BE" w:bidi="ar-SA"/>
          </w:rPr>
          <w:t>ст.ст.193-199, 327</w:t>
        </w:r>
      </w:hyperlink>
      <w:r>
        <w:rPr>
          <w:lang w:val="en-BE" w:eastAsia="en-BE" w:bidi="ar-SA"/>
        </w:rPr>
        <w:t>-</w:t>
      </w:r>
      <w:hyperlink r:id="rId26" w:history="1">
        <w:r>
          <w:rPr>
            <w:color w:val="0000EE"/>
            <w:lang w:val="en-BE" w:eastAsia="en-BE" w:bidi="ar-SA"/>
          </w:rPr>
          <w:t>330</w:t>
        </w:r>
      </w:hyperlink>
      <w:r>
        <w:rPr>
          <w:lang w:val="en-BE" w:eastAsia="en-BE" w:bidi="ar-SA"/>
        </w:rPr>
        <w:t xml:space="preserve"> ГПК РФ, судебная коллегия,</w:t>
      </w:r>
    </w:p>
    <w:p w14:paraId="0649AEFD" w14:textId="77777777" w:rsidR="00000000" w:rsidRDefault="00543118">
      <w:pPr>
        <w:widowControl w:val="0"/>
        <w:jc w:val="center"/>
        <w:rPr>
          <w:lang w:val="en-BE" w:eastAsia="en-BE" w:bidi="ar-SA"/>
        </w:rPr>
      </w:pPr>
    </w:p>
    <w:p w14:paraId="53CAD82E" w14:textId="77777777" w:rsidR="00000000" w:rsidRDefault="00543118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27D4465D" w14:textId="77777777" w:rsidR="00000000" w:rsidRDefault="00543118">
      <w:pPr>
        <w:widowControl w:val="0"/>
        <w:jc w:val="center"/>
        <w:rPr>
          <w:lang w:val="en-BE" w:eastAsia="en-BE" w:bidi="ar-SA"/>
        </w:rPr>
      </w:pPr>
    </w:p>
    <w:p w14:paraId="159C159C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Гагаринского районного суда 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</w:t>
      </w:r>
      <w:r>
        <w:rPr>
          <w:lang w:val="en-BE" w:eastAsia="en-BE" w:bidi="ar-SA"/>
        </w:rPr>
        <w:t xml:space="preserve"> 24 июня 2021 года отменить, принять новое решение по делу.</w:t>
      </w:r>
    </w:p>
    <w:p w14:paraId="1FF5C183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ПАО Сбербанк в пользу Соболева Алексея Николаевича денежные средства в размере 502 000 рублей, неустойку – 2 000 рублей, компенсацию морального вреда – 2 000 рублей, штраф – 253 000 руб</w:t>
      </w:r>
      <w:r>
        <w:rPr>
          <w:lang w:val="en-BE" w:eastAsia="en-BE" w:bidi="ar-SA"/>
        </w:rPr>
        <w:t>лей.</w:t>
      </w:r>
    </w:p>
    <w:p w14:paraId="320D8F24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остальной части иска Соболева Алексея Николаевича к ПАО Сбербанк отказать.</w:t>
      </w:r>
    </w:p>
    <w:p w14:paraId="4D3915AB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ПАО Сбербанк в бюджет </w:t>
      </w:r>
      <w:r>
        <w:rPr>
          <w:rStyle w:val="cat-Addressgrp-0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госпошлину в размере 8 540 рублей.</w:t>
      </w:r>
    </w:p>
    <w:p w14:paraId="220126CD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</w:p>
    <w:p w14:paraId="213A4C9C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</w:p>
    <w:p w14:paraId="5499B0BF" w14:textId="77777777" w:rsidR="00000000" w:rsidRDefault="00543118">
      <w:pPr>
        <w:widowControl w:val="0"/>
        <w:ind w:firstLine="540"/>
        <w:jc w:val="both"/>
        <w:rPr>
          <w:lang w:val="en-BE" w:eastAsia="en-BE" w:bidi="ar-SA"/>
        </w:rPr>
      </w:pPr>
    </w:p>
    <w:p w14:paraId="271E7272" w14:textId="77777777" w:rsidR="00000000" w:rsidRDefault="00543118">
      <w:pPr>
        <w:spacing w:after="200" w:line="276" w:lineRule="auto"/>
        <w:ind w:firstLine="54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</w:t>
      </w:r>
    </w:p>
    <w:p w14:paraId="561937D6" w14:textId="77777777" w:rsidR="00000000" w:rsidRDefault="00543118">
      <w:pPr>
        <w:spacing w:after="200" w:line="276" w:lineRule="auto"/>
        <w:ind w:firstLine="54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Судьи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118"/>
    <w:rsid w:val="005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47322AC"/>
  <w15:chartTrackingRefBased/>
  <w15:docId w15:val="{FEF8CD05-DD24-41E4-AD35-9CA90EA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7">
    <w:name w:val="cat-Address grp-0 rplc-7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PassportDatagrp-27rplc-34">
    <w:name w:val="cat-PassportData grp-27 rplc-34"/>
    <w:basedOn w:val="a0"/>
  </w:style>
  <w:style w:type="character" w:customStyle="1" w:styleId="cat-Addressgrp-4rplc-35">
    <w:name w:val="cat-Address grp-4 rplc-35"/>
    <w:basedOn w:val="a0"/>
  </w:style>
  <w:style w:type="character" w:customStyle="1" w:styleId="cat-Addressgrp-3rplc-36">
    <w:name w:val="cat-Address grp-3 rplc-3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Addressgrp-0rplc-56">
    <w:name w:val="cat-Address grp-0 rplc-5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nd=35091C08DF4CC006546630168F98E761&amp;req=doc&amp;base=LAW&amp;n=315083&amp;date=22.07.2021" TargetMode="External"/><Relationship Id="rId13" Type="http://schemas.openxmlformats.org/officeDocument/2006/relationships/hyperlink" Target="consultantplus://offline/ref=687A0FBCF9EFA12EAB609FB2B19E5AB0679B6618E61CF145F29AAE3CACA72BBA692B9633D63BC763840529F7D9C0E9923D9494DC97A6AF2ASDoBN" TargetMode="External"/><Relationship Id="rId18" Type="http://schemas.openxmlformats.org/officeDocument/2006/relationships/hyperlink" Target="consultantplus://offline/ref=60E91A33EAC6635ABF132FC1F0B8DCD2E1257787AA35E63032111BA99FEDB8679CB099418F7FE92E9CEBFAFC3B450975D9972902bDZCQ" TargetMode="External"/><Relationship Id="rId26" Type="http://schemas.openxmlformats.org/officeDocument/2006/relationships/hyperlink" Target="consultantplus://offline/ref=B5D3A1DF9562556634955132B445D42C8E99EF9A9BAFBC07519AAB1B201372BDF54EEEC520CDX6G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60E91A33EAC6635ABF132FC1F0B8DCD2E1257787AA35E63032111BA99FEDB8679CB099458F74BF7CDCB5A3AF760E0577CE8B2800C356891CbDZ8Q" TargetMode="External"/><Relationship Id="rId7" Type="http://schemas.openxmlformats.org/officeDocument/2006/relationships/hyperlink" Target="garantF1://12033638.3" TargetMode="External"/><Relationship Id="rId12" Type="http://schemas.openxmlformats.org/officeDocument/2006/relationships/hyperlink" Target="consultantplus://offline/ref=727F7AA80C1760609F7E2ED28E9AE33E960DAA00A07BF7EA2E3E6F6C154671DAB19DA4537A7F489EwDM4G" TargetMode="External"/><Relationship Id="rId17" Type="http://schemas.openxmlformats.org/officeDocument/2006/relationships/hyperlink" Target="consultantplus://offline/ref=60E91A33EAC6635ABF132FC1F0B8DCD2E1257787AA35E63032111BA99FEDB8679CB099458F74BF7CDCB5A3AF760E0577CE8B2800C356891CbDZ8Q" TargetMode="External"/><Relationship Id="rId25" Type="http://schemas.openxmlformats.org/officeDocument/2006/relationships/hyperlink" Target="consultantplus://offline/ref=B5D3A1DF9562556634955132B445D42C8E99EF9A9BAFBC07519AAB1B201372BDF54EEEC526CDX4G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87A0FBCF9EFA12EAB609FB2B19E5AB0679B6618E61CF145F29AAE3CACA72BBA692B9633D63BC7638A0529F7D9C0E9923D9494DC97A6AF2ASDoBN" TargetMode="External"/><Relationship Id="rId20" Type="http://schemas.openxmlformats.org/officeDocument/2006/relationships/hyperlink" Target="consultantplus://offline/ref=60E91A33EAC6635ABF132FC1F0B8DCD2E1257787AA35E63032111BA99FEDB8679CB099458F74BF7DD9B5A3AF760E0577CE8B2800C356891CbDZ8Q" TargetMode="External"/><Relationship Id="rId1" Type="http://schemas.openxmlformats.org/officeDocument/2006/relationships/numbering" Target="numbering.xml"/><Relationship Id="rId6" Type="http://schemas.openxmlformats.org/officeDocument/2006/relationships/hyperlink" Target="garantF1://12033638.2" TargetMode="External"/><Relationship Id="rId11" Type="http://schemas.openxmlformats.org/officeDocument/2006/relationships/hyperlink" Target="consultantplus://offline/ref=727F7AA80C1760609F7E2ED28E9AE33E960DAA00A07BF7EA2E3E6F6C154671DAB19DA4537A7F4891wDM3G" TargetMode="External"/><Relationship Id="rId24" Type="http://schemas.openxmlformats.org/officeDocument/2006/relationships/hyperlink" Target="consultantplus://offline/ref=60E91A33EAC6635ABF132FC1F0B8DCD2E1257787AA35E63032111BA99FEDB8679CB099458F74BF7FDBB5A3AF760E0577CE8B2800C356891CbDZ8Q" TargetMode="External"/><Relationship Id="rId5" Type="http://schemas.openxmlformats.org/officeDocument/2006/relationships/hyperlink" Target="garantF1://12028809.195" TargetMode="External"/><Relationship Id="rId15" Type="http://schemas.openxmlformats.org/officeDocument/2006/relationships/hyperlink" Target="consultantplus://offline/ref=687A0FBCF9EFA12EAB609FB2B19E5AB0679B6618E61CF145F29AAE3CACA72BBA692B9633D63BC7638A0529F7D9C0E9923D9494DC97A6AF2ASDoBN" TargetMode="External"/><Relationship Id="rId23" Type="http://schemas.openxmlformats.org/officeDocument/2006/relationships/hyperlink" Target="consultantplus://offline/ref=60E91A33EAC6635ABF132FC1F0B8DCD2E1257787AA35E63032111BA99FEDB8679CB099458F74BF7FDBB5A3AF760E0577CE8B2800C356891CbDZ8Q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727F7AA80C1760609F7E2ED28E9AE33E960DAA00A07BF7EA2E3E6F6C154671DAB19DA4537A7F4A92wDM0G" TargetMode="External"/><Relationship Id="rId19" Type="http://schemas.openxmlformats.org/officeDocument/2006/relationships/hyperlink" Target="consultantplus://offline/ref=60E91A33EAC6635ABF132FC1F0B8DCD2E1257787AA35E63032111BA99FEDB8679CB099458F74BF7ED8B5A3AF760E0577CE8B2800C356891CbDZ8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7.online-sps.ru/cgi/online.cgi?rnd=35091C08DF4CC006546630168F98E761&amp;req=doc&amp;base=LAW&amp;n=315083&amp;dst=100023&amp;fld=134&amp;date=22.07.2021" TargetMode="External"/><Relationship Id="rId14" Type="http://schemas.openxmlformats.org/officeDocument/2006/relationships/hyperlink" Target="consultantplus://offline/ref=687A0FBCF9EFA12EAB609FB2B19E5AB0679B6618E61CF145F29AAE3CACA72BBA692B9633D63BC66A8C0529F7D9C0E9923D9494DC97A6AF2ASDoBN" TargetMode="External"/><Relationship Id="rId22" Type="http://schemas.openxmlformats.org/officeDocument/2006/relationships/hyperlink" Target="consultantplus://offline/ref=60E91A33EAC6635ABF132FC1F0B8DCD2E1257787AA35E63032111BA99FEDB8679CB099458F74BF7FDBB5A3AF760E0577CE8B2800C356891CbDZ8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3810</Words>
  <Characters>21720</Characters>
  <Application>Microsoft Office Word</Application>
  <DocSecurity>0</DocSecurity>
  <Lines>181</Lines>
  <Paragraphs>50</Paragraphs>
  <ScaleCrop>false</ScaleCrop>
  <Company/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