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E92BB9" w14:textId="77777777" w:rsidR="00000000" w:rsidRDefault="00467F26">
      <w:pPr>
        <w:widowControl w:val="0"/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77RS0030-02-2022-010103-77</w:t>
      </w:r>
    </w:p>
    <w:p w14:paraId="7C3F37BD" w14:textId="77777777" w:rsidR="00000000" w:rsidRDefault="00467F26">
      <w:pPr>
        <w:widowControl w:val="0"/>
        <w:ind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rStyle w:val="cat-FIOgrp-2rplc-0"/>
          <w:lang w:val="en-BE" w:eastAsia="en-BE" w:bidi="ar-SA"/>
        </w:rPr>
        <w:t>фио</w:t>
      </w:r>
    </w:p>
    <w:p w14:paraId="204A3E34" w14:textId="77777777" w:rsidR="00000000" w:rsidRDefault="00467F26">
      <w:pPr>
        <w:widowControl w:val="0"/>
        <w:ind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>Гр.дело № 33-45428/2023</w:t>
      </w:r>
    </w:p>
    <w:p w14:paraId="5B412422" w14:textId="77777777" w:rsidR="00000000" w:rsidRDefault="00467F26">
      <w:pPr>
        <w:widowControl w:val="0"/>
        <w:ind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>(№ 2-509/2023 – суд I инст.)</w:t>
      </w:r>
    </w:p>
    <w:p w14:paraId="6D1424FC" w14:textId="77777777" w:rsidR="00000000" w:rsidRDefault="00467F26">
      <w:pPr>
        <w:widowControl w:val="0"/>
        <w:ind w:firstLine="567"/>
        <w:jc w:val="right"/>
        <w:rPr>
          <w:lang w:val="en-BE" w:eastAsia="en-BE" w:bidi="ar-SA"/>
        </w:rPr>
      </w:pPr>
    </w:p>
    <w:p w14:paraId="38DBC252" w14:textId="77777777" w:rsidR="00000000" w:rsidRDefault="00467F26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61BA977B" w14:textId="77777777" w:rsidR="00000000" w:rsidRDefault="00467F26">
      <w:pPr>
        <w:widowControl w:val="0"/>
        <w:ind w:firstLine="567"/>
        <w:jc w:val="right"/>
        <w:rPr>
          <w:lang w:val="en-BE" w:eastAsia="en-BE" w:bidi="ar-SA"/>
        </w:rPr>
      </w:pPr>
    </w:p>
    <w:p w14:paraId="4E5245C4" w14:textId="77777777" w:rsidR="00000000" w:rsidRDefault="00467F26">
      <w:pPr>
        <w:widowControl w:val="0"/>
        <w:ind w:firstLine="567"/>
        <w:rPr>
          <w:lang w:val="en-BE" w:eastAsia="en-BE" w:bidi="ar-SA"/>
        </w:rPr>
      </w:pPr>
      <w:r>
        <w:rPr>
          <w:lang w:val="en-BE" w:eastAsia="en-BE" w:bidi="ar-SA"/>
        </w:rPr>
        <w:t>20 ноября 2023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"/>
          <w:lang w:val="en-BE" w:eastAsia="en-BE" w:bidi="ar-SA"/>
        </w:rPr>
        <w:t>адрес</w:t>
      </w:r>
    </w:p>
    <w:p w14:paraId="454B4240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</w:p>
    <w:p w14:paraId="7339671D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по гражданским делам Московского городского суда в составе председательствующего У</w:t>
      </w:r>
      <w:r>
        <w:rPr>
          <w:lang w:val="en-BE" w:eastAsia="en-BE" w:bidi="ar-SA"/>
        </w:rPr>
        <w:t>дова Б.В.,</w:t>
      </w:r>
    </w:p>
    <w:p w14:paraId="7C35C9E1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судей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5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368EB0CE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помощнике судьи Бондаревой А.Д.,</w:t>
      </w:r>
    </w:p>
    <w:p w14:paraId="1B219040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заслушав в открытом судебном заседании по докладу судьи </w:t>
      </w:r>
      <w:r>
        <w:rPr>
          <w:rStyle w:val="cat-FIOgrp-5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гражданское дело по апелляционной жалобе истца </w:t>
      </w:r>
      <w:r>
        <w:rPr>
          <w:rStyle w:val="cat-FIOgrp-7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решение Хамовнического районного суда </w:t>
      </w:r>
      <w:r>
        <w:rPr>
          <w:rStyle w:val="cat-Addressgrp-1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7 апреля 2023 года, которым по</w:t>
      </w:r>
      <w:r>
        <w:rPr>
          <w:lang w:val="en-BE" w:eastAsia="en-BE" w:bidi="ar-SA"/>
        </w:rPr>
        <w:t>становлено:</w:t>
      </w:r>
    </w:p>
    <w:p w14:paraId="71A7B0AD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исковых требований </w:t>
      </w:r>
      <w:r>
        <w:rPr>
          <w:rStyle w:val="cat-UserDefined236818grp-20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Сбербанк о защите прав потребителя, взыскании денежных средств – отказать,</w:t>
      </w:r>
    </w:p>
    <w:p w14:paraId="4931DD59" w14:textId="77777777" w:rsidR="00000000" w:rsidRDefault="00467F26">
      <w:pPr>
        <w:widowControl w:val="0"/>
        <w:jc w:val="both"/>
        <w:rPr>
          <w:lang w:val="en-BE" w:eastAsia="en-BE" w:bidi="ar-SA"/>
        </w:rPr>
      </w:pPr>
    </w:p>
    <w:p w14:paraId="19058CF4" w14:textId="77777777" w:rsidR="00000000" w:rsidRDefault="00467F26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УСТАНОВИЛА:</w:t>
      </w:r>
    </w:p>
    <w:p w14:paraId="04FD3C85" w14:textId="77777777" w:rsidR="00000000" w:rsidRDefault="00467F26">
      <w:pPr>
        <w:widowControl w:val="0"/>
        <w:jc w:val="center"/>
        <w:rPr>
          <w:lang w:val="en-BE" w:eastAsia="en-BE" w:bidi="ar-SA"/>
        </w:rPr>
      </w:pPr>
    </w:p>
    <w:p w14:paraId="02075F8F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Марков Г.Д. обратился в суд с иском к ПАО Сбербанк и после уточнения исковых требований просил суд обязать ПА</w:t>
      </w:r>
      <w:r>
        <w:rPr>
          <w:lang w:val="en-BE" w:eastAsia="en-BE" w:bidi="ar-SA"/>
        </w:rPr>
        <w:t xml:space="preserve">О Сбербанк удалить информацию, размещенную в сети Интернет по адресу </w:t>
      </w:r>
      <w:hyperlink r:id="rId5" w:history="1">
        <w:r>
          <w:rPr>
            <w:color w:val="0000EE"/>
            <w:lang w:val="en-BE" w:eastAsia="en-BE" w:bidi="ar-SA"/>
          </w:rPr>
          <w:t>https://www.sberbank.ra/m/person/remittancc</w:t>
        </w:r>
      </w:hyperlink>
      <w:r>
        <w:rPr>
          <w:lang w:val="en-BE" w:eastAsia="en-BE" w:bidi="ar-SA"/>
        </w:rPr>
        <w:t xml:space="preserve"> foreign/transfer-bill/fag, а именно разделе О получении денежных средств из-за руб</w:t>
      </w:r>
      <w:r>
        <w:rPr>
          <w:lang w:val="en-BE" w:eastAsia="en-BE" w:bidi="ar-SA"/>
        </w:rPr>
        <w:t xml:space="preserve">ежа; взыскать с ПАО Сбербанк проценты в размере </w:t>
      </w:r>
      <w:r>
        <w:rPr>
          <w:rStyle w:val="cat-Sumgrp-14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компенсацию морального вреда в размере </w:t>
      </w:r>
      <w:r>
        <w:rPr>
          <w:rStyle w:val="cat-Sumgrp-15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штраф за несоблюдение в добровольном порядке требований потребителя, расходы по оплате услуг представителя в размере </w:t>
      </w:r>
      <w:r>
        <w:rPr>
          <w:rStyle w:val="cat-Sumgrp-16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6FE9AEFD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 требований в части взыскания</w:t>
      </w:r>
      <w:r>
        <w:rPr>
          <w:lang w:val="en-BE" w:eastAsia="en-BE" w:bidi="ar-SA"/>
        </w:rPr>
        <w:t xml:space="preserve"> убытков в размере </w:t>
      </w:r>
      <w:r>
        <w:rPr>
          <w:rStyle w:val="cat-Sumgrp-17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неустойки  в  размере  </w:t>
      </w:r>
      <w:r>
        <w:rPr>
          <w:rStyle w:val="cat-Sumgrp-18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истец отказался. Отказ истца в данной части требований принят судом и производство по делу в указанной части прекращено.</w:t>
      </w:r>
    </w:p>
    <w:p w14:paraId="72EB0909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обоснование заявленных требований Марков Г.Д. указал, что между истцом и ПАО Сб</w:t>
      </w:r>
      <w:r>
        <w:rPr>
          <w:lang w:val="en-BE" w:eastAsia="en-BE" w:bidi="ar-SA"/>
        </w:rPr>
        <w:t xml:space="preserve">ербанк заключен договор банковского обслуживания, в рамках которого заключен договор сберегательного счета. 22 марта 2022 г. истец осуществил перевод денежных средств в размере </w:t>
      </w:r>
      <w:r>
        <w:rPr>
          <w:rStyle w:val="cat-Sumgrp-19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со своего счета, открытого Citibank, N.А. (</w:t>
      </w:r>
      <w:r>
        <w:rPr>
          <w:rStyle w:val="cat-UserDefined236819grp-21rplc-19"/>
          <w:lang w:val="en-BE" w:eastAsia="en-BE" w:bidi="ar-SA"/>
        </w:rPr>
        <w:t>...</w:t>
      </w:r>
      <w:r>
        <w:rPr>
          <w:lang w:val="en-BE" w:eastAsia="en-BE" w:bidi="ar-SA"/>
        </w:rPr>
        <w:t xml:space="preserve">) (США) на свой счет в ПАО </w:t>
      </w:r>
      <w:r>
        <w:rPr>
          <w:lang w:val="en-BE" w:eastAsia="en-BE" w:bidi="ar-SA"/>
        </w:rPr>
        <w:t>Сбербанк. Денежные средства были списаны со счета истца, однако на счет в ПАО Сбербанк зачислены не были. По информации Citibank, N.А., перевод был отправлен банку-получателю, возврат денежных средств не представляется возможным. Таким образом, ПАО Сбербан</w:t>
      </w:r>
      <w:r>
        <w:rPr>
          <w:lang w:val="en-BE" w:eastAsia="en-BE" w:bidi="ar-SA"/>
        </w:rPr>
        <w:t>к удерживает денежные средства истца. 20 июля 2022 г. истец направил в адрес ответчика обращение с требованием зачислить денежные средства на его счет, после чего направил еще ряд претензий. Ответчик в добровольном порядке требования истца не удовлетворил.</w:t>
      </w:r>
      <w:r>
        <w:rPr>
          <w:lang w:val="en-BE" w:eastAsia="en-BE" w:bidi="ar-SA"/>
        </w:rPr>
        <w:t xml:space="preserve"> Из письма ответчика следует, что перевод денежных средств в иностранной валюте при отсутствии прямых корреспондентских отношений осуществляют банки-посредники, банк не несет ответственности за действия сторонних банков. ПАО Сбербанк отключено от системы S</w:t>
      </w:r>
      <w:r>
        <w:rPr>
          <w:lang w:val="en-BE" w:eastAsia="en-BE" w:bidi="ar-SA"/>
        </w:rPr>
        <w:t>WIFT, поэтому переписка с иностранным банком технически невозможна. При этом, ответчик на своем официальном сайте распространяет информацию относительно возможности получения денежных средств из-за рубежа, что вводит потребителей и иных клиентов банка в за</w:t>
      </w:r>
      <w:r>
        <w:rPr>
          <w:lang w:val="en-BE" w:eastAsia="en-BE" w:bidi="ar-SA"/>
        </w:rPr>
        <w:t>блуждение.</w:t>
      </w:r>
    </w:p>
    <w:p w14:paraId="3DC6890B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судебном заседании представитель истца </w:t>
      </w:r>
      <w:r>
        <w:rPr>
          <w:rStyle w:val="cat-FIOgrp-7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FIOgrp-10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исковые требования поддержал.</w:t>
      </w:r>
    </w:p>
    <w:p w14:paraId="04843EB2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Представитель ответчика ПАО Сбербанк по доверенности Брянцев С.Г. в судебном заседании исковые требования не признал по основаниям, изложенным в письменных возражения</w:t>
      </w:r>
      <w:r>
        <w:rPr>
          <w:lang w:val="en-BE" w:eastAsia="en-BE" w:bidi="ar-SA"/>
        </w:rPr>
        <w:t>х на иск.</w:t>
      </w:r>
    </w:p>
    <w:p w14:paraId="6065E204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постановлено приведенное выше решение, об отмене которого по доводам апелляционной жалобы просит истец Марков Г.Д., ссылаясь на несоответствие выводов суда фактическим обстоятельствам, допущенные судом нарушения норм материального и процесс</w:t>
      </w:r>
      <w:r>
        <w:rPr>
          <w:lang w:val="en-BE" w:eastAsia="en-BE" w:bidi="ar-SA"/>
        </w:rPr>
        <w:t>уального права.</w:t>
      </w:r>
    </w:p>
    <w:p w14:paraId="3F9CABDD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ПАО Сбербанк представлены письменные возражения на апелляционную жалобу.</w:t>
      </w:r>
    </w:p>
    <w:p w14:paraId="787A1326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Изучив материалы дела, выслушав объяснения представителя истца </w:t>
      </w:r>
      <w:r>
        <w:rPr>
          <w:rStyle w:val="cat-FIOgrp-7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доверенности </w:t>
      </w:r>
      <w:r>
        <w:rPr>
          <w:rStyle w:val="cat-FIOgrp-12rplc-25"/>
          <w:lang w:val="en-BE" w:eastAsia="en-BE" w:bidi="ar-SA"/>
        </w:rPr>
        <w:t>фио</w:t>
      </w:r>
      <w:r>
        <w:rPr>
          <w:lang w:val="en-BE" w:eastAsia="en-BE" w:bidi="ar-SA"/>
        </w:rPr>
        <w:t>, поддержавшего жалобу, представителя ответчика ПАО Сбербанк по довере</w:t>
      </w:r>
      <w:r>
        <w:rPr>
          <w:lang w:val="en-BE" w:eastAsia="en-BE" w:bidi="ar-SA"/>
        </w:rPr>
        <w:t xml:space="preserve">нности </w:t>
      </w:r>
      <w:r>
        <w:rPr>
          <w:rStyle w:val="cat-FIOgrp-13rplc-26"/>
          <w:lang w:val="en-BE" w:eastAsia="en-BE" w:bidi="ar-SA"/>
        </w:rPr>
        <w:t>фио</w:t>
      </w:r>
      <w:r>
        <w:rPr>
          <w:lang w:val="en-BE" w:eastAsia="en-BE" w:bidi="ar-SA"/>
        </w:rPr>
        <w:t>, полагавшего решение суда законным и обоснованным, обсудив доводы, изложенные в апелляционной жалобе и возражениях на неё, судебная коллегия приходит к выводу о том, что не имеется оснований для отмены решения суда по следующим основаниям.</w:t>
      </w:r>
    </w:p>
    <w:p w14:paraId="7E3D9F26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</w:t>
      </w:r>
      <w:r>
        <w:rPr>
          <w:lang w:val="en-BE" w:eastAsia="en-BE" w:bidi="ar-SA"/>
        </w:rPr>
        <w:t xml:space="preserve">сно </w:t>
      </w:r>
      <w:hyperlink r:id="rId6" w:history="1">
        <w:r>
          <w:rPr>
            <w:color w:val="0000EE"/>
            <w:lang w:val="en-BE" w:eastAsia="en-BE" w:bidi="ar-SA"/>
          </w:rPr>
          <w:t>пункту 1 статьи 845</w:t>
        </w:r>
      </w:hyperlink>
      <w:r>
        <w:rPr>
          <w:lang w:val="en-BE" w:eastAsia="en-BE" w:bidi="ar-SA"/>
        </w:rPr>
        <w:t xml:space="preserve"> Гражданского кодекса Российской Федерации по договору банковского счета ба</w:t>
      </w:r>
      <w:r>
        <w:rPr>
          <w:lang w:val="en-BE" w:eastAsia="en-BE" w:bidi="ar-SA"/>
        </w:rPr>
        <w:t>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Списание денежных сре</w:t>
      </w:r>
      <w:r>
        <w:rPr>
          <w:lang w:val="en-BE" w:eastAsia="en-BE" w:bidi="ar-SA"/>
        </w:rPr>
        <w:t>дств со счета осуществляется банком на основании распоряжения клиента.</w:t>
      </w:r>
    </w:p>
    <w:p w14:paraId="1D0F68DF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7" w:history="1">
        <w:r>
          <w:rPr>
            <w:color w:val="0000EE"/>
            <w:lang w:val="en-BE" w:eastAsia="en-BE" w:bidi="ar-SA"/>
          </w:rPr>
          <w:t>пунктом 3 с</w:t>
        </w:r>
        <w:r>
          <w:rPr>
            <w:color w:val="0000EE"/>
            <w:lang w:val="en-BE" w:eastAsia="en-BE" w:bidi="ar-SA"/>
          </w:rPr>
          <w:t>татьи 865</w:t>
        </w:r>
      </w:hyperlink>
      <w:r>
        <w:rPr>
          <w:lang w:val="en-BE" w:eastAsia="en-BE" w:bidi="ar-SA"/>
        </w:rPr>
        <w:t xml:space="preserve"> Гражданского кодекса Российской Федерации банк плательщика, принявший к исполнению платежное поручение, в соответствии с распоряжением плательщика обязан его исполнить в частности передать платежное поручение банку-посреднику в целях зачисления </w:t>
      </w:r>
      <w:r>
        <w:rPr>
          <w:lang w:val="en-BE" w:eastAsia="en-BE" w:bidi="ar-SA"/>
        </w:rPr>
        <w:t>денежных средств на банковский счет банка получателя средств.</w:t>
      </w:r>
    </w:p>
    <w:p w14:paraId="7336F46C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8" w:history="1">
        <w:r>
          <w:rPr>
            <w:color w:val="0000EE"/>
            <w:lang w:val="en-BE" w:eastAsia="en-BE" w:bidi="ar-SA"/>
          </w:rPr>
          <w:t>пункту 1.6</w:t>
        </w:r>
      </w:hyperlink>
      <w:r>
        <w:rPr>
          <w:lang w:val="en-BE" w:eastAsia="en-BE" w:bidi="ar-SA"/>
        </w:rPr>
        <w:t xml:space="preserve"> Положения </w:t>
      </w:r>
      <w:r>
        <w:rPr>
          <w:lang w:val="en-BE" w:eastAsia="en-BE" w:bidi="ar-SA"/>
        </w:rPr>
        <w:t>Банка России от 29.06.2021 N 762-П "О правилах осуществления перевода денежных средств" перевод денежных средств может осуществляться с участием банка, не являющегося банком плательщика и банком получателя средств (далее - банк-посредник).</w:t>
      </w:r>
    </w:p>
    <w:p w14:paraId="1E4BC308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</w:t>
      </w:r>
      <w:r>
        <w:rPr>
          <w:lang w:val="en-BE" w:eastAsia="en-BE" w:bidi="ar-SA"/>
        </w:rPr>
        <w:t>судом и следует из материалов дела, между Марковым Г.Д. и ПАО Сбербанк заключен договор банковского обслуживания, в рамках которого 22 марта 2022 г. заключен договор сберегательного счета.</w:t>
      </w:r>
    </w:p>
    <w:p w14:paraId="5B85BDAE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договором истцу был открыт счет в долларах США № </w:t>
      </w:r>
      <w:r>
        <w:rPr>
          <w:rStyle w:val="cat-UserDefined236820grp-22rplc-28"/>
          <w:lang w:val="en-BE" w:eastAsia="en-BE" w:bidi="ar-SA"/>
        </w:rPr>
        <w:t>.</w:t>
      </w:r>
      <w:r>
        <w:rPr>
          <w:rStyle w:val="cat-UserDefined236820grp-22rplc-28"/>
          <w:lang w:val="en-BE" w:eastAsia="en-BE" w:bidi="ar-SA"/>
        </w:rPr>
        <w:t>..</w:t>
      </w:r>
      <w:r>
        <w:rPr>
          <w:lang w:val="en-BE" w:eastAsia="en-BE" w:bidi="ar-SA"/>
        </w:rPr>
        <w:t>.</w:t>
      </w:r>
    </w:p>
    <w:p w14:paraId="34CAA9C2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22 марта 2022 г. истец осуществил перевод денежных средств в размере </w:t>
      </w:r>
      <w:r>
        <w:rPr>
          <w:rStyle w:val="cat-Sumgrp-19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со своего счета, открытого Citibank, N.А. (</w:t>
      </w:r>
      <w:r>
        <w:rPr>
          <w:rStyle w:val="cat-UserDefined236819grp-21rplc-30"/>
          <w:lang w:val="en-BE" w:eastAsia="en-BE" w:bidi="ar-SA"/>
        </w:rPr>
        <w:t>...</w:t>
      </w:r>
      <w:r>
        <w:rPr>
          <w:lang w:val="en-BE" w:eastAsia="en-BE" w:bidi="ar-SA"/>
        </w:rPr>
        <w:t>) (США), на свой счет в ПАО Сбербанк.</w:t>
      </w:r>
    </w:p>
    <w:p w14:paraId="5DDF4061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средства были списаны со счета истца в Citibank, N.А. и направлены в банк-получатель</w:t>
      </w:r>
      <w:r>
        <w:rPr>
          <w:lang w:val="en-BE" w:eastAsia="en-BE" w:bidi="ar-SA"/>
        </w:rPr>
        <w:t xml:space="preserve"> через банк-посредник Bank of New York Mellon.</w:t>
      </w:r>
    </w:p>
    <w:p w14:paraId="58B5BF53" w14:textId="77777777" w:rsidR="00000000" w:rsidRDefault="00467F26">
      <w:pPr>
        <w:widowControl w:val="0"/>
        <w:spacing w:line="276" w:lineRule="atLeast"/>
        <w:ind w:left="12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счет истца в ПАО Сбербанк денежные средства были зачислены 1 ноября 2022 г.</w:t>
      </w:r>
    </w:p>
    <w:p w14:paraId="4F79B72E" w14:textId="77777777" w:rsidR="00000000" w:rsidRDefault="00467F26">
      <w:pPr>
        <w:widowControl w:val="0"/>
        <w:spacing w:line="276" w:lineRule="atLeast"/>
        <w:ind w:left="12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объяснений ответчика следует, что ПАО Сбербанк не имело возможности своевременно исполнить перевод, поскольку банк-посредник Ba</w:t>
      </w:r>
      <w:r>
        <w:rPr>
          <w:lang w:val="en-BE" w:eastAsia="en-BE" w:bidi="ar-SA"/>
        </w:rPr>
        <w:t>nk of New York Меllon не предоставил реквизиты для его зачисления. Денежные средства поступили ответчику без платежного поручения SWIFT по форме S103, в котором указывается счет и фамилия, имя и отчество получателя платежа.</w:t>
      </w:r>
    </w:p>
    <w:p w14:paraId="0B754C5C" w14:textId="77777777" w:rsidR="00000000" w:rsidRDefault="00467F26">
      <w:pPr>
        <w:widowControl w:val="0"/>
        <w:spacing w:line="276" w:lineRule="atLeast"/>
        <w:ind w:left="12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отсутствие реквизитов ПАО Сбер</w:t>
      </w:r>
      <w:r>
        <w:rPr>
          <w:lang w:val="en-BE" w:eastAsia="en-BE" w:bidi="ar-SA"/>
        </w:rPr>
        <w:t>банк не могло идентифицировать получателя платежа, в связи с чем денежные средства были временно зачислены на счет банка до выяснения данного вопроса.</w:t>
      </w:r>
    </w:p>
    <w:p w14:paraId="2DFF276F" w14:textId="77777777" w:rsidR="00000000" w:rsidRDefault="00467F26">
      <w:pPr>
        <w:widowControl w:val="0"/>
        <w:spacing w:line="276" w:lineRule="atLeast"/>
        <w:ind w:left="12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ПАО Сбербанк 25 марта 2022 г., 01 апреля 2022 г., 06 апреля 2022 г., 14 апреля 202</w:t>
      </w:r>
      <w:r>
        <w:rPr>
          <w:lang w:val="en-BE" w:eastAsia="en-BE" w:bidi="ar-SA"/>
        </w:rPr>
        <w:t xml:space="preserve">2 г., 20 апреля 2022 г., 27 апреля 2022 г. направило в адрес Citibank, </w:t>
      </w:r>
      <w:r>
        <w:rPr>
          <w:lang w:val="en-BE" w:eastAsia="en-BE" w:bidi="ar-SA"/>
        </w:rPr>
        <w:lastRenderedPageBreak/>
        <w:t>N.А. запросы о предоставлении платежного поручения SWIFT по форме S103.</w:t>
      </w:r>
    </w:p>
    <w:p w14:paraId="3098A823" w14:textId="77777777" w:rsidR="00000000" w:rsidRDefault="00467F26">
      <w:pPr>
        <w:widowControl w:val="0"/>
        <w:spacing w:line="276" w:lineRule="atLeast"/>
        <w:ind w:left="540"/>
        <w:rPr>
          <w:lang w:val="en-BE" w:eastAsia="en-BE" w:bidi="ar-SA"/>
        </w:rPr>
      </w:pPr>
      <w:r>
        <w:rPr>
          <w:lang w:val="en-BE" w:eastAsia="en-BE" w:bidi="ar-SA"/>
        </w:rPr>
        <w:t>Платежное поручение предоставлено не было.</w:t>
      </w:r>
    </w:p>
    <w:p w14:paraId="6B77263F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представленные в материалы дела доказательства в их совокупност</w:t>
      </w:r>
      <w:r>
        <w:rPr>
          <w:lang w:val="en-BE" w:eastAsia="en-BE" w:bidi="ar-SA"/>
        </w:rPr>
        <w:t>и по правилам ст. 67 Гражданского процессуального кодекса Российской Федерации, руководствуясь положениями действующего законодательства, регулирующего спорные правоотношения, суд первой инстанции, установив отсутствие вины ответчика ПАО Сбербанк в нарушен</w:t>
      </w:r>
      <w:r>
        <w:rPr>
          <w:lang w:val="en-BE" w:eastAsia="en-BE" w:bidi="ar-SA"/>
        </w:rPr>
        <w:t xml:space="preserve">ии срока зачисления денежных средств на счет истца, пришел к выводу об отсутствии оснований для привлечения ответчика ПАО Сбербанк к гражданско-правовой ответственности, в связи с чем в удовлетворении исковых требований </w:t>
      </w:r>
      <w:r>
        <w:rPr>
          <w:rStyle w:val="cat-FIOgrp-7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Сбербанк о взыскании проце</w:t>
      </w:r>
      <w:r>
        <w:rPr>
          <w:lang w:val="en-BE" w:eastAsia="en-BE" w:bidi="ar-SA"/>
        </w:rPr>
        <w:t>нтов, компенсации морального вреда и штрафа.</w:t>
      </w:r>
    </w:p>
    <w:p w14:paraId="55032F6E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Обстоятельство того, что ПАО Сбербанк приняло на себя финансовый риск и зачислило на счет истца денежные средства без надлежащего финансового основания - платежного поручения SWIFT по форме S103, основанием для </w:t>
      </w:r>
      <w:r>
        <w:rPr>
          <w:lang w:val="en-BE" w:eastAsia="en-BE" w:bidi="ar-SA"/>
        </w:rPr>
        <w:t>удовлетворения иска судом не признано.</w:t>
      </w:r>
    </w:p>
    <w:p w14:paraId="763F6234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Отказывая в удовлетворении требования </w:t>
      </w:r>
      <w:r>
        <w:rPr>
          <w:rStyle w:val="cat-FIOgrp-7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понуждении ПАО Сбербанк удалить информацию, размещенную в сети Интернет по адресу </w:t>
      </w:r>
      <w:hyperlink r:id="rId9" w:history="1">
        <w:r>
          <w:rPr>
            <w:color w:val="0000EE"/>
            <w:lang w:val="en-BE" w:eastAsia="en-BE" w:bidi="ar-SA"/>
          </w:rPr>
          <w:t>https://www.sberbank.ra/m/perso</w:t>
        </w:r>
        <w:r>
          <w:rPr>
            <w:color w:val="0000EE"/>
            <w:lang w:val="en-BE" w:eastAsia="en-BE" w:bidi="ar-SA"/>
          </w:rPr>
          <w:t>n/remittancc</w:t>
        </w:r>
      </w:hyperlink>
      <w:r>
        <w:rPr>
          <w:lang w:val="en-BE" w:eastAsia="en-BE" w:bidi="ar-SA"/>
        </w:rPr>
        <w:t xml:space="preserve"> foreign/transfer-bill/fag, а именно в разделе О получении денежных средств из-за рубежа, суд исходил из того, что данная информация не противоречит ответам банка, направленным в адрес истца и фактической ситуации с переводами из иностранных б</w:t>
      </w:r>
      <w:r>
        <w:rPr>
          <w:lang w:val="en-BE" w:eastAsia="en-BE" w:bidi="ar-SA"/>
        </w:rPr>
        <w:t>анков.</w:t>
      </w:r>
    </w:p>
    <w:p w14:paraId="78A75D86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Оснований не согласиться с выводами суда первой инстанции у коллегии не имеется.</w:t>
      </w:r>
    </w:p>
    <w:p w14:paraId="47BBC89A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апелляционной жалобы о том, что ограничения по перечислению денежных средств возникли лишь с 7 апреля 2022 года, тогда как перевод был совершен истцом 22 марта 20</w:t>
      </w:r>
      <w:r>
        <w:rPr>
          <w:lang w:val="en-BE" w:eastAsia="en-BE" w:bidi="ar-SA"/>
        </w:rPr>
        <w:t>22 г., то есть до наступления обстоятельств, препятствующих исполнению поручения о перечислении денежных средств, выводы суда по делу не опровергает и основанием для отмены решения суда не является.</w:t>
      </w:r>
    </w:p>
    <w:p w14:paraId="0A0B9D95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</w:t>
      </w:r>
      <w:hyperlink r:id="rId10" w:history="1">
        <w:r>
          <w:rPr>
            <w:color w:val="0000EE"/>
            <w:lang w:val="en-BE" w:eastAsia="en-BE" w:bidi="ar-SA"/>
          </w:rPr>
          <w:t>пункта 5 статьи 4</w:t>
        </w:r>
      </w:hyperlink>
      <w:r>
        <w:rPr>
          <w:lang w:val="en-BE" w:eastAsia="en-BE" w:bidi="ar-SA"/>
        </w:rPr>
        <w:t xml:space="preserve"> Федерального закона от 10.07.2002 N 86-ФЗ "О Центральном банке Российской Федерации" проведение банковских операций </w:t>
      </w:r>
      <w:r>
        <w:rPr>
          <w:lang w:val="en-BE" w:eastAsia="en-BE" w:bidi="ar-SA"/>
        </w:rPr>
        <w:t>должно осуществляться с соблюдением правил проведения банковских операций, установленных Банком России.</w:t>
      </w:r>
    </w:p>
    <w:p w14:paraId="7AA9043D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1" w:history="1">
        <w:r>
          <w:rPr>
            <w:color w:val="0000EE"/>
            <w:lang w:val="en-BE" w:eastAsia="en-BE" w:bidi="ar-SA"/>
          </w:rPr>
          <w:t>ст. 3</w:t>
        </w:r>
      </w:hyperlink>
      <w:r>
        <w:rPr>
          <w:lang w:val="en-BE" w:eastAsia="en-BE" w:bidi="ar-SA"/>
        </w:rPr>
        <w:t>1 Федерального закона от 02.12.1990 N 395-1 "О банках банковской деятельности" кредитная организация осуществляет расчеты по правилам, формам и стандартам, установленным Банком России; при отсутствии правил проведения отдельных видов расчет</w:t>
      </w:r>
      <w:r>
        <w:rPr>
          <w:lang w:val="en-BE" w:eastAsia="en-BE" w:bidi="ar-SA"/>
        </w:rPr>
        <w:t>ов - по договоренности между собой; при осуществлении международных расчетов - в порядке, установленном Федеральными законами и правилами, принятыми в международной банковской практике.</w:t>
      </w:r>
    </w:p>
    <w:p w14:paraId="41149152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дела подтверждается, что Citibank, N.A. не является и не я</w:t>
      </w:r>
      <w:r>
        <w:rPr>
          <w:lang w:val="en-BE" w:eastAsia="en-BE" w:bidi="ar-SA"/>
        </w:rPr>
        <w:t xml:space="preserve">влялся корреспондентом ПАО Сбербанк, никаких договорных отношений в области корреспондентских отношений с указанным банком нет. В рассматриваемом случае взаимодействие по уточнению реквизитов перевода реализовывалось через банк-корреспондент ПАО Сбербанк, </w:t>
      </w:r>
      <w:r>
        <w:rPr>
          <w:lang w:val="en-BE" w:eastAsia="en-BE" w:bidi="ar-SA"/>
        </w:rPr>
        <w:t>через который проходил маршрут следования перевода - Bank of New York Mellon, с которым у ПАО Сбербанк срок установлен в 40 дней, в связи с чем, учитывая, что перевод поступил в Банк 24 марта 2022 г., ответчик имел возможность производить уточнение платежа</w:t>
      </w:r>
      <w:r>
        <w:rPr>
          <w:lang w:val="en-BE" w:eastAsia="en-BE" w:bidi="ar-SA"/>
        </w:rPr>
        <w:t xml:space="preserve"> до 5 мая 2022 г., по результатам которого мог прийти к выводу о возможности возврата денежных перевода отправителю. </w:t>
      </w:r>
    </w:p>
    <w:p w14:paraId="4D17C5B0" w14:textId="77777777" w:rsidR="00000000" w:rsidRDefault="00467F2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отношении ПАО Сбербанк Правительством США введены санкции, ПАО Сбербанк включен в список лиц, в отношении которых введены блокирующие са</w:t>
      </w:r>
      <w:r>
        <w:rPr>
          <w:lang w:val="en-BE" w:eastAsia="en-BE" w:bidi="ar-SA"/>
        </w:rPr>
        <w:t>нкции, принятые Правительством США.</w:t>
      </w:r>
    </w:p>
    <w:p w14:paraId="2407D50B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этой связи, возвратить перевод не представилось возможным ввиду закрытия 25 марта 2022 г. корреспондентского счета ПАО Сбербанк в Bank of New YorK Mellon в одностороннем порядке.</w:t>
      </w:r>
    </w:p>
    <w:p w14:paraId="5B84D43F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обстоятельства пер</w:t>
      </w:r>
      <w:r>
        <w:rPr>
          <w:lang w:val="en-BE" w:eastAsia="en-BE" w:bidi="ar-SA"/>
        </w:rPr>
        <w:t xml:space="preserve">евода (время, прошедшее с момента зачисления денежных средств, отсутствия претензий со стороны иных лиц и обращений истца в ПАО Сбербанк), ПАО Сбербанк принял решение зачислить денежные средства на счет, открытый на имя </w:t>
      </w:r>
      <w:r>
        <w:rPr>
          <w:rStyle w:val="cat-FIOgrp-7rplc-33"/>
          <w:lang w:val="en-BE" w:eastAsia="en-BE" w:bidi="ar-SA"/>
        </w:rPr>
        <w:t>фио</w:t>
      </w:r>
      <w:r>
        <w:rPr>
          <w:lang w:val="en-BE" w:eastAsia="en-BE" w:bidi="ar-SA"/>
        </w:rPr>
        <w:t>, без надлежащего финансового осн</w:t>
      </w:r>
      <w:r>
        <w:rPr>
          <w:lang w:val="en-BE" w:eastAsia="en-BE" w:bidi="ar-SA"/>
        </w:rPr>
        <w:t>ования - по имеющимся косвенным признакам платежа - приняв на себя риск предъявления к нему финансовых претензий в будущем.</w:t>
      </w:r>
    </w:p>
    <w:p w14:paraId="11CF5925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 ноября 2022 г. денежные средства были зачислены на счет </w:t>
      </w:r>
      <w:r>
        <w:rPr>
          <w:rStyle w:val="cat-FIOgrp-7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№ </w:t>
      </w:r>
      <w:r>
        <w:rPr>
          <w:rStyle w:val="cat-UserDefined236820grp-22rplc-35"/>
          <w:lang w:val="en-BE" w:eastAsia="en-BE" w:bidi="ar-SA"/>
        </w:rPr>
        <w:t>...</w:t>
      </w:r>
      <w:r>
        <w:rPr>
          <w:lang w:val="en-BE" w:eastAsia="en-BE" w:bidi="ar-SA"/>
        </w:rPr>
        <w:t>.</w:t>
      </w:r>
    </w:p>
    <w:p w14:paraId="5A9B9544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2" w:history="1">
        <w:r>
          <w:rPr>
            <w:color w:val="0000EE"/>
            <w:lang w:val="en-BE" w:eastAsia="en-BE" w:bidi="ar-SA"/>
          </w:rPr>
          <w:t>п. 1 ст. 401</w:t>
        </w:r>
      </w:hyperlink>
      <w:r>
        <w:rPr>
          <w:lang w:val="en-BE" w:eastAsia="en-BE" w:bidi="ar-SA"/>
        </w:rPr>
        <w:t xml:space="preserve"> Гражданского кодекса Российской Федерации лицо, не исполнившее обязательства либо исполнившее его ненадлежащим образом, несет</w:t>
      </w:r>
      <w:r>
        <w:rPr>
          <w:lang w:val="en-BE" w:eastAsia="en-BE" w:bidi="ar-SA"/>
        </w:rPr>
        <w:t xml:space="preserve"> ответственность при наличии вины (умысла или неосторожности), кроме случаев, когда законом или договором предусмотрены иные основания ответственности.</w:t>
      </w:r>
    </w:p>
    <w:p w14:paraId="1DBA2DB8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Лицо признается невиновным, если при той степени заботливости и осмотрительности, какая от него требовал</w:t>
      </w:r>
      <w:r>
        <w:rPr>
          <w:lang w:val="en-BE" w:eastAsia="en-BE" w:bidi="ar-SA"/>
        </w:rPr>
        <w:t>ась по характеру обязательства и условиям оборота, оно приняло все меры для надлежащего исполнения обязательства.</w:t>
      </w:r>
    </w:p>
    <w:p w14:paraId="0A78A16C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Материалами дела подтверждается, что в рамках своей компетенции ПАО Сбербанк сделал все необходимое для перевода спорного платежа на счет </w:t>
      </w:r>
      <w:r>
        <w:rPr>
          <w:rStyle w:val="cat-FIOgrp-7rplc-36"/>
          <w:lang w:val="en-BE" w:eastAsia="en-BE" w:bidi="ar-SA"/>
        </w:rPr>
        <w:t>фио</w:t>
      </w:r>
    </w:p>
    <w:p w14:paraId="50D55AD7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средства зачислена на счет истца.</w:t>
      </w:r>
    </w:p>
    <w:p w14:paraId="240AC332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Несвоевременное зачисление денежных средств на счет истца имело место по вине банка-корреспондента и в связи с наступлением обстоятельств непреодолимой силы.</w:t>
      </w:r>
    </w:p>
    <w:p w14:paraId="4BEF2DE1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Более того, истец не заключал с ПАО Сбербанк договор на</w:t>
      </w:r>
      <w:r>
        <w:rPr>
          <w:lang w:val="en-BE" w:eastAsia="en-BE" w:bidi="ar-SA"/>
        </w:rPr>
        <w:t xml:space="preserve"> перевод и до дня зачисления денежных средств на счет они принадлежали отправителю, которым истец не является.</w:t>
      </w:r>
    </w:p>
    <w:p w14:paraId="31BFECFA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установленных по делу обстоятельств, суд пришел к правильному выводу о необоснованности заявленных истцом требований и в иске Маркову Г.</w:t>
      </w:r>
      <w:r>
        <w:rPr>
          <w:lang w:val="en-BE" w:eastAsia="en-BE" w:bidi="ar-SA"/>
        </w:rPr>
        <w:t>Д. отказал.</w:t>
      </w:r>
    </w:p>
    <w:p w14:paraId="2AF2FD4D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Выводы суда о недоказанности наличия всех элементов состава гражданско-правового нарушения, необходимых и достаточных для привлечения ответчика к гражданско-правовой ответственности основаны на материалах данного дела, соответствуют нормам мате</w:t>
      </w:r>
      <w:r>
        <w:rPr>
          <w:lang w:val="en-BE" w:eastAsia="en-BE" w:bidi="ar-SA"/>
        </w:rPr>
        <w:t>риального права, подлежащим применению к спорным правоотношениям. Все обстоятельства, имеющие существенное значение для дела, судом установлены, представленные в материалы дела доказательства полно и всесторонне исследованы и оценены в соответствии с требо</w:t>
      </w:r>
      <w:r>
        <w:rPr>
          <w:lang w:val="en-BE" w:eastAsia="en-BE" w:bidi="ar-SA"/>
        </w:rPr>
        <w:t>ваниями ст. 67 Гражданского процессуального кодекса Российской Федерации.</w:t>
      </w:r>
    </w:p>
    <w:p w14:paraId="46EC3B94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Доводы апелляционной жалобы о недостоверности информации, размещенной в сети Интернет по адресу </w:t>
      </w:r>
      <w:hyperlink r:id="rId13" w:history="1">
        <w:r>
          <w:rPr>
            <w:color w:val="0000EE"/>
            <w:lang w:val="en-BE" w:eastAsia="en-BE" w:bidi="ar-SA"/>
          </w:rPr>
          <w:t>https://www.sberbank.ra/m/</w:t>
        </w:r>
        <w:r>
          <w:rPr>
            <w:color w:val="0000EE"/>
            <w:lang w:val="en-BE" w:eastAsia="en-BE" w:bidi="ar-SA"/>
          </w:rPr>
          <w:t>person/remittancc</w:t>
        </w:r>
      </w:hyperlink>
      <w:r>
        <w:rPr>
          <w:lang w:val="en-BE" w:eastAsia="en-BE" w:bidi="ar-SA"/>
        </w:rPr>
        <w:t xml:space="preserve"> foreign/transfer-bill/fag, в разделе О получении денежных средств из-за рубежа, введении клиентов банка в заблуждение, были предметом исследования суда первой инстанции и по изложенным в решении суда мотивам обоснованно отклонены. Поддер</w:t>
      </w:r>
      <w:r>
        <w:rPr>
          <w:lang w:val="en-BE" w:eastAsia="en-BE" w:bidi="ar-SA"/>
        </w:rPr>
        <w:t>живая выводы суда в этой части, коллегия учитывает, что Интернет сайт банка обновлен, данной информации по указанному адресу на сайте в настоящее время не имеется.</w:t>
      </w:r>
    </w:p>
    <w:p w14:paraId="6FB676FA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Иные доводы, изложенные в апелляционной жалобе, свидетельствуют о несогласии с выводами суда</w:t>
      </w:r>
      <w:r>
        <w:rPr>
          <w:lang w:val="en-BE" w:eastAsia="en-BE" w:bidi="ar-SA"/>
        </w:rPr>
        <w:t xml:space="preserve"> первой инстанции, не содержат фактов, которые не были бы проверены и не учтены судом при рассмотрении дела и имели бы юридическое значение для вынесения судебного акта по существу. </w:t>
      </w:r>
    </w:p>
    <w:p w14:paraId="45FF4955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Нарушений норм материального и процессуального права, являющихся основани</w:t>
      </w:r>
      <w:r>
        <w:rPr>
          <w:lang w:val="en-BE" w:eastAsia="en-BE" w:bidi="ar-SA"/>
        </w:rPr>
        <w:t>ем к отмене судебного акта, судом первой инстанции не допущено.</w:t>
      </w:r>
    </w:p>
    <w:p w14:paraId="6DAD2D19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апелляционной инстанции не находит оснований для отмены обжалуемого решения.</w:t>
      </w:r>
    </w:p>
    <w:p w14:paraId="27A81584" w14:textId="77777777" w:rsidR="00000000" w:rsidRDefault="00467F26">
      <w:pPr>
        <w:widowControl w:val="0"/>
        <w:spacing w:before="2" w:line="276" w:lineRule="atLeast"/>
        <w:ind w:left="5" w:firstLine="53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328, 329 Гражданского процессуального кодекса Р</w:t>
      </w:r>
      <w:r>
        <w:rPr>
          <w:lang w:val="en-BE" w:eastAsia="en-BE" w:bidi="ar-SA"/>
        </w:rPr>
        <w:t>оссийской Федерации, судебная коллегия</w:t>
      </w:r>
    </w:p>
    <w:p w14:paraId="764E1F20" w14:textId="77777777" w:rsidR="00000000" w:rsidRDefault="00467F26">
      <w:pPr>
        <w:widowControl w:val="0"/>
        <w:rPr>
          <w:lang w:val="en-BE" w:eastAsia="en-BE" w:bidi="ar-SA"/>
        </w:rPr>
      </w:pPr>
    </w:p>
    <w:p w14:paraId="2E0CF4FA" w14:textId="77777777" w:rsidR="00000000" w:rsidRDefault="00467F26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ОПРЕДЕЛИЛА:</w:t>
      </w:r>
    </w:p>
    <w:p w14:paraId="421EF974" w14:textId="77777777" w:rsidR="00000000" w:rsidRDefault="00467F26">
      <w:pPr>
        <w:widowControl w:val="0"/>
        <w:ind w:firstLine="567"/>
        <w:jc w:val="center"/>
        <w:rPr>
          <w:lang w:val="en-BE" w:eastAsia="en-BE" w:bidi="ar-SA"/>
        </w:rPr>
      </w:pPr>
    </w:p>
    <w:p w14:paraId="3954C0CA" w14:textId="77777777" w:rsidR="00000000" w:rsidRDefault="00467F26">
      <w:pPr>
        <w:widowControl w:val="0"/>
        <w:ind w:firstLine="567"/>
        <w:jc w:val="both"/>
        <w:rPr>
          <w:lang w:val="en-BE" w:eastAsia="en-BE" w:bidi="ar-SA"/>
        </w:rPr>
      </w:pPr>
      <w:hyperlink r:id="rId14" w:history="1">
        <w:r>
          <w:rPr>
            <w:color w:val="0000EE"/>
            <w:lang w:val="en-BE" w:eastAsia="en-BE" w:bidi="ar-SA"/>
          </w:rPr>
          <w:t>решение</w:t>
        </w:r>
      </w:hyperlink>
      <w:r>
        <w:rPr>
          <w:lang w:val="en-BE" w:eastAsia="en-BE" w:bidi="ar-SA"/>
        </w:rPr>
        <w:t xml:space="preserve"> Хамовнического районного суда </w:t>
      </w:r>
      <w:r>
        <w:rPr>
          <w:rStyle w:val="cat-Addressgrp-1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7 апреля 2</w:t>
      </w:r>
      <w:r>
        <w:rPr>
          <w:lang w:val="en-BE" w:eastAsia="en-BE" w:bidi="ar-SA"/>
        </w:rPr>
        <w:t xml:space="preserve">023 года оставить без изменения, апелляционную жалобу истца </w:t>
      </w:r>
      <w:r>
        <w:rPr>
          <w:rStyle w:val="cat-FIOgrp-7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без удовлетворения.</w:t>
      </w:r>
    </w:p>
    <w:p w14:paraId="0374E392" w14:textId="77777777" w:rsidR="00000000" w:rsidRDefault="00467F26">
      <w:pPr>
        <w:widowControl w:val="0"/>
        <w:rPr>
          <w:lang w:val="en-BE" w:eastAsia="en-BE" w:bidi="ar-SA"/>
        </w:rPr>
      </w:pPr>
    </w:p>
    <w:p w14:paraId="364B17E1" w14:textId="77777777" w:rsidR="00000000" w:rsidRDefault="00467F26">
      <w:pPr>
        <w:widowControl w:val="0"/>
        <w:ind w:firstLine="567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Председательствующий</w:t>
      </w:r>
    </w:p>
    <w:p w14:paraId="79DFE348" w14:textId="77777777" w:rsidR="00000000" w:rsidRDefault="00467F26">
      <w:pPr>
        <w:widowControl w:val="0"/>
        <w:ind w:firstLine="567"/>
        <w:jc w:val="right"/>
        <w:rPr>
          <w:lang w:val="en-BE" w:eastAsia="en-BE" w:bidi="ar-SA"/>
        </w:rPr>
      </w:pPr>
    </w:p>
    <w:p w14:paraId="1D1F4B7A" w14:textId="77777777" w:rsidR="00000000" w:rsidRDefault="00467F26">
      <w:pPr>
        <w:widowControl w:val="0"/>
        <w:ind w:firstLine="567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Судьи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F26"/>
    <w:rsid w:val="0046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D6B6116"/>
  <w15:chartTrackingRefBased/>
  <w15:docId w15:val="{F72876AD-3BDE-4747-A110-42CEA41F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0">
    <w:name w:val="cat-FIO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5rplc-4">
    <w:name w:val="cat-FIO grp-5 rplc-4"/>
    <w:basedOn w:val="a0"/>
  </w:style>
  <w:style w:type="character" w:customStyle="1" w:styleId="cat-FIOgrp-5rplc-6">
    <w:name w:val="cat-FIO grp-5 rplc-6"/>
    <w:basedOn w:val="a0"/>
  </w:style>
  <w:style w:type="character" w:customStyle="1" w:styleId="cat-FIOgrp-7rplc-7">
    <w:name w:val="cat-FIO grp-7 rplc-7"/>
    <w:basedOn w:val="a0"/>
  </w:style>
  <w:style w:type="character" w:customStyle="1" w:styleId="cat-Addressgrp-1rplc-8">
    <w:name w:val="cat-Address grp-1 rplc-8"/>
    <w:basedOn w:val="a0"/>
  </w:style>
  <w:style w:type="character" w:customStyle="1" w:styleId="cat-UserDefined236818grp-20rplc-10">
    <w:name w:val="cat-UserDefined236818 grp-20 rplc-10"/>
    <w:basedOn w:val="a0"/>
  </w:style>
  <w:style w:type="character" w:customStyle="1" w:styleId="cat-Sumgrp-14rplc-12">
    <w:name w:val="cat-Sum grp-14 rplc-12"/>
    <w:basedOn w:val="a0"/>
  </w:style>
  <w:style w:type="character" w:customStyle="1" w:styleId="cat-Sumgrp-15rplc-13">
    <w:name w:val="cat-Sum grp-15 rplc-13"/>
    <w:basedOn w:val="a0"/>
  </w:style>
  <w:style w:type="character" w:customStyle="1" w:styleId="cat-Sumgrp-16rplc-14">
    <w:name w:val="cat-Sum grp-16 rplc-14"/>
    <w:basedOn w:val="a0"/>
  </w:style>
  <w:style w:type="character" w:customStyle="1" w:styleId="cat-Sumgrp-17rplc-15">
    <w:name w:val="cat-Sum grp-17 rplc-15"/>
    <w:basedOn w:val="a0"/>
  </w:style>
  <w:style w:type="character" w:customStyle="1" w:styleId="cat-Sumgrp-18rplc-16">
    <w:name w:val="cat-Sum grp-18 rplc-16"/>
    <w:basedOn w:val="a0"/>
  </w:style>
  <w:style w:type="character" w:customStyle="1" w:styleId="cat-Sumgrp-19rplc-18">
    <w:name w:val="cat-Sum grp-19 rplc-18"/>
    <w:basedOn w:val="a0"/>
  </w:style>
  <w:style w:type="character" w:customStyle="1" w:styleId="cat-UserDefined236819grp-21rplc-19">
    <w:name w:val="cat-UserDefined236819 grp-21 rplc-19"/>
    <w:basedOn w:val="a0"/>
  </w:style>
  <w:style w:type="character" w:customStyle="1" w:styleId="cat-FIOgrp-7rplc-20">
    <w:name w:val="cat-FIO grp-7 rplc-20"/>
    <w:basedOn w:val="a0"/>
  </w:style>
  <w:style w:type="character" w:customStyle="1" w:styleId="cat-FIOgrp-10rplc-21">
    <w:name w:val="cat-FIO grp-10 rplc-21"/>
    <w:basedOn w:val="a0"/>
  </w:style>
  <w:style w:type="character" w:customStyle="1" w:styleId="cat-FIOgrp-7rplc-24">
    <w:name w:val="cat-FIO grp-7 rplc-24"/>
    <w:basedOn w:val="a0"/>
  </w:style>
  <w:style w:type="character" w:customStyle="1" w:styleId="cat-FIOgrp-12rplc-25">
    <w:name w:val="cat-FIO grp-12 rplc-25"/>
    <w:basedOn w:val="a0"/>
  </w:style>
  <w:style w:type="character" w:customStyle="1" w:styleId="cat-FIOgrp-13rplc-26">
    <w:name w:val="cat-FIO grp-13 rplc-26"/>
    <w:basedOn w:val="a0"/>
  </w:style>
  <w:style w:type="character" w:customStyle="1" w:styleId="cat-UserDefined236820grp-22rplc-28">
    <w:name w:val="cat-UserDefined236820 grp-22 rplc-28"/>
    <w:basedOn w:val="a0"/>
  </w:style>
  <w:style w:type="character" w:customStyle="1" w:styleId="cat-Sumgrp-19rplc-29">
    <w:name w:val="cat-Sum grp-19 rplc-29"/>
    <w:basedOn w:val="a0"/>
  </w:style>
  <w:style w:type="character" w:customStyle="1" w:styleId="cat-UserDefined236819grp-21rplc-30">
    <w:name w:val="cat-UserDefined236819 grp-21 rplc-30"/>
    <w:basedOn w:val="a0"/>
  </w:style>
  <w:style w:type="character" w:customStyle="1" w:styleId="cat-FIOgrp-7rplc-31">
    <w:name w:val="cat-FIO grp-7 rplc-31"/>
    <w:basedOn w:val="a0"/>
  </w:style>
  <w:style w:type="character" w:customStyle="1" w:styleId="cat-FIOgrp-7rplc-32">
    <w:name w:val="cat-FIO grp-7 rplc-32"/>
    <w:basedOn w:val="a0"/>
  </w:style>
  <w:style w:type="character" w:customStyle="1" w:styleId="cat-FIOgrp-7rplc-33">
    <w:name w:val="cat-FIO grp-7 rplc-33"/>
    <w:basedOn w:val="a0"/>
  </w:style>
  <w:style w:type="character" w:customStyle="1" w:styleId="cat-FIOgrp-7rplc-34">
    <w:name w:val="cat-FIO grp-7 rplc-34"/>
    <w:basedOn w:val="a0"/>
  </w:style>
  <w:style w:type="character" w:customStyle="1" w:styleId="cat-UserDefined236820grp-22rplc-35">
    <w:name w:val="cat-UserDefined236820 grp-22 rplc-35"/>
    <w:basedOn w:val="a0"/>
  </w:style>
  <w:style w:type="character" w:customStyle="1" w:styleId="cat-FIOgrp-7rplc-36">
    <w:name w:val="cat-FIO grp-7 rplc-36"/>
    <w:basedOn w:val="a0"/>
  </w:style>
  <w:style w:type="character" w:customStyle="1" w:styleId="cat-Addressgrp-1rplc-38">
    <w:name w:val="cat-Address grp-1 rplc-38"/>
    <w:basedOn w:val="a0"/>
  </w:style>
  <w:style w:type="character" w:customStyle="1" w:styleId="cat-FIOgrp-7rplc-39">
    <w:name w:val="cat-FIO grp-7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F0F540EED48A5B7BE316BDA58885EAB7610FAA122FA7A58A551A116E56659DF6C2E5A92BF02F1A1B1D93329A6FDFC8E0CECCE9F9B7A30EEY7Z2Q" TargetMode="External"/><Relationship Id="rId13" Type="http://schemas.openxmlformats.org/officeDocument/2006/relationships/hyperlink" Target="https://www.sberbank.ra/m/person/remittancc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F0F540EED48A5B7BE316BDA58885EAB7116F8A927F87A58A551A116E56659DF6C2E5A97B904FAF6E2963275E0AFEF8D0AECCD9E87Y7ZBQ" TargetMode="External"/><Relationship Id="rId12" Type="http://schemas.openxmlformats.org/officeDocument/2006/relationships/hyperlink" Target="consultantplus://offline/ref=E82643C63F1C61E6F9FAD772F62ABD295EF5BA91AC14A467D6F1E1D18DF0ED5CC266C9BA9E9CA5AE67A40A2B46714E37454770B6B7E97B0E7Ds0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BF0F540EED48A5B7BE316BDA58885EAB7116F8A927F87A58A551A116E56659DF6C2E5A91B606FAF6E2963275E0AFEF8D0AECCD9E87Y7ZBQ" TargetMode="External"/><Relationship Id="rId11" Type="http://schemas.openxmlformats.org/officeDocument/2006/relationships/hyperlink" Target="consultantplus://offline/ref=34EF289262674C76B9A80004F40673923CCBBC294B1EB6A77995A4E0B7088C277ECAD2E6BA38CA07733AA95B27DCE8B89D08F3C5Y9M" TargetMode="External"/><Relationship Id="rId5" Type="http://schemas.openxmlformats.org/officeDocument/2006/relationships/hyperlink" Target="https://www.sberbank.ra/m/person/remittancc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34EF289262674C76B9A80004F40673923CCABB234F1DB6A77995A4E0B7088C277ECAD2E3B16C9B41233CFF037D88E4A49616F05B846909A7C8Y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berbank.ra/m/person/remittancc" TargetMode="External"/><Relationship Id="rId14" Type="http://schemas.openxmlformats.org/officeDocument/2006/relationships/hyperlink" Target="consultantplus://offline/ref=BF0F540EED48A5B7BE3166C85CE90BF87F13FBA82CFA7609F253F043EB63518F243E06D7EA0FF3A5ADD36666E0A8F3Y8ZF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2195</Words>
  <Characters>12512</Characters>
  <Application>Microsoft Office Word</Application>
  <DocSecurity>0</DocSecurity>
  <Lines>104</Lines>
  <Paragraphs>29</Paragraphs>
  <ScaleCrop>false</ScaleCrop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