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E7CB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sz w:val="25"/>
          <w:szCs w:val="25"/>
        </w:rPr>
      </w:pPr>
      <w:bookmarkStart w:id="0" w:name="_GoBack"/>
      <w:bookmarkEnd w:id="0"/>
      <w:r w:rsidRPr="00A07245">
        <w:rPr>
          <w:rFonts w:ascii="Times New Roman" w:hAnsi="Times New Roman"/>
          <w:b/>
          <w:sz w:val="25"/>
          <w:szCs w:val="25"/>
        </w:rPr>
        <w:t xml:space="preserve">Судья: </w:t>
      </w:r>
      <w:r>
        <w:rPr>
          <w:rFonts w:ascii="Times New Roman" w:hAnsi="Times New Roman"/>
          <w:b/>
          <w:sz w:val="25"/>
          <w:szCs w:val="25"/>
        </w:rPr>
        <w:t>Филиппова О.В.</w:t>
      </w:r>
      <w:r w:rsidRPr="00A07245">
        <w:rPr>
          <w:rFonts w:ascii="Times New Roman" w:hAnsi="Times New Roman"/>
          <w:b/>
          <w:sz w:val="25"/>
          <w:szCs w:val="25"/>
        </w:rPr>
        <w:t xml:space="preserve">      </w:t>
      </w:r>
    </w:p>
    <w:p w14:paraId="75C11AB4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sz w:val="25"/>
          <w:szCs w:val="25"/>
        </w:rPr>
      </w:pPr>
      <w:r w:rsidRPr="00A07245">
        <w:rPr>
          <w:rFonts w:ascii="Times New Roman" w:hAnsi="Times New Roman"/>
          <w:b/>
          <w:sz w:val="25"/>
          <w:szCs w:val="25"/>
        </w:rPr>
        <w:t>Дело №</w:t>
      </w:r>
      <w:r w:rsidRPr="00A07245">
        <w:rPr>
          <w:rFonts w:ascii="Times New Roman" w:hAnsi="Times New Roman"/>
          <w:b/>
          <w:bCs/>
          <w:sz w:val="25"/>
          <w:szCs w:val="25"/>
        </w:rPr>
        <w:t>33-</w:t>
      </w:r>
      <w:r>
        <w:rPr>
          <w:rFonts w:ascii="Times New Roman" w:hAnsi="Times New Roman"/>
          <w:b/>
          <w:bCs/>
          <w:sz w:val="25"/>
          <w:szCs w:val="25"/>
        </w:rPr>
        <w:t>45619</w:t>
      </w:r>
    </w:p>
    <w:p w14:paraId="0C2A61EE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5"/>
          <w:szCs w:val="25"/>
        </w:rPr>
      </w:pPr>
    </w:p>
    <w:p w14:paraId="50FBA8B9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5"/>
          <w:szCs w:val="25"/>
        </w:rPr>
      </w:pPr>
      <w:r w:rsidRPr="00A07245">
        <w:rPr>
          <w:rFonts w:ascii="Times New Roman" w:hAnsi="Times New Roman"/>
          <w:b/>
          <w:bCs/>
          <w:sz w:val="25"/>
          <w:szCs w:val="25"/>
        </w:rPr>
        <w:t>АПЕЛЛЯЦИОННОЕ ОПРЕДЕЛЕНИЕ</w:t>
      </w:r>
    </w:p>
    <w:p w14:paraId="6184A310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bCs/>
          <w:sz w:val="25"/>
          <w:szCs w:val="25"/>
        </w:rPr>
      </w:pPr>
    </w:p>
    <w:p w14:paraId="38707F32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>16 октября</w:t>
      </w:r>
      <w:r w:rsidRPr="00A07245">
        <w:rPr>
          <w:rFonts w:ascii="Times New Roman" w:hAnsi="Times New Roman"/>
          <w:b/>
          <w:bCs/>
          <w:sz w:val="25"/>
          <w:szCs w:val="25"/>
        </w:rPr>
        <w:t xml:space="preserve"> 2018</w:t>
      </w:r>
      <w:r w:rsidRPr="00A07245">
        <w:rPr>
          <w:rFonts w:ascii="Times New Roman" w:hAnsi="Times New Roman"/>
          <w:b/>
          <w:bCs/>
          <w:sz w:val="25"/>
          <w:szCs w:val="25"/>
        </w:rPr>
        <w:t xml:space="preserve"> года                                                  </w:t>
      </w:r>
      <w:r>
        <w:rPr>
          <w:rFonts w:ascii="Times New Roman" w:hAnsi="Times New Roman"/>
          <w:b/>
          <w:bCs/>
          <w:sz w:val="25"/>
          <w:szCs w:val="25"/>
        </w:rPr>
        <w:t xml:space="preserve">                              </w:t>
      </w:r>
      <w:r w:rsidRPr="00A07245">
        <w:rPr>
          <w:rFonts w:ascii="Times New Roman" w:hAnsi="Times New Roman"/>
          <w:b/>
          <w:bCs/>
          <w:sz w:val="25"/>
          <w:szCs w:val="25"/>
        </w:rPr>
        <w:t xml:space="preserve">    г. Москва </w:t>
      </w:r>
    </w:p>
    <w:p w14:paraId="4ECC6799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</w:p>
    <w:p w14:paraId="12AF2889" w14:textId="77777777" w:rsidR="00F470DA" w:rsidRPr="00A07245" w:rsidRDefault="00927B22" w:rsidP="00C34A7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Судебная коллегия по гражданским делам Московского городского суда в </w:t>
      </w:r>
      <w:r w:rsidRPr="00A07245">
        <w:rPr>
          <w:rFonts w:ascii="Times New Roman" w:hAnsi="Times New Roman"/>
          <w:sz w:val="25"/>
          <w:szCs w:val="25"/>
        </w:rPr>
        <w:t>с</w:t>
      </w:r>
      <w:r w:rsidRPr="00A07245">
        <w:rPr>
          <w:rFonts w:ascii="Times New Roman" w:hAnsi="Times New Roman"/>
          <w:sz w:val="25"/>
          <w:szCs w:val="25"/>
        </w:rPr>
        <w:t xml:space="preserve">оставе </w:t>
      </w:r>
      <w:r w:rsidRPr="00A07245">
        <w:rPr>
          <w:rFonts w:ascii="Times New Roman" w:hAnsi="Times New Roman"/>
          <w:sz w:val="25"/>
          <w:szCs w:val="25"/>
        </w:rPr>
        <w:t xml:space="preserve">председательствующего </w:t>
      </w:r>
      <w:r w:rsidRPr="00A07245">
        <w:rPr>
          <w:rFonts w:ascii="Times New Roman" w:hAnsi="Times New Roman"/>
          <w:sz w:val="25"/>
          <w:szCs w:val="25"/>
        </w:rPr>
        <w:t>Пильгуна А.С</w:t>
      </w:r>
      <w:r w:rsidRPr="00A07245">
        <w:rPr>
          <w:rFonts w:ascii="Times New Roman" w:hAnsi="Times New Roman"/>
          <w:sz w:val="25"/>
          <w:szCs w:val="25"/>
        </w:rPr>
        <w:t>.</w:t>
      </w:r>
      <w:r w:rsidRPr="00A07245">
        <w:rPr>
          <w:rFonts w:ascii="Times New Roman" w:hAnsi="Times New Roman"/>
          <w:sz w:val="25"/>
          <w:szCs w:val="25"/>
        </w:rPr>
        <w:t>,</w:t>
      </w:r>
    </w:p>
    <w:p w14:paraId="64B2BBFA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судей </w:t>
      </w:r>
      <w:r>
        <w:rPr>
          <w:rFonts w:ascii="Times New Roman" w:hAnsi="Times New Roman"/>
          <w:sz w:val="25"/>
          <w:szCs w:val="25"/>
        </w:rPr>
        <w:t>Раскатова Н.Н.</w:t>
      </w:r>
      <w:r w:rsidRPr="00A07245">
        <w:rPr>
          <w:rFonts w:ascii="Times New Roman" w:hAnsi="Times New Roman"/>
          <w:sz w:val="25"/>
          <w:szCs w:val="25"/>
        </w:rPr>
        <w:t>, Кочергиной Т.В.</w:t>
      </w:r>
    </w:p>
    <w:p w14:paraId="37E2461B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при секретаре </w:t>
      </w:r>
      <w:r>
        <w:rPr>
          <w:rFonts w:ascii="Times New Roman" w:hAnsi="Times New Roman"/>
          <w:sz w:val="25"/>
          <w:szCs w:val="25"/>
        </w:rPr>
        <w:t>Распитине А.С.</w:t>
      </w:r>
      <w:r w:rsidRPr="00A07245">
        <w:rPr>
          <w:rFonts w:ascii="Times New Roman" w:hAnsi="Times New Roman"/>
          <w:sz w:val="25"/>
          <w:szCs w:val="25"/>
        </w:rPr>
        <w:t>,</w:t>
      </w:r>
    </w:p>
    <w:p w14:paraId="7EA83CF1" w14:textId="77777777" w:rsidR="004D6A93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рассмотрев в открытом судебном заседании по докладу судьи </w:t>
      </w:r>
      <w:r w:rsidRPr="00A07245">
        <w:rPr>
          <w:rFonts w:ascii="Times New Roman" w:hAnsi="Times New Roman"/>
          <w:sz w:val="25"/>
          <w:szCs w:val="25"/>
        </w:rPr>
        <w:t>Кочергиной Т.В.</w:t>
      </w:r>
    </w:p>
    <w:p w14:paraId="1736E02A" w14:textId="77777777" w:rsidR="00C27153" w:rsidRPr="00A07245" w:rsidRDefault="00927B22" w:rsidP="00EF34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A07245">
        <w:rPr>
          <w:rFonts w:ascii="Times New Roman" w:hAnsi="Times New Roman"/>
          <w:sz w:val="25"/>
          <w:szCs w:val="25"/>
        </w:rPr>
        <w:t xml:space="preserve">гражданское дело по частной жалобе </w:t>
      </w:r>
      <w:r>
        <w:rPr>
          <w:rFonts w:ascii="Times New Roman" w:hAnsi="Times New Roman"/>
          <w:sz w:val="25"/>
          <w:szCs w:val="25"/>
        </w:rPr>
        <w:t xml:space="preserve">ПАО «Сбербанк России» </w:t>
      </w:r>
      <w:r w:rsidRPr="00A07245">
        <w:rPr>
          <w:rFonts w:ascii="Times New Roman" w:hAnsi="Times New Roman"/>
          <w:sz w:val="25"/>
          <w:szCs w:val="25"/>
        </w:rPr>
        <w:t xml:space="preserve"> </w:t>
      </w:r>
      <w:r w:rsidRPr="00A07245">
        <w:rPr>
          <w:rFonts w:ascii="Times New Roman" w:hAnsi="Times New Roman"/>
          <w:sz w:val="25"/>
          <w:szCs w:val="25"/>
        </w:rPr>
        <w:t>на определе</w:t>
      </w:r>
      <w:r w:rsidRPr="00A07245">
        <w:rPr>
          <w:rFonts w:ascii="Times New Roman" w:hAnsi="Times New Roman"/>
          <w:sz w:val="25"/>
          <w:szCs w:val="25"/>
        </w:rPr>
        <w:t xml:space="preserve">ние </w:t>
      </w:r>
      <w:r>
        <w:rPr>
          <w:rFonts w:ascii="Times New Roman" w:hAnsi="Times New Roman"/>
          <w:sz w:val="25"/>
          <w:szCs w:val="25"/>
        </w:rPr>
        <w:t>Тимирязевского</w:t>
      </w:r>
      <w:r w:rsidRPr="00A07245">
        <w:rPr>
          <w:rFonts w:ascii="Times New Roman" w:hAnsi="Times New Roman"/>
          <w:sz w:val="25"/>
          <w:szCs w:val="25"/>
        </w:rPr>
        <w:t xml:space="preserve"> </w:t>
      </w:r>
      <w:r w:rsidRPr="00A07245">
        <w:rPr>
          <w:rFonts w:ascii="Times New Roman" w:hAnsi="Times New Roman"/>
          <w:sz w:val="25"/>
          <w:szCs w:val="25"/>
        </w:rPr>
        <w:t xml:space="preserve">районного суда г.Москвы от </w:t>
      </w:r>
      <w:r>
        <w:rPr>
          <w:rFonts w:ascii="Times New Roman" w:hAnsi="Times New Roman"/>
          <w:sz w:val="25"/>
          <w:szCs w:val="25"/>
        </w:rPr>
        <w:t>06 июня 2018</w:t>
      </w:r>
      <w:r w:rsidRPr="00A07245">
        <w:rPr>
          <w:rFonts w:ascii="Times New Roman" w:hAnsi="Times New Roman"/>
          <w:sz w:val="25"/>
          <w:szCs w:val="25"/>
        </w:rPr>
        <w:t xml:space="preserve"> </w:t>
      </w:r>
      <w:r w:rsidRPr="00A07245">
        <w:rPr>
          <w:rFonts w:ascii="Times New Roman" w:hAnsi="Times New Roman"/>
          <w:sz w:val="25"/>
          <w:szCs w:val="25"/>
        </w:rPr>
        <w:t>г.</w:t>
      </w:r>
      <w:r w:rsidRPr="00A07245">
        <w:rPr>
          <w:rFonts w:ascii="Times New Roman" w:hAnsi="Times New Roman"/>
          <w:sz w:val="25"/>
          <w:szCs w:val="25"/>
        </w:rPr>
        <w:t>,</w:t>
      </w:r>
      <w:r w:rsidRPr="00A07245">
        <w:rPr>
          <w:rFonts w:ascii="Times New Roman" w:hAnsi="Times New Roman"/>
          <w:sz w:val="25"/>
          <w:szCs w:val="25"/>
        </w:rPr>
        <w:t xml:space="preserve"> </w:t>
      </w:r>
      <w:r w:rsidRPr="00A07245">
        <w:rPr>
          <w:rFonts w:ascii="Times New Roman" w:hAnsi="Times New Roman"/>
          <w:sz w:val="25"/>
          <w:szCs w:val="25"/>
        </w:rPr>
        <w:t xml:space="preserve"> </w:t>
      </w:r>
      <w:r w:rsidRPr="00A07245">
        <w:rPr>
          <w:rFonts w:ascii="Times New Roman" w:hAnsi="Times New Roman"/>
          <w:sz w:val="25"/>
          <w:szCs w:val="25"/>
          <w:lang w:eastAsia="ru-RU"/>
        </w:rPr>
        <w:t>которым постановлено:</w:t>
      </w:r>
      <w:r w:rsidRPr="00A07245">
        <w:rPr>
          <w:rFonts w:ascii="Times New Roman" w:hAnsi="Times New Roman"/>
          <w:sz w:val="25"/>
          <w:szCs w:val="25"/>
          <w:lang w:eastAsia="ru-RU"/>
        </w:rPr>
        <w:t xml:space="preserve"> </w:t>
      </w:r>
      <w:r w:rsidRPr="00EF3423">
        <w:rPr>
          <w:rFonts w:ascii="Times New Roman" w:hAnsi="Times New Roman"/>
          <w:sz w:val="25"/>
          <w:szCs w:val="25"/>
          <w:lang w:eastAsia="ru-RU"/>
        </w:rPr>
        <w:t>В удовлетворении заявления представителя ПАО «Сбербанк России» Федюкова Р.Н. о восстановлении пропущенного процессуального срока для подачи кассационной жалобы на решение</w:t>
      </w:r>
      <w:r w:rsidRPr="00EF3423">
        <w:rPr>
          <w:rFonts w:ascii="Times New Roman" w:hAnsi="Times New Roman"/>
          <w:sz w:val="25"/>
          <w:szCs w:val="25"/>
          <w:lang w:eastAsia="ru-RU"/>
        </w:rPr>
        <w:t xml:space="preserve"> Тимирязевского районного суда г.Москвы от 18 мая 2017 года и определение Судебной коллегии по гражданским делам Московского городского суда от 18 сентября 2017 года по гражданскому делу №2-869/17 по иску ПАО «Сбербанк России» в лице филиала - Московского </w:t>
      </w:r>
      <w:r w:rsidRPr="00EF3423">
        <w:rPr>
          <w:rFonts w:ascii="Times New Roman" w:hAnsi="Times New Roman"/>
          <w:sz w:val="25"/>
          <w:szCs w:val="25"/>
          <w:lang w:eastAsia="ru-RU"/>
        </w:rPr>
        <w:t>банка ПАО «Сбербанк России» к Архипкиной О</w:t>
      </w:r>
      <w:r>
        <w:rPr>
          <w:rFonts w:ascii="Times New Roman" w:hAnsi="Times New Roman"/>
          <w:sz w:val="25"/>
          <w:szCs w:val="25"/>
          <w:lang w:eastAsia="ru-RU"/>
        </w:rPr>
        <w:t>.</w:t>
      </w:r>
      <w:r w:rsidRPr="00EF3423">
        <w:rPr>
          <w:rFonts w:ascii="Times New Roman" w:hAnsi="Times New Roman"/>
          <w:sz w:val="25"/>
          <w:szCs w:val="25"/>
          <w:lang w:eastAsia="ru-RU"/>
        </w:rPr>
        <w:t xml:space="preserve"> Н</w:t>
      </w:r>
      <w:r>
        <w:rPr>
          <w:rFonts w:ascii="Times New Roman" w:hAnsi="Times New Roman"/>
          <w:sz w:val="25"/>
          <w:szCs w:val="25"/>
          <w:lang w:eastAsia="ru-RU"/>
        </w:rPr>
        <w:t>.</w:t>
      </w:r>
      <w:r w:rsidRPr="00EF3423">
        <w:rPr>
          <w:rFonts w:ascii="Times New Roman" w:hAnsi="Times New Roman"/>
          <w:sz w:val="25"/>
          <w:szCs w:val="25"/>
          <w:lang w:eastAsia="ru-RU"/>
        </w:rPr>
        <w:t>, Архипкиной Е</w:t>
      </w:r>
      <w:r>
        <w:rPr>
          <w:rFonts w:ascii="Times New Roman" w:hAnsi="Times New Roman"/>
          <w:sz w:val="25"/>
          <w:szCs w:val="25"/>
          <w:lang w:eastAsia="ru-RU"/>
        </w:rPr>
        <w:t>.</w:t>
      </w:r>
      <w:r w:rsidRPr="00EF3423">
        <w:rPr>
          <w:rFonts w:ascii="Times New Roman" w:hAnsi="Times New Roman"/>
          <w:sz w:val="25"/>
          <w:szCs w:val="25"/>
          <w:lang w:eastAsia="ru-RU"/>
        </w:rPr>
        <w:t>С</w:t>
      </w:r>
      <w:r>
        <w:rPr>
          <w:rFonts w:ascii="Times New Roman" w:hAnsi="Times New Roman"/>
          <w:sz w:val="25"/>
          <w:szCs w:val="25"/>
          <w:lang w:eastAsia="ru-RU"/>
        </w:rPr>
        <w:t>.</w:t>
      </w:r>
      <w:r w:rsidRPr="00EF3423">
        <w:rPr>
          <w:rFonts w:ascii="Times New Roman" w:hAnsi="Times New Roman"/>
          <w:sz w:val="25"/>
          <w:szCs w:val="25"/>
          <w:lang w:eastAsia="ru-RU"/>
        </w:rPr>
        <w:t>, Архипкину В</w:t>
      </w:r>
      <w:r>
        <w:rPr>
          <w:rFonts w:ascii="Times New Roman" w:hAnsi="Times New Roman"/>
          <w:sz w:val="25"/>
          <w:szCs w:val="25"/>
          <w:lang w:eastAsia="ru-RU"/>
        </w:rPr>
        <w:t>.</w:t>
      </w:r>
      <w:r w:rsidRPr="00EF3423">
        <w:rPr>
          <w:rFonts w:ascii="Times New Roman" w:hAnsi="Times New Roman"/>
          <w:sz w:val="25"/>
          <w:szCs w:val="25"/>
          <w:lang w:eastAsia="ru-RU"/>
        </w:rPr>
        <w:t xml:space="preserve"> С</w:t>
      </w:r>
      <w:r>
        <w:rPr>
          <w:rFonts w:ascii="Times New Roman" w:hAnsi="Times New Roman"/>
          <w:sz w:val="25"/>
          <w:szCs w:val="25"/>
          <w:lang w:eastAsia="ru-RU"/>
        </w:rPr>
        <w:t>.</w:t>
      </w:r>
      <w:r w:rsidRPr="00EF3423">
        <w:rPr>
          <w:rFonts w:ascii="Times New Roman" w:hAnsi="Times New Roman"/>
          <w:sz w:val="25"/>
          <w:szCs w:val="25"/>
          <w:lang w:eastAsia="ru-RU"/>
        </w:rPr>
        <w:t xml:space="preserve"> в лице закон</w:t>
      </w:r>
      <w:r>
        <w:rPr>
          <w:rFonts w:ascii="Times New Roman" w:hAnsi="Times New Roman"/>
          <w:sz w:val="25"/>
          <w:szCs w:val="25"/>
          <w:lang w:eastAsia="ru-RU"/>
        </w:rPr>
        <w:t>ного представителя Архипкиной О.</w:t>
      </w:r>
      <w:r w:rsidRPr="00EF3423">
        <w:rPr>
          <w:rFonts w:ascii="Times New Roman" w:hAnsi="Times New Roman"/>
          <w:sz w:val="25"/>
          <w:szCs w:val="25"/>
          <w:lang w:eastAsia="ru-RU"/>
        </w:rPr>
        <w:t>Н</w:t>
      </w:r>
      <w:r>
        <w:rPr>
          <w:rFonts w:ascii="Times New Roman" w:hAnsi="Times New Roman"/>
          <w:sz w:val="25"/>
          <w:szCs w:val="25"/>
          <w:lang w:eastAsia="ru-RU"/>
        </w:rPr>
        <w:t>.</w:t>
      </w:r>
      <w:r w:rsidRPr="00EF3423">
        <w:rPr>
          <w:rFonts w:ascii="Times New Roman" w:hAnsi="Times New Roman"/>
          <w:sz w:val="25"/>
          <w:szCs w:val="25"/>
          <w:lang w:eastAsia="ru-RU"/>
        </w:rPr>
        <w:t xml:space="preserve"> о расторжении кредитного договора, взыскании суммы задолженности по</w:t>
      </w:r>
      <w:r>
        <w:rPr>
          <w:rFonts w:ascii="Times New Roman" w:hAnsi="Times New Roman"/>
          <w:sz w:val="25"/>
          <w:szCs w:val="25"/>
          <w:lang w:eastAsia="ru-RU"/>
        </w:rPr>
        <w:t xml:space="preserve"> кредитному договору - отказать</w:t>
      </w:r>
      <w:r w:rsidRPr="00A07245">
        <w:rPr>
          <w:rFonts w:ascii="Times New Roman" w:hAnsi="Times New Roman"/>
          <w:sz w:val="25"/>
          <w:szCs w:val="25"/>
          <w:lang w:eastAsia="ru-RU"/>
        </w:rPr>
        <w:t>,</w:t>
      </w:r>
    </w:p>
    <w:p w14:paraId="2F42736A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</w:p>
    <w:p w14:paraId="23528047" w14:textId="77777777" w:rsidR="00F470DA" w:rsidRPr="00A07245" w:rsidRDefault="00927B22" w:rsidP="00F470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25"/>
          <w:szCs w:val="25"/>
        </w:rPr>
      </w:pPr>
      <w:r w:rsidRPr="00A07245">
        <w:rPr>
          <w:rFonts w:ascii="Times New Roman" w:eastAsia="Times New Roman" w:hAnsi="Times New Roman"/>
          <w:b/>
          <w:color w:val="000000"/>
          <w:sz w:val="25"/>
          <w:szCs w:val="25"/>
        </w:rPr>
        <w:t>УСТАНОВИЛА:</w:t>
      </w:r>
    </w:p>
    <w:p w14:paraId="2F0FE44F" w14:textId="77777777" w:rsidR="00F470DA" w:rsidRPr="00A07245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</w:p>
    <w:p w14:paraId="0FB66D3D" w14:textId="77777777" w:rsidR="00EF3423" w:rsidRPr="00EF3423" w:rsidRDefault="00927B22" w:rsidP="004E71D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EF3423">
        <w:rPr>
          <w:rFonts w:ascii="Times New Roman" w:hAnsi="Times New Roman"/>
          <w:sz w:val="25"/>
          <w:szCs w:val="25"/>
        </w:rPr>
        <w:t>Представител</w:t>
      </w:r>
      <w:r>
        <w:rPr>
          <w:rFonts w:ascii="Times New Roman" w:hAnsi="Times New Roman"/>
          <w:sz w:val="25"/>
          <w:szCs w:val="25"/>
        </w:rPr>
        <w:t xml:space="preserve">ь </w:t>
      </w:r>
      <w:r>
        <w:rPr>
          <w:rFonts w:ascii="Times New Roman" w:hAnsi="Times New Roman"/>
          <w:sz w:val="25"/>
          <w:szCs w:val="25"/>
        </w:rPr>
        <w:t>ПАО «Сбербанк России» Федюков</w:t>
      </w:r>
      <w:r w:rsidRPr="00EF3423">
        <w:rPr>
          <w:rFonts w:ascii="Times New Roman" w:hAnsi="Times New Roman"/>
          <w:sz w:val="25"/>
          <w:szCs w:val="25"/>
        </w:rPr>
        <w:t xml:space="preserve"> Р.Н. обратился в суд </w:t>
      </w:r>
      <w:r>
        <w:rPr>
          <w:rFonts w:ascii="Times New Roman" w:hAnsi="Times New Roman"/>
          <w:sz w:val="25"/>
          <w:szCs w:val="25"/>
        </w:rPr>
        <w:t xml:space="preserve">с </w:t>
      </w:r>
      <w:r w:rsidRPr="00EF3423">
        <w:rPr>
          <w:rFonts w:ascii="Times New Roman" w:hAnsi="Times New Roman"/>
          <w:sz w:val="25"/>
          <w:szCs w:val="25"/>
        </w:rPr>
        <w:t>заявлением о восстановлении пропущенного процессуального срока для подачи кассационной жалобы на решение Тимирязевского районного суда г. Москвы от 18 мая 2017 года и определение Судебной коллегии по гра</w:t>
      </w:r>
      <w:r w:rsidRPr="00EF3423">
        <w:rPr>
          <w:rFonts w:ascii="Times New Roman" w:hAnsi="Times New Roman"/>
          <w:sz w:val="25"/>
          <w:szCs w:val="25"/>
        </w:rPr>
        <w:t>жданским делам Московского городского суда от 18 сентября 2017 года по гражданскому делу №2-869/17 по иску ПАО «Сбербанк России» в лице филиала - Московского банка ПАО «Сбербанк России» к Архипкиной О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>Н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>, Архипкиной Е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>С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>, Архипкину В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>С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 xml:space="preserve"> в лице законного пр</w:t>
      </w:r>
      <w:r w:rsidRPr="00EF3423">
        <w:rPr>
          <w:rFonts w:ascii="Times New Roman" w:hAnsi="Times New Roman"/>
          <w:sz w:val="25"/>
          <w:szCs w:val="25"/>
        </w:rPr>
        <w:t>едставителя Архипкиной О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>Н</w:t>
      </w:r>
      <w:r>
        <w:rPr>
          <w:rFonts w:ascii="Times New Roman" w:hAnsi="Times New Roman"/>
          <w:sz w:val="25"/>
          <w:szCs w:val="25"/>
        </w:rPr>
        <w:t>.</w:t>
      </w:r>
      <w:r w:rsidRPr="00EF3423">
        <w:rPr>
          <w:rFonts w:ascii="Times New Roman" w:hAnsi="Times New Roman"/>
          <w:sz w:val="25"/>
          <w:szCs w:val="25"/>
        </w:rPr>
        <w:t xml:space="preserve"> о расторжении кредитного договора, взыскании суммы задолженности по кредитному договору, мотивир</w:t>
      </w:r>
      <w:r>
        <w:rPr>
          <w:rFonts w:ascii="Times New Roman" w:hAnsi="Times New Roman"/>
          <w:sz w:val="25"/>
          <w:szCs w:val="25"/>
        </w:rPr>
        <w:t>овал</w:t>
      </w:r>
      <w:r w:rsidRPr="00EF3423">
        <w:rPr>
          <w:rFonts w:ascii="Times New Roman" w:hAnsi="Times New Roman"/>
          <w:sz w:val="25"/>
          <w:szCs w:val="25"/>
        </w:rPr>
        <w:t xml:space="preserve"> его тем, что срок для обжалования состоявшихся судебных постановлений истек и был пропущен заявителем по уважительной причине, </w:t>
      </w:r>
      <w:r w:rsidRPr="00EF3423">
        <w:rPr>
          <w:rFonts w:ascii="Times New Roman" w:hAnsi="Times New Roman"/>
          <w:sz w:val="25"/>
          <w:szCs w:val="25"/>
        </w:rPr>
        <w:t>в связи с тем, что 15 марта 2018 года ПАО «Сбербанк России» была в установленный законом срок сдана кассационная жалоба в судебную коллегию по гражданским делам Президиума Московского городского суда, однак</w:t>
      </w:r>
      <w:r>
        <w:rPr>
          <w:rFonts w:ascii="Times New Roman" w:hAnsi="Times New Roman"/>
          <w:sz w:val="25"/>
          <w:szCs w:val="25"/>
        </w:rPr>
        <w:t>о</w:t>
      </w:r>
      <w:r w:rsidRPr="00EF3423">
        <w:rPr>
          <w:rFonts w:ascii="Times New Roman" w:hAnsi="Times New Roman"/>
          <w:sz w:val="25"/>
          <w:szCs w:val="25"/>
        </w:rPr>
        <w:t xml:space="preserve"> 22 марта 2018 года указанная кассационная жалоба</w:t>
      </w:r>
      <w:r w:rsidRPr="00EF3423">
        <w:rPr>
          <w:rFonts w:ascii="Times New Roman" w:hAnsi="Times New Roman"/>
          <w:sz w:val="25"/>
          <w:szCs w:val="25"/>
        </w:rPr>
        <w:t xml:space="preserve"> была возвращена заявителю, и 03 апреля 2018 года получена ПАО «Сбербанк России». Определением о возвращении кассационной жалобы кассационная инстанция Московского городского суда вернула без рассмотрения по существу кассационную жалобу ПАО «Сбербанк Росси</w:t>
      </w:r>
      <w:r w:rsidRPr="00EF3423">
        <w:rPr>
          <w:rFonts w:ascii="Times New Roman" w:hAnsi="Times New Roman"/>
          <w:sz w:val="25"/>
          <w:szCs w:val="25"/>
        </w:rPr>
        <w:t>и», с</w:t>
      </w:r>
      <w:r>
        <w:rPr>
          <w:rFonts w:ascii="Times New Roman" w:hAnsi="Times New Roman"/>
          <w:sz w:val="25"/>
          <w:szCs w:val="25"/>
        </w:rPr>
        <w:t>сылаясь на то, что доверенность,</w:t>
      </w:r>
      <w:r w:rsidRPr="00EF3423">
        <w:rPr>
          <w:rFonts w:ascii="Times New Roman" w:hAnsi="Times New Roman"/>
          <w:sz w:val="25"/>
          <w:szCs w:val="25"/>
        </w:rPr>
        <w:t xml:space="preserve"> уполномочивающая представителя Федюкова Р.Н. действовать от имени ПАО </w:t>
      </w:r>
      <w:r>
        <w:rPr>
          <w:rFonts w:ascii="Times New Roman" w:hAnsi="Times New Roman"/>
          <w:sz w:val="25"/>
          <w:szCs w:val="25"/>
        </w:rPr>
        <w:t>«</w:t>
      </w:r>
      <w:r w:rsidRPr="00EF3423">
        <w:rPr>
          <w:rFonts w:ascii="Times New Roman" w:hAnsi="Times New Roman"/>
          <w:sz w:val="25"/>
          <w:szCs w:val="25"/>
        </w:rPr>
        <w:t>Сбербанк России», удостоверена руководителем Смирновым О.Е., полномочия которого не подтверждены</w:t>
      </w:r>
      <w:r>
        <w:rPr>
          <w:rFonts w:ascii="Times New Roman" w:hAnsi="Times New Roman"/>
          <w:sz w:val="25"/>
          <w:szCs w:val="25"/>
        </w:rPr>
        <w:t>. Однако</w:t>
      </w:r>
      <w:r w:rsidRPr="00EF3423">
        <w:rPr>
          <w:rFonts w:ascii="Times New Roman" w:hAnsi="Times New Roman"/>
          <w:sz w:val="25"/>
          <w:szCs w:val="25"/>
        </w:rPr>
        <w:t xml:space="preserve"> к кассационной жалобе была приложена довер</w:t>
      </w:r>
      <w:r w:rsidRPr="00EF3423">
        <w:rPr>
          <w:rFonts w:ascii="Times New Roman" w:hAnsi="Times New Roman"/>
          <w:sz w:val="25"/>
          <w:szCs w:val="25"/>
        </w:rPr>
        <w:t xml:space="preserve">енность, полностью подтверждающая полномочия Смирнова О.Е. действовать от имени ПАО «Сбербанк России» и в его интересах, заверенная нотариально. Заявитель считает, что основания для возврата кассационной жалобы отсутствовали, и если бы кассационная жалоба </w:t>
      </w:r>
      <w:r w:rsidRPr="00EF3423">
        <w:rPr>
          <w:rFonts w:ascii="Times New Roman" w:hAnsi="Times New Roman"/>
          <w:sz w:val="25"/>
          <w:szCs w:val="25"/>
        </w:rPr>
        <w:t xml:space="preserve">от 15 марта 2018 </w:t>
      </w:r>
      <w:r w:rsidRPr="00EF3423">
        <w:rPr>
          <w:rFonts w:ascii="Times New Roman" w:hAnsi="Times New Roman"/>
          <w:sz w:val="25"/>
          <w:szCs w:val="25"/>
        </w:rPr>
        <w:lastRenderedPageBreak/>
        <w:t xml:space="preserve">года была принята кассационной инстанции, то срок не был бы пропущен ПАО «Сбербанк </w:t>
      </w:r>
      <w:r w:rsidRPr="00EF3423">
        <w:rPr>
          <w:rFonts w:ascii="Times New Roman" w:hAnsi="Times New Roman"/>
          <w:sz w:val="25"/>
          <w:szCs w:val="25"/>
          <w:lang w:val="en-US"/>
        </w:rPr>
        <w:t>Pocc</w:t>
      </w:r>
      <w:r>
        <w:rPr>
          <w:rFonts w:ascii="Times New Roman" w:hAnsi="Times New Roman"/>
          <w:sz w:val="25"/>
          <w:szCs w:val="25"/>
        </w:rPr>
        <w:t xml:space="preserve">ии». </w:t>
      </w:r>
      <w:r w:rsidRPr="00EF3423">
        <w:rPr>
          <w:rFonts w:ascii="Times New Roman" w:hAnsi="Times New Roman"/>
          <w:sz w:val="25"/>
          <w:szCs w:val="25"/>
        </w:rPr>
        <w:t>Так как определение о возврате кассационной жалобы было получено заявителем</w:t>
      </w:r>
      <w:r>
        <w:rPr>
          <w:rFonts w:ascii="Times New Roman" w:hAnsi="Times New Roman"/>
          <w:sz w:val="25"/>
          <w:szCs w:val="25"/>
        </w:rPr>
        <w:t xml:space="preserve"> </w:t>
      </w:r>
      <w:r w:rsidRPr="004E71DB">
        <w:rPr>
          <w:rFonts w:ascii="Times New Roman" w:hAnsi="Times New Roman"/>
          <w:sz w:val="25"/>
          <w:szCs w:val="25"/>
        </w:rPr>
        <w:t>03 апреля 2018 г</w:t>
      </w:r>
      <w:r>
        <w:rPr>
          <w:rFonts w:ascii="Times New Roman" w:hAnsi="Times New Roman"/>
          <w:sz w:val="25"/>
          <w:szCs w:val="25"/>
        </w:rPr>
        <w:t>.</w:t>
      </w:r>
      <w:r w:rsidRPr="004E71DB">
        <w:rPr>
          <w:rFonts w:ascii="Times New Roman" w:hAnsi="Times New Roman"/>
          <w:sz w:val="25"/>
          <w:szCs w:val="25"/>
        </w:rPr>
        <w:t>, срок для повторной подачи кассационной жалобы был пр</w:t>
      </w:r>
      <w:r w:rsidRPr="004E71DB">
        <w:rPr>
          <w:rFonts w:ascii="Times New Roman" w:hAnsi="Times New Roman"/>
          <w:sz w:val="25"/>
          <w:szCs w:val="25"/>
        </w:rPr>
        <w:t>опущен ПАО «Сбербанк России» по уважительной причине.</w:t>
      </w:r>
    </w:p>
    <w:p w14:paraId="64897C06" w14:textId="77777777" w:rsidR="004E71DB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Судом постановлено указанное выше определение, об отмене которого просит </w:t>
      </w:r>
      <w:r w:rsidRPr="004E71DB">
        <w:rPr>
          <w:rFonts w:ascii="Times New Roman" w:hAnsi="Times New Roman"/>
          <w:sz w:val="25"/>
          <w:szCs w:val="25"/>
        </w:rPr>
        <w:t xml:space="preserve">ПАО «Сбербанк России»  </w:t>
      </w:r>
      <w:r>
        <w:rPr>
          <w:rFonts w:ascii="Times New Roman" w:hAnsi="Times New Roman"/>
          <w:sz w:val="25"/>
          <w:szCs w:val="25"/>
        </w:rPr>
        <w:t xml:space="preserve"> по доводам частной жалобы.</w:t>
      </w:r>
    </w:p>
    <w:p w14:paraId="0967DB3C" w14:textId="77777777" w:rsidR="00EF3308" w:rsidRPr="00A07245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 </w:t>
      </w:r>
      <w:r w:rsidRPr="00A07245">
        <w:rPr>
          <w:rFonts w:ascii="Times New Roman" w:hAnsi="Times New Roman"/>
          <w:sz w:val="25"/>
          <w:szCs w:val="25"/>
        </w:rPr>
        <w:t>В соответствии с ч. 3 ст. 333 ГПК РФ  частная жалоба, представление прокурора</w:t>
      </w:r>
      <w:r w:rsidRPr="00A07245">
        <w:rPr>
          <w:rFonts w:ascii="Times New Roman" w:hAnsi="Times New Roman"/>
          <w:sz w:val="25"/>
          <w:szCs w:val="25"/>
        </w:rPr>
        <w:t xml:space="preserve"> на определение суда первой инстанции, за исключением определений о приостановлении производства по делу, о прекращении производства по делу, об оставлении заявления без рассмотрения, об удовлетворении или об отказе в удовлетворении заявления, представлени</w:t>
      </w:r>
      <w:r w:rsidRPr="00A07245">
        <w:rPr>
          <w:rFonts w:ascii="Times New Roman" w:hAnsi="Times New Roman"/>
          <w:sz w:val="25"/>
          <w:szCs w:val="25"/>
        </w:rPr>
        <w:t>я о пересмотре судебных постановлений по вновь открывшимся или новым обстоятельствам, о принудительном исполнении или об отказе в принудительном исполнении решения иностранного суда, о признании или об отказе в признании решения иностранного суда, о призна</w:t>
      </w:r>
      <w:r w:rsidRPr="00A07245">
        <w:rPr>
          <w:rFonts w:ascii="Times New Roman" w:hAnsi="Times New Roman"/>
          <w:sz w:val="25"/>
          <w:szCs w:val="25"/>
        </w:rPr>
        <w:t xml:space="preserve">нии и исполнении или об отказе в признании и исполнении решений иностранных третейских судов (арбитражей), об отмене решения третейского суда или отказе в отмене решения третейского суда, о выдаче исполнительного листа на принудительное исполнение решения </w:t>
      </w:r>
      <w:r w:rsidRPr="00A07245">
        <w:rPr>
          <w:rFonts w:ascii="Times New Roman" w:hAnsi="Times New Roman"/>
          <w:sz w:val="25"/>
          <w:szCs w:val="25"/>
        </w:rPr>
        <w:t>третейского суда или об отказе в выдаче исполнительного листа на принудительное исполнение решения третейского суда, рассматриваются без извещения лиц, участвующих в деле.</w:t>
      </w:r>
    </w:p>
    <w:p w14:paraId="7052333C" w14:textId="77777777" w:rsidR="00EF3308" w:rsidRPr="00A07245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>Проверив материалы дела, обсудив доводы частной жалобы, судебная коллегия приходит к</w:t>
      </w:r>
      <w:r w:rsidRPr="00A07245">
        <w:rPr>
          <w:rFonts w:ascii="Times New Roman" w:hAnsi="Times New Roman"/>
          <w:sz w:val="25"/>
          <w:szCs w:val="25"/>
        </w:rPr>
        <w:t xml:space="preserve"> выводу о том, что не имеется оснований для отмены обжалуемого определения, постановленного в соответствии с фактическими обстоятельствами дела и требованиями действующего процессуального законодательства.</w:t>
      </w:r>
    </w:p>
    <w:p w14:paraId="1C84659B" w14:textId="77777777" w:rsidR="00EF3308" w:rsidRPr="00A07245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В соответствии с </w:t>
      </w:r>
      <w:hyperlink r:id="rId6" w:history="1">
        <w:r w:rsidRPr="00A07245">
          <w:rPr>
            <w:rFonts w:ascii="Times New Roman" w:hAnsi="Times New Roman"/>
            <w:sz w:val="25"/>
            <w:szCs w:val="25"/>
          </w:rPr>
          <w:t>ч. 1 ст. 376</w:t>
        </w:r>
      </w:hyperlink>
      <w:r w:rsidRPr="00A07245">
        <w:rPr>
          <w:rFonts w:ascii="Times New Roman" w:hAnsi="Times New Roman"/>
          <w:sz w:val="25"/>
          <w:szCs w:val="25"/>
        </w:rPr>
        <w:t xml:space="preserve"> ГПК РФ вступившие в законную силу судебные постановления, за исключением судебных постановлений Верховного Суда РФ, могут быть обжалованы в порядке, уста</w:t>
      </w:r>
      <w:r w:rsidRPr="00A07245">
        <w:rPr>
          <w:rFonts w:ascii="Times New Roman" w:hAnsi="Times New Roman"/>
          <w:sz w:val="25"/>
          <w:szCs w:val="25"/>
        </w:rPr>
        <w:t xml:space="preserve">новленном </w:t>
      </w:r>
      <w:hyperlink r:id="rId7" w:history="1">
        <w:r w:rsidRPr="00A07245">
          <w:rPr>
            <w:rFonts w:ascii="Times New Roman" w:hAnsi="Times New Roman"/>
            <w:sz w:val="25"/>
            <w:szCs w:val="25"/>
          </w:rPr>
          <w:t>41 главой</w:t>
        </w:r>
      </w:hyperlink>
      <w:r w:rsidRPr="00A07245">
        <w:rPr>
          <w:rFonts w:ascii="Times New Roman" w:hAnsi="Times New Roman"/>
          <w:sz w:val="25"/>
          <w:szCs w:val="25"/>
        </w:rPr>
        <w:t xml:space="preserve"> ГПК РФ, в суд кассационной инстанции лицами, участвующими в деле и другими лицами, если их права и законные интер</w:t>
      </w:r>
      <w:r w:rsidRPr="00A07245">
        <w:rPr>
          <w:rFonts w:ascii="Times New Roman" w:hAnsi="Times New Roman"/>
          <w:sz w:val="25"/>
          <w:szCs w:val="25"/>
        </w:rPr>
        <w:t>есы нарушены судебными постановлениями.</w:t>
      </w:r>
    </w:p>
    <w:p w14:paraId="1E3AB8DD" w14:textId="77777777" w:rsidR="00EF3308" w:rsidRPr="00A07245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Судебные постановления могут быть обжалованы в суд кассационной инстанции в течение шести месяцев со дня их вступления в законную силу при условии, что были исчерпаны иные установленные настоящим </w:t>
      </w:r>
      <w:hyperlink r:id="rId8" w:history="1">
        <w:r w:rsidRPr="00A07245">
          <w:rPr>
            <w:rFonts w:ascii="Times New Roman" w:hAnsi="Times New Roman"/>
            <w:sz w:val="25"/>
            <w:szCs w:val="25"/>
          </w:rPr>
          <w:t>Кодексом</w:t>
        </w:r>
      </w:hyperlink>
      <w:r w:rsidRPr="00A07245">
        <w:rPr>
          <w:rFonts w:ascii="Times New Roman" w:hAnsi="Times New Roman"/>
          <w:sz w:val="25"/>
          <w:szCs w:val="25"/>
        </w:rPr>
        <w:t xml:space="preserve"> способы обжалования судебного постановления до дня вступления его в законную силу.</w:t>
      </w:r>
    </w:p>
    <w:p w14:paraId="4DD2A9AF" w14:textId="77777777" w:rsidR="00EF3308" w:rsidRPr="00A07245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В соответствии с </w:t>
      </w:r>
      <w:hyperlink r:id="rId9" w:history="1">
        <w:r w:rsidRPr="00A07245">
          <w:rPr>
            <w:rFonts w:ascii="Times New Roman" w:hAnsi="Times New Roman"/>
            <w:sz w:val="25"/>
            <w:szCs w:val="25"/>
          </w:rPr>
          <w:t>ч. 4 ст. 112</w:t>
        </w:r>
      </w:hyperlink>
      <w:r w:rsidRPr="00A07245">
        <w:rPr>
          <w:rFonts w:ascii="Times New Roman" w:hAnsi="Times New Roman"/>
          <w:sz w:val="25"/>
          <w:szCs w:val="25"/>
        </w:rPr>
        <w:t xml:space="preserve"> ГПК РФ пропущенный процессуальный срок, установленный </w:t>
      </w:r>
      <w:hyperlink r:id="rId10" w:history="1">
        <w:r w:rsidRPr="00A07245">
          <w:rPr>
            <w:rFonts w:ascii="Times New Roman" w:hAnsi="Times New Roman"/>
            <w:sz w:val="25"/>
            <w:szCs w:val="25"/>
          </w:rPr>
          <w:t>ч. 2</w:t>
        </w:r>
        <w:r w:rsidRPr="00A07245">
          <w:rPr>
            <w:rFonts w:ascii="Times New Roman" w:hAnsi="Times New Roman"/>
            <w:sz w:val="25"/>
            <w:szCs w:val="25"/>
          </w:rPr>
          <w:t xml:space="preserve"> ст. 376</w:t>
        </w:r>
      </w:hyperlink>
      <w:r w:rsidRPr="00A07245">
        <w:rPr>
          <w:rFonts w:ascii="Times New Roman" w:hAnsi="Times New Roman"/>
          <w:sz w:val="25"/>
          <w:szCs w:val="25"/>
        </w:rPr>
        <w:t xml:space="preserve"> ГПК РФ, может быть восстановлен только в исключительных случаях, когда суд признает уважительными причины его пропуска по обстоятельствам, объективно исключающим возможность подачи кассационной или надзорной жалобы в установленный срок (тяжелая б</w:t>
      </w:r>
      <w:r w:rsidRPr="00A07245">
        <w:rPr>
          <w:rFonts w:ascii="Times New Roman" w:hAnsi="Times New Roman"/>
          <w:sz w:val="25"/>
          <w:szCs w:val="25"/>
        </w:rPr>
        <w:t>олезнь лица, подающего жалобу, его беспомощное состояние и другое), и эти обстоятельства имели место в период не позднее одного года со дня вступления обжалуемого судебного постановления в законную силу.</w:t>
      </w:r>
    </w:p>
    <w:p w14:paraId="25C48FA5" w14:textId="77777777" w:rsidR="004E71DB" w:rsidRPr="004E71DB" w:rsidRDefault="00927B22" w:rsidP="004E71D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Как установлено судом и следует из материалов дела, </w:t>
      </w:r>
      <w:r>
        <w:rPr>
          <w:rFonts w:ascii="Times New Roman" w:hAnsi="Times New Roman"/>
          <w:sz w:val="25"/>
          <w:szCs w:val="25"/>
        </w:rPr>
        <w:t xml:space="preserve">решением Тимирязевского районного суда г. Москвы от </w:t>
      </w:r>
      <w:r w:rsidRPr="004E71DB">
        <w:rPr>
          <w:rFonts w:ascii="Times New Roman" w:hAnsi="Times New Roman"/>
          <w:sz w:val="25"/>
          <w:szCs w:val="25"/>
        </w:rPr>
        <w:t>18 мая 2017 г</w:t>
      </w:r>
      <w:r>
        <w:rPr>
          <w:rFonts w:ascii="Times New Roman" w:hAnsi="Times New Roman"/>
          <w:sz w:val="25"/>
          <w:szCs w:val="25"/>
        </w:rPr>
        <w:t xml:space="preserve">. </w:t>
      </w:r>
      <w:r>
        <w:rPr>
          <w:rFonts w:ascii="Times New Roman" w:hAnsi="Times New Roman"/>
          <w:sz w:val="25"/>
          <w:szCs w:val="25"/>
        </w:rPr>
        <w:t>исковые требования</w:t>
      </w:r>
      <w:r w:rsidRPr="00F24372">
        <w:rPr>
          <w:rFonts w:ascii="Times New Roman" w:hAnsi="Times New Roman"/>
          <w:sz w:val="25"/>
          <w:szCs w:val="25"/>
        </w:rPr>
        <w:t xml:space="preserve"> ПАО «Сбербанк России» в лице филиала - Московского банка ПАО «Сбербанк России» к Архипкиной О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 xml:space="preserve"> Н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>, Архипкиной Е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 xml:space="preserve"> С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>, Архипкину В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>С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 xml:space="preserve"> в лице законного представителя Архипки</w:t>
      </w:r>
      <w:r w:rsidRPr="00F24372">
        <w:rPr>
          <w:rFonts w:ascii="Times New Roman" w:hAnsi="Times New Roman"/>
          <w:sz w:val="25"/>
          <w:szCs w:val="25"/>
        </w:rPr>
        <w:t>ной О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>Н</w:t>
      </w:r>
      <w:r>
        <w:rPr>
          <w:rFonts w:ascii="Times New Roman" w:hAnsi="Times New Roman"/>
          <w:sz w:val="25"/>
          <w:szCs w:val="25"/>
        </w:rPr>
        <w:t>.</w:t>
      </w:r>
      <w:r w:rsidRPr="00F24372">
        <w:rPr>
          <w:rFonts w:ascii="Times New Roman" w:hAnsi="Times New Roman"/>
          <w:sz w:val="25"/>
          <w:szCs w:val="25"/>
        </w:rPr>
        <w:t xml:space="preserve"> о расторжении кредитного договора, взыскании суммы задолженности по кредитному договору</w:t>
      </w:r>
      <w:r>
        <w:rPr>
          <w:rFonts w:ascii="Times New Roman" w:hAnsi="Times New Roman"/>
          <w:sz w:val="25"/>
          <w:szCs w:val="25"/>
        </w:rPr>
        <w:t xml:space="preserve"> были удовлетворены частично.</w:t>
      </w:r>
    </w:p>
    <w:p w14:paraId="00C76418" w14:textId="77777777" w:rsidR="00DC42C9" w:rsidRPr="00DC42C9" w:rsidRDefault="00927B22" w:rsidP="00DC42C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Апелляционным о</w:t>
      </w:r>
      <w:r w:rsidRPr="00DC42C9">
        <w:rPr>
          <w:rFonts w:ascii="Times New Roman" w:hAnsi="Times New Roman"/>
          <w:sz w:val="25"/>
          <w:szCs w:val="25"/>
        </w:rPr>
        <w:t>пределением Судебной коллегии по гражданским делам Московского городского суда от 18 сентября 2017 г</w:t>
      </w:r>
      <w:r>
        <w:rPr>
          <w:rFonts w:ascii="Times New Roman" w:hAnsi="Times New Roman"/>
          <w:sz w:val="25"/>
          <w:szCs w:val="25"/>
        </w:rPr>
        <w:t>.</w:t>
      </w:r>
      <w:r w:rsidRPr="00DC42C9">
        <w:rPr>
          <w:rFonts w:ascii="Times New Roman" w:hAnsi="Times New Roman"/>
          <w:sz w:val="25"/>
          <w:szCs w:val="25"/>
        </w:rPr>
        <w:t xml:space="preserve"> решение Тимир</w:t>
      </w:r>
      <w:r w:rsidRPr="00DC42C9">
        <w:rPr>
          <w:rFonts w:ascii="Times New Roman" w:hAnsi="Times New Roman"/>
          <w:sz w:val="25"/>
          <w:szCs w:val="25"/>
        </w:rPr>
        <w:t>язевского районного суда г.Москвы от 18 мая 2017 г</w:t>
      </w:r>
      <w:r>
        <w:rPr>
          <w:rFonts w:ascii="Times New Roman" w:hAnsi="Times New Roman"/>
          <w:sz w:val="25"/>
          <w:szCs w:val="25"/>
        </w:rPr>
        <w:t>.</w:t>
      </w:r>
      <w:r w:rsidRPr="00DC42C9">
        <w:rPr>
          <w:rFonts w:ascii="Times New Roman" w:hAnsi="Times New Roman"/>
          <w:sz w:val="25"/>
          <w:szCs w:val="25"/>
        </w:rPr>
        <w:t xml:space="preserve"> отменено, по делу принято новое решение, </w:t>
      </w:r>
      <w:r w:rsidRPr="00DC42C9">
        <w:rPr>
          <w:rFonts w:ascii="Times New Roman" w:hAnsi="Times New Roman"/>
          <w:sz w:val="25"/>
          <w:szCs w:val="25"/>
        </w:rPr>
        <w:lastRenderedPageBreak/>
        <w:t>которым в удовлетворении исковых требований ПАО «Сбербанк России» отказано.</w:t>
      </w:r>
    </w:p>
    <w:p w14:paraId="7C579434" w14:textId="77777777" w:rsidR="00DC42C9" w:rsidRPr="00DC42C9" w:rsidRDefault="00927B22" w:rsidP="00DC42C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DC42C9">
        <w:rPr>
          <w:rFonts w:ascii="Times New Roman" w:hAnsi="Times New Roman"/>
          <w:sz w:val="25"/>
          <w:szCs w:val="25"/>
        </w:rPr>
        <w:t>15 марта 2018 г</w:t>
      </w:r>
      <w:r>
        <w:rPr>
          <w:rFonts w:ascii="Times New Roman" w:hAnsi="Times New Roman"/>
          <w:sz w:val="25"/>
          <w:szCs w:val="25"/>
        </w:rPr>
        <w:t>.</w:t>
      </w:r>
      <w:r w:rsidRPr="00DC42C9">
        <w:rPr>
          <w:rFonts w:ascii="Times New Roman" w:hAnsi="Times New Roman"/>
          <w:sz w:val="25"/>
          <w:szCs w:val="25"/>
        </w:rPr>
        <w:t xml:space="preserve"> представитель ПАО «Сбербанк России» Федюков Р.Н. подал жалобу в кассац</w:t>
      </w:r>
      <w:r w:rsidRPr="00DC42C9">
        <w:rPr>
          <w:rFonts w:ascii="Times New Roman" w:hAnsi="Times New Roman"/>
          <w:sz w:val="25"/>
          <w:szCs w:val="25"/>
        </w:rPr>
        <w:t>ионную инстанцию Московского городского суда.</w:t>
      </w:r>
    </w:p>
    <w:p w14:paraId="46DD8487" w14:textId="77777777" w:rsidR="00DC42C9" w:rsidRPr="00DC42C9" w:rsidRDefault="00927B22" w:rsidP="00DC42C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DC42C9">
        <w:rPr>
          <w:rFonts w:ascii="Times New Roman" w:hAnsi="Times New Roman"/>
          <w:sz w:val="25"/>
          <w:szCs w:val="25"/>
        </w:rPr>
        <w:t>Определением судьи Московского городского суда от 22 марта 2018 года кассационная жалоба ПАО «Сбербанк России» была возвращена без рассмотрения по существу ввиду не соответствия требованиям п.1-5 и 7, ч.1, ч.4-</w:t>
      </w:r>
      <w:r w:rsidRPr="00DC42C9">
        <w:rPr>
          <w:rFonts w:ascii="Times New Roman" w:hAnsi="Times New Roman"/>
          <w:sz w:val="25"/>
          <w:szCs w:val="25"/>
        </w:rPr>
        <w:t>7 ст. 378 ГПК РФ.</w:t>
      </w:r>
    </w:p>
    <w:p w14:paraId="3B321B2A" w14:textId="77777777" w:rsidR="00F13C37" w:rsidRPr="00DC42C9" w:rsidRDefault="00927B22" w:rsidP="00F13C3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DC42C9">
        <w:rPr>
          <w:rFonts w:ascii="Times New Roman" w:hAnsi="Times New Roman"/>
          <w:sz w:val="25"/>
          <w:szCs w:val="25"/>
        </w:rPr>
        <w:t>11 апреля 2018 г</w:t>
      </w:r>
      <w:r>
        <w:rPr>
          <w:rFonts w:ascii="Times New Roman" w:hAnsi="Times New Roman"/>
          <w:sz w:val="25"/>
          <w:szCs w:val="25"/>
        </w:rPr>
        <w:t>.</w:t>
      </w:r>
      <w:r w:rsidRPr="00DC42C9">
        <w:rPr>
          <w:rFonts w:ascii="Times New Roman" w:hAnsi="Times New Roman"/>
          <w:sz w:val="25"/>
          <w:szCs w:val="25"/>
        </w:rPr>
        <w:t xml:space="preserve"> представитель ПАО «Сбербанк России» Федюков Р.Н. обратился с заявлением о восстановлении срока для подачи кассационной жалобы на решение суда, ссылаясь в обоснование уважительности причин пропуска срока на отсутствие осн</w:t>
      </w:r>
      <w:r w:rsidRPr="00DC42C9">
        <w:rPr>
          <w:rFonts w:ascii="Times New Roman" w:hAnsi="Times New Roman"/>
          <w:sz w:val="25"/>
          <w:szCs w:val="25"/>
        </w:rPr>
        <w:t>ований для возврата Московским городским судом кассационной жалобы.</w:t>
      </w:r>
    </w:p>
    <w:p w14:paraId="0C48F839" w14:textId="77777777" w:rsidR="008F36FB" w:rsidRPr="008F36FB" w:rsidRDefault="00927B22" w:rsidP="008F36F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О</w:t>
      </w:r>
      <w:r w:rsidRPr="008F36FB">
        <w:rPr>
          <w:rFonts w:ascii="Times New Roman" w:hAnsi="Times New Roman"/>
          <w:sz w:val="25"/>
          <w:szCs w:val="25"/>
        </w:rPr>
        <w:t xml:space="preserve">тказывая в удовлетворении заявления </w:t>
      </w:r>
      <w:r w:rsidRPr="00836562">
        <w:rPr>
          <w:rFonts w:ascii="Times New Roman" w:hAnsi="Times New Roman"/>
          <w:sz w:val="25"/>
          <w:szCs w:val="25"/>
        </w:rPr>
        <w:t>представител</w:t>
      </w:r>
      <w:r>
        <w:rPr>
          <w:rFonts w:ascii="Times New Roman" w:hAnsi="Times New Roman"/>
          <w:sz w:val="25"/>
          <w:szCs w:val="25"/>
        </w:rPr>
        <w:t>я</w:t>
      </w:r>
      <w:r w:rsidRPr="00836562">
        <w:rPr>
          <w:rFonts w:ascii="Times New Roman" w:hAnsi="Times New Roman"/>
          <w:sz w:val="25"/>
          <w:szCs w:val="25"/>
        </w:rPr>
        <w:t xml:space="preserve"> ПАО «Сбербанк России»</w:t>
      </w:r>
      <w:r>
        <w:rPr>
          <w:rFonts w:ascii="Times New Roman" w:hAnsi="Times New Roman"/>
          <w:sz w:val="25"/>
          <w:szCs w:val="25"/>
        </w:rPr>
        <w:t xml:space="preserve"> </w:t>
      </w:r>
      <w:r w:rsidRPr="008F36FB">
        <w:rPr>
          <w:rFonts w:ascii="Times New Roman" w:hAnsi="Times New Roman"/>
          <w:sz w:val="25"/>
          <w:szCs w:val="25"/>
        </w:rPr>
        <w:t xml:space="preserve">о восстановлении пропущенного процессуального срока на подачу кассационной жалобы, </w:t>
      </w:r>
      <w:r>
        <w:rPr>
          <w:rFonts w:ascii="Times New Roman" w:hAnsi="Times New Roman"/>
          <w:sz w:val="25"/>
          <w:szCs w:val="25"/>
        </w:rPr>
        <w:t xml:space="preserve">суд обосновано </w:t>
      </w:r>
      <w:r w:rsidRPr="008F36FB">
        <w:rPr>
          <w:rFonts w:ascii="Times New Roman" w:hAnsi="Times New Roman"/>
          <w:sz w:val="25"/>
          <w:szCs w:val="25"/>
        </w:rPr>
        <w:t xml:space="preserve">исходил из того, </w:t>
      </w:r>
      <w:r w:rsidRPr="008F36FB">
        <w:rPr>
          <w:rFonts w:ascii="Times New Roman" w:hAnsi="Times New Roman"/>
          <w:sz w:val="25"/>
          <w:szCs w:val="25"/>
        </w:rPr>
        <w:t>что приведенные в заявлении о восстановлении срока для подачи жалобы основания не свидетельствуют об уважительности причин пропуска срока</w:t>
      </w:r>
      <w:r>
        <w:rPr>
          <w:rFonts w:ascii="Times New Roman" w:hAnsi="Times New Roman"/>
          <w:sz w:val="25"/>
          <w:szCs w:val="25"/>
        </w:rPr>
        <w:t>. С</w:t>
      </w:r>
      <w:r w:rsidRPr="008F36FB">
        <w:rPr>
          <w:rFonts w:ascii="Times New Roman" w:hAnsi="Times New Roman"/>
          <w:sz w:val="25"/>
          <w:szCs w:val="25"/>
        </w:rPr>
        <w:t xml:space="preserve">рок на подачу кассационной жалобы пропущен </w:t>
      </w:r>
      <w:r w:rsidRPr="00836562">
        <w:rPr>
          <w:rFonts w:ascii="Times New Roman" w:hAnsi="Times New Roman"/>
          <w:sz w:val="25"/>
          <w:szCs w:val="25"/>
        </w:rPr>
        <w:t>представител</w:t>
      </w:r>
      <w:r>
        <w:rPr>
          <w:rFonts w:ascii="Times New Roman" w:hAnsi="Times New Roman"/>
          <w:sz w:val="25"/>
          <w:szCs w:val="25"/>
        </w:rPr>
        <w:t>ем</w:t>
      </w:r>
      <w:r w:rsidRPr="00836562">
        <w:rPr>
          <w:rFonts w:ascii="Times New Roman" w:hAnsi="Times New Roman"/>
          <w:sz w:val="25"/>
          <w:szCs w:val="25"/>
        </w:rPr>
        <w:t xml:space="preserve"> ПАО «Сбербанк России»</w:t>
      </w:r>
      <w:r>
        <w:rPr>
          <w:rFonts w:ascii="Times New Roman" w:hAnsi="Times New Roman"/>
          <w:sz w:val="25"/>
          <w:szCs w:val="25"/>
        </w:rPr>
        <w:t xml:space="preserve"> </w:t>
      </w:r>
      <w:r w:rsidRPr="008F36FB">
        <w:rPr>
          <w:rFonts w:ascii="Times New Roman" w:hAnsi="Times New Roman"/>
          <w:sz w:val="25"/>
          <w:szCs w:val="25"/>
        </w:rPr>
        <w:t>без уважительных причин</w:t>
      </w:r>
      <w:r>
        <w:rPr>
          <w:rFonts w:ascii="Times New Roman" w:hAnsi="Times New Roman"/>
          <w:sz w:val="25"/>
          <w:szCs w:val="25"/>
        </w:rPr>
        <w:t xml:space="preserve">, </w:t>
      </w:r>
      <w:r w:rsidRPr="008F36FB">
        <w:rPr>
          <w:rFonts w:ascii="Times New Roman" w:hAnsi="Times New Roman"/>
          <w:sz w:val="25"/>
          <w:szCs w:val="25"/>
        </w:rPr>
        <w:t xml:space="preserve"> доказатель</w:t>
      </w:r>
      <w:r w:rsidRPr="008F36FB">
        <w:rPr>
          <w:rFonts w:ascii="Times New Roman" w:hAnsi="Times New Roman"/>
          <w:sz w:val="25"/>
          <w:szCs w:val="25"/>
        </w:rPr>
        <w:t>ств наличия причин, исключающих возможность подачи кассационной жалобы в установленный законом срок, не представлено, а подача ненадлежащим образом оформленной кассационной жалобы сама по себе не является уважительной причиной для восстановления пропущенно</w:t>
      </w:r>
      <w:r w:rsidRPr="008F36FB">
        <w:rPr>
          <w:rFonts w:ascii="Times New Roman" w:hAnsi="Times New Roman"/>
          <w:sz w:val="25"/>
          <w:szCs w:val="25"/>
        </w:rPr>
        <w:t>го срока.</w:t>
      </w:r>
    </w:p>
    <w:p w14:paraId="66674DA4" w14:textId="77777777" w:rsidR="00F904F1" w:rsidRPr="00F904F1" w:rsidRDefault="00927B22" w:rsidP="00F904F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F904F1">
        <w:rPr>
          <w:rFonts w:ascii="Times New Roman" w:hAnsi="Times New Roman"/>
          <w:sz w:val="25"/>
          <w:szCs w:val="25"/>
        </w:rPr>
        <w:t>Суд апелляционной инстанции полагает выводы суда об отказе в восстановлении процессуального срока обоснованными, поскольку доказательств наличия иск</w:t>
      </w:r>
      <w:r>
        <w:rPr>
          <w:rFonts w:ascii="Times New Roman" w:hAnsi="Times New Roman"/>
          <w:sz w:val="25"/>
          <w:szCs w:val="25"/>
        </w:rPr>
        <w:t>лючительного случая, при котором</w:t>
      </w:r>
      <w:r w:rsidRPr="00F904F1">
        <w:rPr>
          <w:rFonts w:ascii="Times New Roman" w:hAnsi="Times New Roman"/>
          <w:sz w:val="25"/>
          <w:szCs w:val="25"/>
        </w:rPr>
        <w:t xml:space="preserve"> возможно признать уважительность причин его пропуска по обстоятел</w:t>
      </w:r>
      <w:r w:rsidRPr="00F904F1">
        <w:rPr>
          <w:rFonts w:ascii="Times New Roman" w:hAnsi="Times New Roman"/>
          <w:sz w:val="25"/>
          <w:szCs w:val="25"/>
        </w:rPr>
        <w:t>ьствам, объективно исключающим возможность подачи кассационной жалобы в установленный срок, суду не представлено.</w:t>
      </w:r>
    </w:p>
    <w:p w14:paraId="241A697E" w14:textId="77777777" w:rsidR="00F904F1" w:rsidRPr="00F904F1" w:rsidRDefault="00927B22" w:rsidP="00F904F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F904F1">
        <w:rPr>
          <w:rFonts w:ascii="Times New Roman" w:hAnsi="Times New Roman"/>
          <w:sz w:val="25"/>
          <w:szCs w:val="25"/>
        </w:rPr>
        <w:t xml:space="preserve">Довод частной жалобы о том, что кассационная жалоба не была подана в срок по причине возврата жалобы ввиду </w:t>
      </w:r>
      <w:r>
        <w:rPr>
          <w:rFonts w:ascii="Times New Roman" w:hAnsi="Times New Roman"/>
          <w:sz w:val="25"/>
          <w:szCs w:val="25"/>
        </w:rPr>
        <w:t xml:space="preserve">того, что </w:t>
      </w:r>
      <w:r>
        <w:rPr>
          <w:rFonts w:ascii="Times New Roman" w:hAnsi="Times New Roman"/>
          <w:sz w:val="25"/>
          <w:szCs w:val="25"/>
        </w:rPr>
        <w:t>доверенность,</w:t>
      </w:r>
      <w:r w:rsidRPr="00383E20">
        <w:rPr>
          <w:rFonts w:ascii="Times New Roman" w:hAnsi="Times New Roman"/>
          <w:sz w:val="25"/>
          <w:szCs w:val="25"/>
        </w:rPr>
        <w:t xml:space="preserve"> уполномочив</w:t>
      </w:r>
      <w:r w:rsidRPr="00383E20">
        <w:rPr>
          <w:rFonts w:ascii="Times New Roman" w:hAnsi="Times New Roman"/>
          <w:sz w:val="25"/>
          <w:szCs w:val="25"/>
        </w:rPr>
        <w:t xml:space="preserve">ающая представителя Федюкова Р.Н. действовать от имени ПАО «Сбербанк России», удостоверена руководителем Смирновым О.Е., полномочия которого не подтверждены </w:t>
      </w:r>
      <w:r w:rsidRPr="00F904F1">
        <w:rPr>
          <w:rFonts w:ascii="Times New Roman" w:hAnsi="Times New Roman"/>
          <w:sz w:val="25"/>
          <w:szCs w:val="25"/>
        </w:rPr>
        <w:t>подписавшего жалобу, не опровергает выводы суда, поскольку данное обстоятельство не указывает на на</w:t>
      </w:r>
      <w:r w:rsidRPr="00F904F1">
        <w:rPr>
          <w:rFonts w:ascii="Times New Roman" w:hAnsi="Times New Roman"/>
          <w:sz w:val="25"/>
          <w:szCs w:val="25"/>
        </w:rPr>
        <w:t>личие</w:t>
      </w:r>
      <w:r>
        <w:rPr>
          <w:rFonts w:ascii="Times New Roman" w:hAnsi="Times New Roman"/>
          <w:sz w:val="25"/>
          <w:szCs w:val="25"/>
        </w:rPr>
        <w:t xml:space="preserve"> уважительных</w:t>
      </w:r>
      <w:r w:rsidRPr="00F904F1">
        <w:rPr>
          <w:rFonts w:ascii="Times New Roman" w:hAnsi="Times New Roman"/>
          <w:sz w:val="25"/>
          <w:szCs w:val="25"/>
        </w:rPr>
        <w:t xml:space="preserve"> причин пропуска срока в смысле </w:t>
      </w:r>
      <w:hyperlink r:id="rId11" w:history="1">
        <w:r w:rsidRPr="00383E20">
          <w:rPr>
            <w:rFonts w:ascii="Times New Roman" w:hAnsi="Times New Roman"/>
            <w:sz w:val="25"/>
            <w:szCs w:val="25"/>
          </w:rPr>
          <w:t>ч. 4 ст. 112</w:t>
        </w:r>
      </w:hyperlink>
      <w:r w:rsidRPr="00F904F1">
        <w:rPr>
          <w:rFonts w:ascii="Times New Roman" w:hAnsi="Times New Roman"/>
          <w:sz w:val="25"/>
          <w:szCs w:val="25"/>
        </w:rPr>
        <w:t xml:space="preserve"> ГПК РФ.</w:t>
      </w:r>
    </w:p>
    <w:p w14:paraId="244DC33E" w14:textId="77777777" w:rsidR="00F904F1" w:rsidRPr="00F904F1" w:rsidRDefault="00927B22" w:rsidP="00F904F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F904F1">
        <w:rPr>
          <w:rFonts w:ascii="Times New Roman" w:hAnsi="Times New Roman"/>
          <w:sz w:val="25"/>
          <w:szCs w:val="25"/>
        </w:rPr>
        <w:t>Доводы жалобы не содержат осно</w:t>
      </w:r>
      <w:r w:rsidRPr="00F904F1">
        <w:rPr>
          <w:rFonts w:ascii="Times New Roman" w:hAnsi="Times New Roman"/>
          <w:sz w:val="25"/>
          <w:szCs w:val="25"/>
        </w:rPr>
        <w:t>ваний для отмены определения суда.</w:t>
      </w:r>
    </w:p>
    <w:p w14:paraId="5647EB67" w14:textId="77777777" w:rsidR="00AB21B7" w:rsidRPr="00A07245" w:rsidRDefault="00927B22" w:rsidP="00383E2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  <w:r w:rsidRPr="00A07245">
        <w:rPr>
          <w:rFonts w:ascii="Times New Roman" w:hAnsi="Times New Roman"/>
          <w:sz w:val="25"/>
          <w:szCs w:val="25"/>
        </w:rPr>
        <w:t xml:space="preserve">На основании изложенного и руководствуясь </w:t>
      </w:r>
      <w:hyperlink r:id="rId12" w:history="1">
        <w:r w:rsidRPr="00A07245">
          <w:rPr>
            <w:rFonts w:ascii="Times New Roman" w:hAnsi="Times New Roman"/>
            <w:sz w:val="25"/>
            <w:szCs w:val="25"/>
          </w:rPr>
          <w:t>ст. ст. 331</w:t>
        </w:r>
      </w:hyperlink>
      <w:r w:rsidRPr="00A07245">
        <w:rPr>
          <w:rFonts w:ascii="Times New Roman" w:hAnsi="Times New Roman"/>
          <w:sz w:val="25"/>
          <w:szCs w:val="25"/>
        </w:rPr>
        <w:t xml:space="preserve"> - </w:t>
      </w:r>
      <w:hyperlink r:id="rId13" w:history="1">
        <w:r w:rsidRPr="00A07245">
          <w:rPr>
            <w:rFonts w:ascii="Times New Roman" w:hAnsi="Times New Roman"/>
            <w:sz w:val="25"/>
            <w:szCs w:val="25"/>
          </w:rPr>
          <w:t>334</w:t>
        </w:r>
      </w:hyperlink>
      <w:r w:rsidRPr="00A07245">
        <w:rPr>
          <w:rFonts w:ascii="Times New Roman" w:hAnsi="Times New Roman"/>
          <w:sz w:val="25"/>
          <w:szCs w:val="25"/>
        </w:rPr>
        <w:t xml:space="preserve"> ГПК РФ, судебная</w:t>
      </w:r>
      <w:r>
        <w:rPr>
          <w:rFonts w:ascii="Times New Roman" w:hAnsi="Times New Roman"/>
          <w:sz w:val="25"/>
          <w:szCs w:val="25"/>
        </w:rPr>
        <w:t xml:space="preserve"> коллегия</w:t>
      </w:r>
      <w:r w:rsidRPr="00A07245">
        <w:rPr>
          <w:rFonts w:ascii="Times New Roman" w:hAnsi="Times New Roman"/>
          <w:sz w:val="25"/>
          <w:szCs w:val="25"/>
        </w:rPr>
        <w:t>,</w:t>
      </w:r>
    </w:p>
    <w:p w14:paraId="201EAC01" w14:textId="77777777" w:rsidR="004246FA" w:rsidRPr="00A07245" w:rsidRDefault="00927B22" w:rsidP="00EF330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5"/>
          <w:szCs w:val="25"/>
        </w:rPr>
      </w:pPr>
    </w:p>
    <w:p w14:paraId="53B9772E" w14:textId="77777777" w:rsidR="004246FA" w:rsidRPr="00A07245" w:rsidRDefault="00927B22" w:rsidP="00E37C3A">
      <w:pPr>
        <w:pStyle w:val="ConsPlusNormal"/>
        <w:ind w:firstLine="540"/>
        <w:jc w:val="center"/>
        <w:rPr>
          <w:rFonts w:ascii="Times New Roman" w:hAnsi="Times New Roman" w:cs="Times New Roman"/>
          <w:sz w:val="25"/>
          <w:szCs w:val="25"/>
        </w:rPr>
      </w:pPr>
      <w:r w:rsidRPr="00A07245">
        <w:rPr>
          <w:rFonts w:ascii="Times New Roman" w:hAnsi="Times New Roman" w:cs="Times New Roman"/>
          <w:sz w:val="25"/>
          <w:szCs w:val="25"/>
        </w:rPr>
        <w:t>ОПРЕДЕЛИЛА:</w:t>
      </w:r>
    </w:p>
    <w:p w14:paraId="0D1E113B" w14:textId="77777777" w:rsidR="004246FA" w:rsidRPr="00A07245" w:rsidRDefault="00927B22" w:rsidP="004246FA">
      <w:pPr>
        <w:pStyle w:val="ConsPlu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5587BF07" w14:textId="77777777" w:rsidR="004246FA" w:rsidRPr="00A07245" w:rsidRDefault="00927B22" w:rsidP="00E37C3A">
      <w:pPr>
        <w:pStyle w:val="ConsPlusNormal"/>
        <w:ind w:firstLine="540"/>
        <w:jc w:val="both"/>
        <w:rPr>
          <w:rFonts w:ascii="Times New Roman" w:hAnsi="Times New Roman" w:cs="Times New Roman"/>
          <w:sz w:val="25"/>
          <w:szCs w:val="25"/>
        </w:rPr>
      </w:pPr>
      <w:r w:rsidRPr="00A07245">
        <w:rPr>
          <w:rFonts w:ascii="Times New Roman" w:hAnsi="Times New Roman" w:cs="Times New Roman"/>
          <w:sz w:val="25"/>
          <w:szCs w:val="25"/>
        </w:rPr>
        <w:t xml:space="preserve">Определение </w:t>
      </w:r>
      <w:r w:rsidRPr="00383E20">
        <w:rPr>
          <w:rFonts w:ascii="Times New Roman" w:hAnsi="Times New Roman" w:cs="Times New Roman"/>
          <w:sz w:val="25"/>
          <w:szCs w:val="25"/>
        </w:rPr>
        <w:t>Тимирязевского районного суда г.Москвы от 06 июня 2018 г.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A07245">
        <w:rPr>
          <w:rFonts w:ascii="Times New Roman" w:hAnsi="Times New Roman" w:cs="Times New Roman"/>
          <w:sz w:val="25"/>
          <w:szCs w:val="25"/>
        </w:rPr>
        <w:t xml:space="preserve">оставить без изменения, частную жалобу </w:t>
      </w:r>
      <w:r w:rsidRPr="00383E20">
        <w:rPr>
          <w:rFonts w:ascii="Times New Roman" w:hAnsi="Times New Roman" w:cs="Times New Roman"/>
          <w:sz w:val="25"/>
          <w:szCs w:val="25"/>
        </w:rPr>
        <w:t>ПАО «Сбербанк России»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A07245">
        <w:rPr>
          <w:rFonts w:ascii="Times New Roman" w:hAnsi="Times New Roman" w:cs="Times New Roman"/>
          <w:sz w:val="25"/>
          <w:szCs w:val="25"/>
        </w:rPr>
        <w:t>– без удовлетворения.</w:t>
      </w:r>
    </w:p>
    <w:p w14:paraId="53B84B08" w14:textId="77777777" w:rsidR="004246FA" w:rsidRPr="00A07245" w:rsidRDefault="00927B22" w:rsidP="00E37C3A">
      <w:pPr>
        <w:pStyle w:val="ConsPlusNormal"/>
        <w:ind w:firstLine="540"/>
        <w:jc w:val="both"/>
        <w:rPr>
          <w:rFonts w:ascii="Times New Roman" w:hAnsi="Times New Roman" w:cs="Times New Roman"/>
          <w:sz w:val="25"/>
          <w:szCs w:val="25"/>
        </w:rPr>
      </w:pPr>
    </w:p>
    <w:p w14:paraId="6023436D" w14:textId="77777777" w:rsidR="004246FA" w:rsidRPr="00A07245" w:rsidRDefault="00927B22" w:rsidP="004246FA">
      <w:pPr>
        <w:pStyle w:val="ConsPlu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43DE9E6A" w14:textId="77777777" w:rsidR="004246FA" w:rsidRPr="00A07245" w:rsidRDefault="00927B22" w:rsidP="004246FA">
      <w:pPr>
        <w:pStyle w:val="ConsPlusNormal"/>
        <w:ind w:firstLine="540"/>
        <w:rPr>
          <w:rFonts w:ascii="Times New Roman" w:hAnsi="Times New Roman" w:cs="Times New Roman"/>
          <w:sz w:val="25"/>
          <w:szCs w:val="25"/>
        </w:rPr>
      </w:pPr>
      <w:r w:rsidRPr="00A07245">
        <w:rPr>
          <w:rFonts w:ascii="Times New Roman" w:hAnsi="Times New Roman" w:cs="Times New Roman"/>
          <w:sz w:val="25"/>
          <w:szCs w:val="25"/>
        </w:rPr>
        <w:t xml:space="preserve">Председательствующий: </w:t>
      </w:r>
    </w:p>
    <w:p w14:paraId="4E701EF9" w14:textId="77777777" w:rsidR="004246FA" w:rsidRPr="00A07245" w:rsidRDefault="00927B22" w:rsidP="004246FA">
      <w:pPr>
        <w:pStyle w:val="ConsPlu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3E6127D3" w14:textId="77777777" w:rsidR="004246FA" w:rsidRPr="00A07245" w:rsidRDefault="00927B22" w:rsidP="004246FA">
      <w:pPr>
        <w:pStyle w:val="ConsPlusNormal"/>
        <w:ind w:firstLine="540"/>
        <w:rPr>
          <w:rFonts w:ascii="Times New Roman" w:hAnsi="Times New Roman" w:cs="Times New Roman"/>
          <w:sz w:val="25"/>
          <w:szCs w:val="25"/>
        </w:rPr>
      </w:pPr>
    </w:p>
    <w:p w14:paraId="30419CAD" w14:textId="77777777" w:rsidR="004246FA" w:rsidRPr="00A07245" w:rsidRDefault="00927B22" w:rsidP="004246FA">
      <w:pPr>
        <w:pStyle w:val="ConsPlusNormal"/>
        <w:ind w:firstLine="540"/>
        <w:rPr>
          <w:rFonts w:ascii="Times New Roman" w:hAnsi="Times New Roman" w:cs="Times New Roman"/>
          <w:sz w:val="25"/>
          <w:szCs w:val="25"/>
        </w:rPr>
      </w:pPr>
      <w:r w:rsidRPr="00A07245">
        <w:rPr>
          <w:rFonts w:ascii="Times New Roman" w:hAnsi="Times New Roman" w:cs="Times New Roman"/>
          <w:sz w:val="25"/>
          <w:szCs w:val="25"/>
        </w:rPr>
        <w:t xml:space="preserve">Судьи: </w:t>
      </w:r>
    </w:p>
    <w:p w14:paraId="60245636" w14:textId="77777777" w:rsidR="007771E6" w:rsidRPr="00A07245" w:rsidRDefault="00927B22" w:rsidP="00E60C9E">
      <w:pPr>
        <w:pStyle w:val="ConsPlusNormal"/>
        <w:ind w:firstLine="540"/>
        <w:rPr>
          <w:rFonts w:ascii="Times New Roman" w:hAnsi="Times New Roman" w:cs="Times New Roman"/>
          <w:sz w:val="25"/>
          <w:szCs w:val="25"/>
        </w:rPr>
      </w:pPr>
      <w:r w:rsidRPr="00A07245">
        <w:rPr>
          <w:rFonts w:ascii="Times New Roman" w:hAnsi="Times New Roman" w:cs="Times New Roman"/>
          <w:sz w:val="25"/>
          <w:szCs w:val="25"/>
        </w:rPr>
        <w:t xml:space="preserve"> </w:t>
      </w:r>
    </w:p>
    <w:sectPr w:rsidR="007771E6" w:rsidRPr="00A07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2DC813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0DA"/>
    <w:rsid w:val="0092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E95A9D"/>
  <w15:chartTrackingRefBased/>
  <w15:docId w15:val="{6D669CCB-E9E9-4C98-BCFC-730EFEBF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470DA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170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70C87"/>
    <w:rPr>
      <w:rFonts w:ascii="Segoe UI" w:hAnsi="Segoe UI" w:cs="Segoe UI"/>
      <w:sz w:val="18"/>
      <w:szCs w:val="18"/>
      <w:lang w:eastAsia="en-US"/>
    </w:rPr>
  </w:style>
  <w:style w:type="character" w:styleId="a5">
    <w:name w:val="Hyperlink"/>
    <w:uiPriority w:val="99"/>
    <w:unhideWhenUsed/>
    <w:rsid w:val="00641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1EEA910C3B46165EFB86DA85AC42C484CA2119BED2403F9D150A492B4364BN" TargetMode="External"/><Relationship Id="rId13" Type="http://schemas.openxmlformats.org/officeDocument/2006/relationships/hyperlink" Target="consultantplus://offline/ref=61EEA910C3B46165EFB86DA85AC42C484CA2119BED2403F9D150A492B46BB145F66C8943FE3F49N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61EEA910C3B46165EFB86DA85AC42C484CA2119BED2403F9D150A492B46BB145F66C8943FE3F4FN" TargetMode="External"/><Relationship Id="rId12" Type="http://schemas.openxmlformats.org/officeDocument/2006/relationships/hyperlink" Target="consultantplus://offline/ref=61EEA910C3B46165EFB86DA85AC42C484CA2119BED2403F9D150A492B46BB145F66C8943F03F4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61EEA910C3B46165EFB86DA85AC42C484CA2119BED2403F9D150A492B46BB145F66C8943FE3F41N" TargetMode="External"/><Relationship Id="rId11" Type="http://schemas.openxmlformats.org/officeDocument/2006/relationships/hyperlink" Target="consultantplus://offline/ref=2150C40A061667CF57D0E447F95A54BADD7C8A92AAEA7D74FF6B4D4B3356EC0C8ECE837DBA90BE508562E12175C080E57A27D4F08BJ11D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61EEA910C3B46165EFB86DA85AC42C484CA2119BED2403F9D150A492B46BB145F66C8943FE3F40N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61EEA910C3B46165EFB86DA85AC42C484CA2119BED2403F9D150A492B46BB145F66C8940F13F4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7F63A-1FE3-4681-A80C-C8063CAD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