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C8AC3D" w14:textId="77777777" w:rsidR="00000000" w:rsidRDefault="00F57CF0">
      <w:pPr>
        <w:widowControl w:val="0"/>
        <w:jc w:val="both"/>
        <w:rPr>
          <w:sz w:val="29"/>
          <w:szCs w:val="29"/>
          <w:lang w:val="en-BE" w:eastAsia="en-BE" w:bidi="ar-SA"/>
        </w:rPr>
      </w:pPr>
      <w:bookmarkStart w:id="0" w:name="_GoBack"/>
      <w:bookmarkEnd w:id="0"/>
      <w:r>
        <w:rPr>
          <w:b/>
          <w:bCs/>
          <w:sz w:val="29"/>
          <w:szCs w:val="29"/>
          <w:lang w:val="en-BE" w:eastAsia="en-BE" w:bidi="ar-SA"/>
        </w:rPr>
        <w:t xml:space="preserve">  Судья: </w:t>
      </w:r>
      <w:r>
        <w:rPr>
          <w:rStyle w:val="cat-FIOgrp-4rplc-0"/>
          <w:b/>
          <w:bCs/>
          <w:sz w:val="29"/>
          <w:szCs w:val="29"/>
          <w:lang w:val="en-BE" w:eastAsia="en-BE" w:bidi="ar-SA"/>
        </w:rPr>
        <w:t>фио</w:t>
      </w:r>
    </w:p>
    <w:p w14:paraId="24848EAE" w14:textId="77777777" w:rsidR="00000000" w:rsidRDefault="00F57CF0">
      <w:pPr>
        <w:widowControl w:val="0"/>
        <w:jc w:val="both"/>
        <w:rPr>
          <w:sz w:val="29"/>
          <w:szCs w:val="29"/>
          <w:lang w:val="en-BE" w:eastAsia="en-BE" w:bidi="ar-SA"/>
        </w:rPr>
      </w:pPr>
      <w:r>
        <w:rPr>
          <w:b/>
          <w:bCs/>
          <w:sz w:val="29"/>
          <w:szCs w:val="29"/>
          <w:lang w:val="en-BE" w:eastAsia="en-BE" w:bidi="ar-SA"/>
        </w:rPr>
        <w:t xml:space="preserve">  Дело: № 33-46396/2022</w:t>
      </w:r>
    </w:p>
    <w:p w14:paraId="0C627FFB" w14:textId="77777777" w:rsidR="00000000" w:rsidRDefault="00F57CF0">
      <w:pPr>
        <w:widowControl w:val="0"/>
        <w:jc w:val="both"/>
        <w:rPr>
          <w:sz w:val="29"/>
          <w:szCs w:val="29"/>
          <w:lang w:val="en-BE" w:eastAsia="en-BE" w:bidi="ar-SA"/>
        </w:rPr>
      </w:pPr>
      <w:r>
        <w:rPr>
          <w:b/>
          <w:bCs/>
          <w:sz w:val="29"/>
          <w:szCs w:val="29"/>
          <w:lang w:val="en-BE" w:eastAsia="en-BE" w:bidi="ar-SA"/>
        </w:rPr>
        <w:t xml:space="preserve">  № дела в суде 1 инстанции 2-3794/2022</w:t>
      </w:r>
    </w:p>
    <w:p w14:paraId="39D480B3" w14:textId="77777777" w:rsidR="00000000" w:rsidRDefault="00F57CF0">
      <w:pPr>
        <w:widowControl w:val="0"/>
        <w:ind w:firstLine="567"/>
        <w:jc w:val="both"/>
        <w:rPr>
          <w:sz w:val="29"/>
          <w:szCs w:val="29"/>
          <w:lang w:val="en-BE" w:eastAsia="en-BE" w:bidi="ar-SA"/>
        </w:rPr>
      </w:pPr>
    </w:p>
    <w:p w14:paraId="285A1591" w14:textId="77777777" w:rsidR="00000000" w:rsidRDefault="00F57CF0">
      <w:pPr>
        <w:widowControl w:val="0"/>
        <w:ind w:firstLine="567"/>
        <w:jc w:val="both"/>
        <w:rPr>
          <w:sz w:val="29"/>
          <w:szCs w:val="29"/>
          <w:lang w:val="en-BE" w:eastAsia="en-BE" w:bidi="ar-SA"/>
        </w:rPr>
      </w:pPr>
    </w:p>
    <w:p w14:paraId="22FA1A8B" w14:textId="77777777" w:rsidR="00000000" w:rsidRDefault="00F57CF0">
      <w:pPr>
        <w:widowControl w:val="0"/>
        <w:ind w:firstLine="567"/>
        <w:jc w:val="center"/>
        <w:rPr>
          <w:sz w:val="29"/>
          <w:szCs w:val="29"/>
          <w:lang w:val="en-BE" w:eastAsia="en-BE" w:bidi="ar-SA"/>
        </w:rPr>
      </w:pPr>
      <w:r>
        <w:rPr>
          <w:b/>
          <w:bCs/>
          <w:sz w:val="29"/>
          <w:szCs w:val="29"/>
          <w:lang w:val="en-BE" w:eastAsia="en-BE" w:bidi="ar-SA"/>
        </w:rPr>
        <w:t>АПЕЛЛЯЦИОННОЕ ОПРЕДЕЛЕНИЕ</w:t>
      </w:r>
    </w:p>
    <w:p w14:paraId="6FD9092E" w14:textId="77777777" w:rsidR="00000000" w:rsidRDefault="00F57CF0">
      <w:pPr>
        <w:widowControl w:val="0"/>
        <w:ind w:firstLine="567"/>
        <w:jc w:val="both"/>
        <w:rPr>
          <w:sz w:val="29"/>
          <w:szCs w:val="29"/>
          <w:lang w:val="en-BE" w:eastAsia="en-BE" w:bidi="ar-SA"/>
        </w:rPr>
      </w:pPr>
    </w:p>
    <w:p w14:paraId="74421CDF" w14:textId="77777777" w:rsidR="00000000" w:rsidRDefault="00F57CF0">
      <w:pPr>
        <w:widowControl w:val="0"/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b/>
          <w:bCs/>
          <w:sz w:val="29"/>
          <w:szCs w:val="29"/>
          <w:lang w:val="en-BE" w:eastAsia="en-BE" w:bidi="ar-SA"/>
        </w:rPr>
        <w:t xml:space="preserve">20 декабря 2022г.          </w:t>
      </w:r>
      <w:r>
        <w:rPr>
          <w:b/>
          <w:bCs/>
          <w:sz w:val="29"/>
          <w:szCs w:val="29"/>
          <w:lang w:val="en-BE" w:eastAsia="en-BE" w:bidi="ar-SA"/>
        </w:rPr>
        <w:tab/>
      </w:r>
      <w:r>
        <w:rPr>
          <w:b/>
          <w:bCs/>
          <w:sz w:val="29"/>
          <w:szCs w:val="29"/>
          <w:lang w:val="en-BE" w:eastAsia="en-BE" w:bidi="ar-SA"/>
        </w:rPr>
        <w:tab/>
        <w:t xml:space="preserve"> </w:t>
      </w:r>
      <w:r>
        <w:rPr>
          <w:b/>
          <w:bCs/>
          <w:sz w:val="29"/>
          <w:szCs w:val="29"/>
          <w:lang w:val="en-BE" w:eastAsia="en-BE" w:bidi="ar-SA"/>
        </w:rPr>
        <w:tab/>
        <w:t xml:space="preserve">                                </w:t>
      </w:r>
      <w:r>
        <w:rPr>
          <w:rStyle w:val="cat-Addressgrp-0rplc-1"/>
          <w:b/>
          <w:bCs/>
          <w:sz w:val="29"/>
          <w:szCs w:val="29"/>
          <w:lang w:val="en-BE" w:eastAsia="en-BE" w:bidi="ar-SA"/>
        </w:rPr>
        <w:t>адрес</w:t>
      </w:r>
    </w:p>
    <w:p w14:paraId="275A9E42" w14:textId="77777777" w:rsidR="00000000" w:rsidRDefault="00F57CF0">
      <w:pPr>
        <w:widowControl w:val="0"/>
        <w:ind w:firstLine="567"/>
        <w:jc w:val="both"/>
        <w:rPr>
          <w:sz w:val="29"/>
          <w:szCs w:val="29"/>
          <w:lang w:val="en-BE" w:eastAsia="en-BE" w:bidi="ar-SA"/>
        </w:rPr>
      </w:pPr>
    </w:p>
    <w:p w14:paraId="5A761E92" w14:textId="77777777" w:rsidR="00000000" w:rsidRDefault="00F57CF0">
      <w:pPr>
        <w:widowControl w:val="0"/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Судебная коллегия по гражданским делам Московского городского суда в составе пре</w:t>
      </w:r>
      <w:r>
        <w:rPr>
          <w:sz w:val="29"/>
          <w:szCs w:val="29"/>
          <w:lang w:val="en-BE" w:eastAsia="en-BE" w:bidi="ar-SA"/>
        </w:rPr>
        <w:t>дседательствующего Ворониной И.В.,</w:t>
      </w:r>
    </w:p>
    <w:p w14:paraId="007FA3A8" w14:textId="77777777" w:rsidR="00000000" w:rsidRDefault="00F57CF0">
      <w:pPr>
        <w:widowControl w:val="0"/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 xml:space="preserve">судей </w:t>
      </w:r>
      <w:r>
        <w:rPr>
          <w:rStyle w:val="cat-FIOgrp-6rplc-3"/>
          <w:sz w:val="29"/>
          <w:szCs w:val="29"/>
          <w:lang w:val="en-BE" w:eastAsia="en-BE" w:bidi="ar-SA"/>
        </w:rPr>
        <w:t>фио</w:t>
      </w:r>
      <w:r>
        <w:rPr>
          <w:sz w:val="29"/>
          <w:szCs w:val="29"/>
          <w:lang w:val="en-BE" w:eastAsia="en-BE" w:bidi="ar-SA"/>
        </w:rPr>
        <w:t xml:space="preserve">, </w:t>
      </w:r>
      <w:r>
        <w:rPr>
          <w:rStyle w:val="cat-FIOgrp-7rplc-4"/>
          <w:sz w:val="29"/>
          <w:szCs w:val="29"/>
          <w:lang w:val="en-BE" w:eastAsia="en-BE" w:bidi="ar-SA"/>
        </w:rPr>
        <w:t>фио</w:t>
      </w:r>
      <w:r>
        <w:rPr>
          <w:sz w:val="29"/>
          <w:szCs w:val="29"/>
          <w:lang w:val="en-BE" w:eastAsia="en-BE" w:bidi="ar-SA"/>
        </w:rPr>
        <w:t xml:space="preserve">, </w:t>
      </w:r>
    </w:p>
    <w:p w14:paraId="3BB604A0" w14:textId="77777777" w:rsidR="00000000" w:rsidRDefault="00F57CF0">
      <w:pPr>
        <w:widowControl w:val="0"/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 xml:space="preserve">при помощнике Головиной Л.И., </w:t>
      </w:r>
    </w:p>
    <w:p w14:paraId="50DC487D" w14:textId="77777777" w:rsidR="00000000" w:rsidRDefault="00F57CF0">
      <w:pPr>
        <w:widowControl w:val="0"/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 xml:space="preserve">рассмотрев в открытом судебном заседании по докладу судьи </w:t>
      </w:r>
      <w:r>
        <w:rPr>
          <w:rStyle w:val="cat-FIOgrp-6rplc-6"/>
          <w:sz w:val="29"/>
          <w:szCs w:val="29"/>
          <w:lang w:val="en-BE" w:eastAsia="en-BE" w:bidi="ar-SA"/>
        </w:rPr>
        <w:t>фио</w:t>
      </w:r>
      <w:r>
        <w:rPr>
          <w:sz w:val="29"/>
          <w:szCs w:val="29"/>
          <w:lang w:val="en-BE" w:eastAsia="en-BE" w:bidi="ar-SA"/>
        </w:rPr>
        <w:t xml:space="preserve"> дело по апелляционной жалобе истца </w:t>
      </w:r>
      <w:r>
        <w:rPr>
          <w:rStyle w:val="cat-FIOgrp-9rplc-7"/>
          <w:sz w:val="29"/>
          <w:szCs w:val="29"/>
          <w:lang w:val="en-BE" w:eastAsia="en-BE" w:bidi="ar-SA"/>
        </w:rPr>
        <w:t>фио</w:t>
      </w:r>
      <w:r>
        <w:rPr>
          <w:sz w:val="29"/>
          <w:szCs w:val="29"/>
          <w:lang w:val="en-BE" w:eastAsia="en-BE" w:bidi="ar-SA"/>
        </w:rPr>
        <w:t xml:space="preserve"> на решение Гагаринского районного суда </w:t>
      </w:r>
      <w:r>
        <w:rPr>
          <w:rStyle w:val="cat-Addressgrp-0rplc-8"/>
          <w:sz w:val="29"/>
          <w:szCs w:val="29"/>
          <w:lang w:val="en-BE" w:eastAsia="en-BE" w:bidi="ar-SA"/>
        </w:rPr>
        <w:t>адрес</w:t>
      </w:r>
      <w:r>
        <w:rPr>
          <w:sz w:val="29"/>
          <w:szCs w:val="29"/>
          <w:lang w:val="en-BE" w:eastAsia="en-BE" w:bidi="ar-SA"/>
        </w:rPr>
        <w:t xml:space="preserve"> от 11 июля 2022 года, котор</w:t>
      </w:r>
      <w:r>
        <w:rPr>
          <w:sz w:val="29"/>
          <w:szCs w:val="29"/>
          <w:lang w:val="en-BE" w:eastAsia="en-BE" w:bidi="ar-SA"/>
        </w:rPr>
        <w:t>ым постановлено:</w:t>
      </w:r>
    </w:p>
    <w:p w14:paraId="2DD5CAF6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«В удовлетворении исковых требований Коновалова Александра Геннадьевича к ПАО Сбербанк о признании кредитного договора недействительным – отказать»,</w:t>
      </w:r>
    </w:p>
    <w:p w14:paraId="7DD81A40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 </w:t>
      </w:r>
    </w:p>
    <w:p w14:paraId="6674161D" w14:textId="77777777" w:rsidR="00000000" w:rsidRDefault="00F57CF0">
      <w:pPr>
        <w:widowControl w:val="0"/>
        <w:ind w:firstLine="567"/>
        <w:jc w:val="center"/>
        <w:rPr>
          <w:sz w:val="29"/>
          <w:szCs w:val="29"/>
          <w:lang w:val="en-BE" w:eastAsia="en-BE" w:bidi="ar-SA"/>
        </w:rPr>
      </w:pPr>
      <w:r>
        <w:rPr>
          <w:b/>
          <w:bCs/>
          <w:sz w:val="29"/>
          <w:szCs w:val="29"/>
          <w:lang w:val="en-BE" w:eastAsia="en-BE" w:bidi="ar-SA"/>
        </w:rPr>
        <w:t>УСТАНОВИЛА:</w:t>
      </w:r>
    </w:p>
    <w:p w14:paraId="0E8142F6" w14:textId="77777777" w:rsidR="00000000" w:rsidRDefault="00F57CF0">
      <w:pPr>
        <w:widowControl w:val="0"/>
        <w:ind w:firstLine="567"/>
        <w:jc w:val="both"/>
        <w:rPr>
          <w:sz w:val="29"/>
          <w:szCs w:val="29"/>
          <w:lang w:val="en-BE" w:eastAsia="en-BE" w:bidi="ar-SA"/>
        </w:rPr>
      </w:pPr>
    </w:p>
    <w:p w14:paraId="0FF2847A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rStyle w:val="cat-FIOgrp-11rplc-10"/>
          <w:sz w:val="29"/>
          <w:szCs w:val="29"/>
          <w:lang w:val="en-BE" w:eastAsia="en-BE" w:bidi="ar-SA"/>
        </w:rPr>
        <w:t>фио</w:t>
      </w:r>
      <w:r>
        <w:rPr>
          <w:sz w:val="29"/>
          <w:szCs w:val="29"/>
          <w:lang w:val="en-BE" w:eastAsia="en-BE" w:bidi="ar-SA"/>
        </w:rPr>
        <w:t>Г обратился в суд с иском к ПАО «Сбербанк России» о признании кредитного</w:t>
      </w:r>
      <w:r>
        <w:rPr>
          <w:sz w:val="29"/>
          <w:szCs w:val="29"/>
          <w:lang w:val="en-BE" w:eastAsia="en-BE" w:bidi="ar-SA"/>
        </w:rPr>
        <w:t xml:space="preserve"> договора № 99ТКПР21122700289373 недействительным в соответствии со ст. 166 ГК РФ, возврате уплаченной по кредитному договору сумму </w:t>
      </w:r>
      <w:r>
        <w:rPr>
          <w:rStyle w:val="cat-Sumgrp-15rplc-11"/>
          <w:sz w:val="29"/>
          <w:szCs w:val="29"/>
          <w:lang w:val="en-BE" w:eastAsia="en-BE" w:bidi="ar-SA"/>
        </w:rPr>
        <w:t>сумма</w:t>
      </w:r>
      <w:r>
        <w:rPr>
          <w:sz w:val="29"/>
          <w:szCs w:val="29"/>
          <w:lang w:val="en-BE" w:eastAsia="en-BE" w:bidi="ar-SA"/>
        </w:rPr>
        <w:t>, внесении изменения в Бюро кредитных историй.</w:t>
      </w:r>
    </w:p>
    <w:p w14:paraId="65D0FD22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 xml:space="preserve">Иск мотивирован тем, что 27.12.2021 неизвестным лицом был тайно похищен </w:t>
      </w:r>
      <w:r>
        <w:rPr>
          <w:sz w:val="29"/>
          <w:szCs w:val="29"/>
          <w:lang w:val="en-BE" w:eastAsia="en-BE" w:bidi="ar-SA"/>
        </w:rPr>
        <w:t xml:space="preserve">принадлежащий истцу мобильный телефон, после чего неизвестным лицом был оформлен на имя истца кредитный договор на сумму </w:t>
      </w:r>
      <w:r>
        <w:rPr>
          <w:rStyle w:val="cat-Sumgrp-16rplc-12"/>
          <w:sz w:val="29"/>
          <w:szCs w:val="29"/>
          <w:lang w:val="en-BE" w:eastAsia="en-BE" w:bidi="ar-SA"/>
        </w:rPr>
        <w:t>сумма</w:t>
      </w:r>
      <w:r>
        <w:rPr>
          <w:sz w:val="29"/>
          <w:szCs w:val="29"/>
          <w:lang w:val="en-BE" w:eastAsia="en-BE" w:bidi="ar-SA"/>
        </w:rPr>
        <w:t xml:space="preserve"> и сняты денежные средства. По данному факту возбуждено уголовное дело, по которому истец признан потерпевшим. Истец, основывая св</w:t>
      </w:r>
      <w:r>
        <w:rPr>
          <w:sz w:val="29"/>
          <w:szCs w:val="29"/>
          <w:lang w:val="en-BE" w:eastAsia="en-BE" w:bidi="ar-SA"/>
        </w:rPr>
        <w:t>ои требования тем, что кредитный договор с Банком он не заключал, кредитную карту не получал, как и денежные средства по ней, считает кредитный договор считает, что имеются основания для признания кредитного договора недействительным.</w:t>
      </w:r>
    </w:p>
    <w:p w14:paraId="1D8BDFC3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Истец в судебное засе</w:t>
      </w:r>
      <w:r>
        <w:rPr>
          <w:sz w:val="29"/>
          <w:szCs w:val="29"/>
          <w:lang w:val="en-BE" w:eastAsia="en-BE" w:bidi="ar-SA"/>
        </w:rPr>
        <w:t>дание не явился, о дате, времени и месте судебного разбирательства извещен надлежащим образом.</w:t>
      </w:r>
    </w:p>
    <w:p w14:paraId="1A141096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lastRenderedPageBreak/>
        <w:t xml:space="preserve">Представитель ответчика по доверенности </w:t>
      </w:r>
      <w:r>
        <w:rPr>
          <w:rStyle w:val="cat-FIOgrp-12rplc-13"/>
          <w:sz w:val="29"/>
          <w:szCs w:val="29"/>
          <w:lang w:val="en-BE" w:eastAsia="en-BE" w:bidi="ar-SA"/>
        </w:rPr>
        <w:t>фио</w:t>
      </w:r>
      <w:r>
        <w:rPr>
          <w:sz w:val="29"/>
          <w:szCs w:val="29"/>
          <w:lang w:val="en-BE" w:eastAsia="en-BE" w:bidi="ar-SA"/>
        </w:rPr>
        <w:t xml:space="preserve"> в судебном заседании исковые требования не признала, просила суд отказать в их удовлетворении по доводам, изложенным </w:t>
      </w:r>
      <w:r>
        <w:rPr>
          <w:sz w:val="29"/>
          <w:szCs w:val="29"/>
          <w:lang w:val="en-BE" w:eastAsia="en-BE" w:bidi="ar-SA"/>
        </w:rPr>
        <w:t xml:space="preserve">в письменных возражениях, приобщенных к материалам дела. </w:t>
      </w:r>
    </w:p>
    <w:p w14:paraId="0ECD0EAE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Судом постановлено указанное выше решение, об отмене которого по доводам апелляционной жалобы просит истец Коновалов А.Г., считая его незаконным и необоснованным.</w:t>
      </w:r>
    </w:p>
    <w:p w14:paraId="6BB8E7EC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 xml:space="preserve">Выслушав представителя ответчика </w:t>
      </w:r>
      <w:r>
        <w:rPr>
          <w:rStyle w:val="cat-FIOgrp-14rplc-15"/>
          <w:sz w:val="29"/>
          <w:szCs w:val="29"/>
          <w:lang w:val="en-BE" w:eastAsia="en-BE" w:bidi="ar-SA"/>
        </w:rPr>
        <w:t>фи</w:t>
      </w:r>
      <w:r>
        <w:rPr>
          <w:rStyle w:val="cat-FIOgrp-14rplc-15"/>
          <w:sz w:val="29"/>
          <w:szCs w:val="29"/>
          <w:lang w:val="en-BE" w:eastAsia="en-BE" w:bidi="ar-SA"/>
        </w:rPr>
        <w:t>о</w:t>
      </w:r>
      <w:r>
        <w:rPr>
          <w:sz w:val="29"/>
          <w:szCs w:val="29"/>
          <w:lang w:val="en-BE" w:eastAsia="en-BE" w:bidi="ar-SA"/>
        </w:rPr>
        <w:t xml:space="preserve">, возражавшего против удовлетворения апелляционной жалобы, проверив материалы дела, обсудив доводы апелляционной жалобы и письменных возражений ответчика на апелляционную жалобу, судебная коллегия приходит к следующему. </w:t>
      </w:r>
    </w:p>
    <w:p w14:paraId="2FA64A36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При разрешении заявленных требован</w:t>
      </w:r>
      <w:r>
        <w:rPr>
          <w:sz w:val="29"/>
          <w:szCs w:val="29"/>
          <w:lang w:val="en-BE" w:eastAsia="en-BE" w:bidi="ar-SA"/>
        </w:rPr>
        <w:t>ий суд руководствовался ст.ст. 160, 166, 168, 421, 425, 432, 434, 819 ГК РФ, ч.4 ст.11 Федерального закона от 27 июля 2006 года № 149-ФЗ «Об информации, информационных технологиях и о защите информации», ч.7 ст.7 Федерального закона от 21.12.2013 года № 35</w:t>
      </w:r>
      <w:r>
        <w:rPr>
          <w:sz w:val="29"/>
          <w:szCs w:val="29"/>
          <w:lang w:val="en-BE" w:eastAsia="en-BE" w:bidi="ar-SA"/>
        </w:rPr>
        <w:t>3-ФЗ «О потребительском кредите (займе)».</w:t>
      </w:r>
    </w:p>
    <w:p w14:paraId="1979CEAA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 xml:space="preserve"> Как следует из материалов дела и установлено в судебном заседании, 11.12.2013 Коновалов А.Г. обратился в ПАО «Сбербанк России» с заявлением о выпуске международной банковской карты Visa Classic Молодежная (счет № </w:t>
      </w:r>
      <w:r>
        <w:rPr>
          <w:sz w:val="29"/>
          <w:szCs w:val="29"/>
          <w:lang w:val="en-BE" w:eastAsia="en-BE" w:bidi="ar-SA"/>
        </w:rPr>
        <w:t xml:space="preserve">40817****5584), на основании которого между сторонами был заключен договор на выпуск и обслуживание банковской карты. </w:t>
      </w:r>
    </w:p>
    <w:p w14:paraId="70FA0973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01.04.2014 года Коновалов А.Г. обратился в Банк с письменным заявлением о перевыпуске международной банковской карты Visa Classic Молодеж</w:t>
      </w:r>
      <w:r>
        <w:rPr>
          <w:sz w:val="29"/>
          <w:szCs w:val="29"/>
          <w:lang w:val="en-BE" w:eastAsia="en-BE" w:bidi="ar-SA"/>
        </w:rPr>
        <w:t>ная (счет № 40817****5584).</w:t>
      </w:r>
    </w:p>
    <w:p w14:paraId="43497BBC" w14:textId="77777777" w:rsidR="00000000" w:rsidRDefault="00F57CF0">
      <w:pPr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 xml:space="preserve">       Услуга «Мобильный Банк» по карте VISA4407 была подключена в устройстве самообслуживания 17.12.2020 к номеру телефона+7 904 638 3328.</w:t>
      </w:r>
    </w:p>
    <w:p w14:paraId="751CB7FB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 xml:space="preserve">17.12.2020 был подключен полный пакет услуги «Мобильный банк» к номеру телефона </w:t>
      </w:r>
      <w:r>
        <w:rPr>
          <w:rStyle w:val="cat-PhoneNumbergrp-19rplc-18"/>
          <w:sz w:val="29"/>
          <w:szCs w:val="29"/>
          <w:lang w:val="en-BE" w:eastAsia="en-BE" w:bidi="ar-SA"/>
        </w:rPr>
        <w:t>телефон</w:t>
      </w:r>
      <w:r>
        <w:rPr>
          <w:sz w:val="29"/>
          <w:szCs w:val="29"/>
          <w:lang w:val="en-BE" w:eastAsia="en-BE" w:bidi="ar-SA"/>
        </w:rPr>
        <w:t>.</w:t>
      </w:r>
      <w:r>
        <w:rPr>
          <w:sz w:val="29"/>
          <w:szCs w:val="29"/>
          <w:lang w:val="en-BE" w:eastAsia="en-BE" w:bidi="ar-SA"/>
        </w:rPr>
        <w:t xml:space="preserve"> </w:t>
      </w:r>
    </w:p>
    <w:p w14:paraId="69CB0C78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Получив банковскую карту и пользуясь ею, истец подтвердил свое согласие с Условиями выпуска и обслуживания банковских карт ПАО «Сбербанк России», Памяткой по безопасности и тарифами банка.</w:t>
      </w:r>
    </w:p>
    <w:p w14:paraId="2DAA5433" w14:textId="77777777" w:rsidR="00000000" w:rsidRDefault="00F57CF0">
      <w:pPr>
        <w:ind w:firstLine="648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В соответствии с п. 10.1. 10.2 Условий использования банковских к</w:t>
      </w:r>
      <w:r>
        <w:rPr>
          <w:sz w:val="29"/>
          <w:szCs w:val="29"/>
          <w:lang w:val="en-BE" w:eastAsia="en-BE" w:bidi="ar-SA"/>
        </w:rPr>
        <w:t>арт ПАО Сбербанк, система «Сбербанк Онлайн» - автоматизированная защищенная система дистанционного обслуживания Клиента через официальный сайт Банка в сети Интернет, а также мобильные приложения Банка, обеспечивающая: возможность совершения клиентом операц</w:t>
      </w:r>
      <w:r>
        <w:rPr>
          <w:sz w:val="29"/>
          <w:szCs w:val="29"/>
          <w:lang w:val="en-BE" w:eastAsia="en-BE" w:bidi="ar-SA"/>
        </w:rPr>
        <w:t xml:space="preserve">ий по Счетам карт и иным счетам, открытым в Банке, а также оказания Клиенту </w:t>
      </w:r>
      <w:r>
        <w:rPr>
          <w:sz w:val="29"/>
          <w:szCs w:val="29"/>
          <w:lang w:val="en-BE" w:eastAsia="en-BE" w:bidi="ar-SA"/>
        </w:rPr>
        <w:lastRenderedPageBreak/>
        <w:t>иных финансовых услуг; доступ к информации о своих Счетах карт и других приобретенных банковских услугах; возможность совершения действий по получению от Банка, формированию, напра</w:t>
      </w:r>
      <w:r>
        <w:rPr>
          <w:sz w:val="29"/>
          <w:szCs w:val="29"/>
          <w:lang w:val="en-BE" w:eastAsia="en-BE" w:bidi="ar-SA"/>
        </w:rPr>
        <w:t>влению в Банк электронных документов (в том числе для целей заключения договоров между Клиентом и Банком), а также по подписанию электронных документов аналогом собственноручной подписи Клиента (далее - действия); доступ к сохраненным копиям электронных до</w:t>
      </w:r>
      <w:r>
        <w:rPr>
          <w:sz w:val="29"/>
          <w:szCs w:val="29"/>
          <w:lang w:val="en-BE" w:eastAsia="en-BE" w:bidi="ar-SA"/>
        </w:rPr>
        <w:t>кументов. Банк предоставляет Держателю услуги с использование системы «Сбербанк Онлайн» при наличии технической возможности.</w:t>
      </w:r>
    </w:p>
    <w:p w14:paraId="7A6D04FC" w14:textId="77777777" w:rsidR="00000000" w:rsidRDefault="00F57CF0">
      <w:pPr>
        <w:ind w:firstLine="655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 xml:space="preserve">Согласно п. 10.5 Условий использования банковских карт подключение Держателя к услуге «Сбербанк Онлайн» осуществляется при условии </w:t>
      </w:r>
      <w:r>
        <w:rPr>
          <w:sz w:val="29"/>
          <w:szCs w:val="29"/>
          <w:lang w:val="en-BE" w:eastAsia="en-BE" w:bidi="ar-SA"/>
        </w:rPr>
        <w:t>наличия у Держателя действующей Карты, подключенной к услуге «Мобильный банк».</w:t>
      </w:r>
    </w:p>
    <w:p w14:paraId="43653D4B" w14:textId="77777777" w:rsidR="00000000" w:rsidRDefault="00F57CF0">
      <w:pPr>
        <w:ind w:firstLine="641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Доступ Держателя к услугам системы «Сбербанк Онлайн» осуществляется при условии его успешной идентификации и аутентификации на основании идентификатора пользователя и постоянног</w:t>
      </w:r>
      <w:r>
        <w:rPr>
          <w:sz w:val="29"/>
          <w:szCs w:val="29"/>
          <w:lang w:val="en-BE" w:eastAsia="en-BE" w:bidi="ar-SA"/>
        </w:rPr>
        <w:t>о пароля (п. 10.6), которые Клиент может получить одним из следующих способов: получить через устройство самообслуживания с использованием своей основной карты. Операция получения идентификатора пользователя и постоянного пароля подтверждается ПИН-кодом; с</w:t>
      </w:r>
      <w:r>
        <w:rPr>
          <w:sz w:val="29"/>
          <w:szCs w:val="29"/>
          <w:lang w:val="en-BE" w:eastAsia="en-BE" w:bidi="ar-SA"/>
        </w:rPr>
        <w:t xml:space="preserve">амостоятельно определить через удаленную регистрацию на сайте Банка на странице входа в систему «Сбербанк Онлайн» с использованием своей основной Карты. Операция создания идентификатора пользователя и постоянного пароля подтверждается одноразовым паролем, </w:t>
      </w:r>
      <w:r>
        <w:rPr>
          <w:sz w:val="29"/>
          <w:szCs w:val="29"/>
          <w:lang w:val="en-BE" w:eastAsia="en-BE" w:bidi="ar-SA"/>
        </w:rPr>
        <w:t>который направляется на номер телефона Держателя, подключенный к услуге «Мобильный банк».</w:t>
      </w:r>
    </w:p>
    <w:p w14:paraId="1DED48EE" w14:textId="77777777" w:rsidR="00000000" w:rsidRDefault="00F57CF0">
      <w:pPr>
        <w:ind w:firstLine="655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Операции в системе «Сбербанк Онлайн» Держатель подтверждает одноразовыми паролями, которые вводятся при совершении операции в системе «Сбербанк Онлайн». Одноразовые п</w:t>
      </w:r>
      <w:r>
        <w:rPr>
          <w:sz w:val="29"/>
          <w:szCs w:val="29"/>
          <w:lang w:val="en-BE" w:eastAsia="en-BE" w:bidi="ar-SA"/>
        </w:rPr>
        <w:t xml:space="preserve">ароли Держатель может получить: через устройство самообслуживания Банка с использованием своей основной Карты Банка. Операция получения одноразовых паролей подтверждается ПИН-кодом; в SMS-сообщении. отправленном на номер мобильного телефона, подключенного </w:t>
      </w:r>
      <w:r>
        <w:rPr>
          <w:sz w:val="29"/>
          <w:szCs w:val="29"/>
          <w:lang w:val="en-BE" w:eastAsia="en-BE" w:bidi="ar-SA"/>
        </w:rPr>
        <w:t>Держателем к услуге «Мобильный банк» (при выборе данного способа получения одноразового пароля в системе «Сбербанк Онлайн»).</w:t>
      </w:r>
    </w:p>
    <w:p w14:paraId="33138E68" w14:textId="77777777" w:rsidR="00000000" w:rsidRDefault="00F57CF0">
      <w:pPr>
        <w:ind w:firstLine="641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Необходимость подтверждения операции одноразовым паролем и тип одноразового пароля для подтверждения операции определяет Банк и дов</w:t>
      </w:r>
      <w:r>
        <w:rPr>
          <w:sz w:val="29"/>
          <w:szCs w:val="29"/>
          <w:lang w:val="en-BE" w:eastAsia="en-BE" w:bidi="ar-SA"/>
        </w:rPr>
        <w:t>одит данную информацию до Держателя путем отображения информации в системе «Сбербанк Онлайн» при совершении операции.</w:t>
      </w:r>
    </w:p>
    <w:p w14:paraId="104AEB40" w14:textId="77777777" w:rsidR="00000000" w:rsidRDefault="00F57CF0">
      <w:pPr>
        <w:ind w:firstLine="655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В соответствии с п. 10.8 Условий использования банковских карт Держатель соглашается с тем, что постоянный и одноразовый пароли, введенные</w:t>
      </w:r>
      <w:r>
        <w:rPr>
          <w:sz w:val="29"/>
          <w:szCs w:val="29"/>
          <w:lang w:val="en-BE" w:eastAsia="en-BE" w:bidi="ar-SA"/>
        </w:rPr>
        <w:t xml:space="preserve"> Клиентом в системе «Сбербанк Онлайн» для целей подписания электронного документа, являются аналогом собственноручной подписи Клиента. Электронные документы, в том числе договоры и заявления, подписанные и переданные с использованием постоянного и/или одно</w:t>
      </w:r>
      <w:r>
        <w:rPr>
          <w:sz w:val="29"/>
          <w:szCs w:val="29"/>
          <w:lang w:val="en-BE" w:eastAsia="en-BE" w:bidi="ar-SA"/>
        </w:rPr>
        <w:t>разового пароля, признаются Банком и Клиентом равнозначными документам на бумажном носителе, подписанным собственноручной подписью, и могут служить доказательством в суде.</w:t>
      </w:r>
    </w:p>
    <w:p w14:paraId="252FA3F5" w14:textId="77777777" w:rsidR="00000000" w:rsidRDefault="00F57CF0">
      <w:pPr>
        <w:ind w:firstLine="655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При размещении в системе «Сбербанк Онлайн» электронного документа или ссылки на элек</w:t>
      </w:r>
      <w:r>
        <w:rPr>
          <w:sz w:val="29"/>
          <w:szCs w:val="29"/>
          <w:lang w:val="en-BE" w:eastAsia="en-BE" w:bidi="ar-SA"/>
        </w:rPr>
        <w:t>тронный документ, который содержит условия договора, такой документ признается направленным Банком Клиенту. Согласие клиента заключить предлагаемый договор может быть дано путем непосредственного направления постоянного и/или одноразового пароля, либо в фо</w:t>
      </w:r>
      <w:r>
        <w:rPr>
          <w:sz w:val="29"/>
          <w:szCs w:val="29"/>
          <w:lang w:val="en-BE" w:eastAsia="en-BE" w:bidi="ar-SA"/>
        </w:rPr>
        <w:t>рме электронного документа, подписанного аналогом собственноручной подписи.</w:t>
      </w:r>
    </w:p>
    <w:p w14:paraId="2FB1C034" w14:textId="77777777" w:rsidR="00000000" w:rsidRDefault="00F57CF0">
      <w:pPr>
        <w:ind w:firstLine="648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Документальным подтверждением факта оказания Клиенту услуги, совершения Клиентом операции/действия является протокол проведения операций/действия в автоматизированной системе Банка</w:t>
      </w:r>
      <w:r>
        <w:rPr>
          <w:sz w:val="29"/>
          <w:szCs w:val="29"/>
          <w:lang w:val="en-BE" w:eastAsia="en-BE" w:bidi="ar-SA"/>
        </w:rPr>
        <w:t>, подтверждающий корректную идентификацию и аутентификацию Клиента (в том числе, использование Клиентом аналога собственноручной подписи) и оказание услуги, совершение операции/действия в такой системе.</w:t>
      </w:r>
    </w:p>
    <w:p w14:paraId="51274855" w14:textId="77777777" w:rsidR="00000000" w:rsidRDefault="00F57CF0">
      <w:pPr>
        <w:ind w:firstLine="648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По факту заключения договора в электронной форме Банк</w:t>
      </w:r>
      <w:r>
        <w:rPr>
          <w:sz w:val="29"/>
          <w:szCs w:val="29"/>
          <w:lang w:val="en-BE" w:eastAsia="en-BE" w:bidi="ar-SA"/>
        </w:rPr>
        <w:t xml:space="preserve"> направляет Клиенту на все номера мобильных телефонов, подключенных к услуге «Мобильный банк», SMS-сообщение о заключении договора, которое является подтверждением заключения договора Банком.</w:t>
      </w:r>
    </w:p>
    <w:p w14:paraId="6B0EBC9E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Согласно п.2.38 Условий банковского обслуживания физических лиц,</w:t>
      </w:r>
      <w:r>
        <w:rPr>
          <w:sz w:val="29"/>
          <w:szCs w:val="29"/>
          <w:lang w:val="en-BE" w:eastAsia="en-BE" w:bidi="ar-SA"/>
        </w:rPr>
        <w:t xml:space="preserve"> система «Сбербанк онлайн» - это удаленный канал обслуживания Банка, автоматизированная защищенная система дистанционного обслуживания клиента через официальный сайт Банка в сети Интернет, а также Мобильное приложение банка.</w:t>
      </w:r>
    </w:p>
    <w:p w14:paraId="2F66EE23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Согласно п.3.1 Порядка предоста</w:t>
      </w:r>
      <w:r>
        <w:rPr>
          <w:sz w:val="29"/>
          <w:szCs w:val="29"/>
          <w:lang w:val="en-BE" w:eastAsia="en-BE" w:bidi="ar-SA"/>
        </w:rPr>
        <w:t xml:space="preserve">вления ПАО Сбербанк услуг через удаленные каналы обслуживания система «Сбербанк онлайн» обеспечивает возможность совершения клиентом операций по счетам карт, вкладам и иным счетам, открытым в банке, а также оказания клиенту иных финансовых услуг; доступ к </w:t>
      </w:r>
      <w:r>
        <w:rPr>
          <w:sz w:val="29"/>
          <w:szCs w:val="29"/>
          <w:lang w:val="en-BE" w:eastAsia="en-BE" w:bidi="ar-SA"/>
        </w:rPr>
        <w:t>информации о своих счетах, вкладах и о других приобретенных банковских продуктах и услугах. А также к информации о расходном лимите по бизнес-картам клиента; возможность совершения действий по получению от банка, формированию, направлению в банк электронны</w:t>
      </w:r>
      <w:r>
        <w:rPr>
          <w:sz w:val="29"/>
          <w:szCs w:val="29"/>
          <w:lang w:val="en-BE" w:eastAsia="en-BE" w:bidi="ar-SA"/>
        </w:rPr>
        <w:t>х документов (в том числе для целей заключения договоров между клиентом и банком), а также по подписанию электронных документов аналогом собственноручной подписи/простой электронной подписью клиента; доступ к сохраненным копиям электронных документов; возм</w:t>
      </w:r>
      <w:r>
        <w:rPr>
          <w:sz w:val="29"/>
          <w:szCs w:val="29"/>
          <w:lang w:val="en-BE" w:eastAsia="en-BE" w:bidi="ar-SA"/>
        </w:rPr>
        <w:t>ожность обмена с использованием Мобильного приложения банка текстовыми сообщениями, аудио, фото- и видео – информацией, графическими изображениями, и иной информацией в режиме реального времени.</w:t>
      </w:r>
    </w:p>
    <w:p w14:paraId="1ACA8E8E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В рамках договора, клиенту предоставляется возможность провед</w:t>
      </w:r>
      <w:r>
        <w:rPr>
          <w:sz w:val="29"/>
          <w:szCs w:val="29"/>
          <w:lang w:val="en-BE" w:eastAsia="en-BE" w:bidi="ar-SA"/>
        </w:rPr>
        <w:t>ения банковских операций через удаленные каналы обслуживания.</w:t>
      </w:r>
    </w:p>
    <w:p w14:paraId="67CBAF41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В соответствии п.3.6, п.3.7 Приложения № 1 к Условиям банковского обслуживания физических лиц ПАО Сбербанк, основанием для предоставления услуг проведения банковских операций в системе «Сбербанк</w:t>
      </w:r>
      <w:r>
        <w:rPr>
          <w:sz w:val="29"/>
          <w:szCs w:val="29"/>
          <w:lang w:val="en-BE" w:eastAsia="en-BE" w:bidi="ar-SA"/>
        </w:rPr>
        <w:t xml:space="preserve"> Онлайн» является подключение клиента к система «Сбербанк Онлайн» путем получения идентификатора пользователя (через устройство самообслуживания банка с использованием карты и вводом ПИНа или через контактный центр банка) и постоянного пароля (через устрой</w:t>
      </w:r>
      <w:r>
        <w:rPr>
          <w:sz w:val="29"/>
          <w:szCs w:val="29"/>
          <w:lang w:val="en-BE" w:eastAsia="en-BE" w:bidi="ar-SA"/>
        </w:rPr>
        <w:t>ство самообслуживания банка с использованием карты и вводом ПИНа или мобильный телефон клиента, подключенный к системе «Мобильного банка» по Картам). Услуги предоставляются при условии положительной идентификации и аутентификации Клиента в системе «Сбербан</w:t>
      </w:r>
      <w:r>
        <w:rPr>
          <w:sz w:val="29"/>
          <w:szCs w:val="29"/>
          <w:lang w:val="en-BE" w:eastAsia="en-BE" w:bidi="ar-SA"/>
        </w:rPr>
        <w:t>к Онлайн».</w:t>
      </w:r>
    </w:p>
    <w:p w14:paraId="0C0F505F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Клиент соглашается с получением услуг посредством системы «Сбербанк Онлайн»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</w:t>
      </w:r>
      <w:r>
        <w:rPr>
          <w:sz w:val="29"/>
          <w:szCs w:val="29"/>
          <w:lang w:val="en-BE" w:eastAsia="en-BE" w:bidi="ar-SA"/>
        </w:rPr>
        <w:t>ные с возможной компрометацией информации при ее передаче через сеть Интернет (п.3.10 Приложения № 1 к Условиям банковского обслуживания физических лиц ПАО Сбербанк).</w:t>
      </w:r>
    </w:p>
    <w:p w14:paraId="428AF460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Согласно п.3.9 Приложения 1 к Условиям банковского обслуживания, клиент соглашается с тем</w:t>
      </w:r>
      <w:r>
        <w:rPr>
          <w:sz w:val="29"/>
          <w:szCs w:val="29"/>
          <w:lang w:val="en-BE" w:eastAsia="en-BE" w:bidi="ar-SA"/>
        </w:rPr>
        <w:t>, что постоянный и 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 на бумажном носителе и могут служить доказат</w:t>
      </w:r>
      <w:r>
        <w:rPr>
          <w:sz w:val="29"/>
          <w:szCs w:val="29"/>
          <w:lang w:val="en-BE" w:eastAsia="en-BE" w:bidi="ar-SA"/>
        </w:rPr>
        <w:t>ельством в суде. 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Клие</w:t>
      </w:r>
      <w:r>
        <w:rPr>
          <w:sz w:val="29"/>
          <w:szCs w:val="29"/>
          <w:lang w:val="en-BE" w:eastAsia="en-BE" w:bidi="ar-SA"/>
        </w:rPr>
        <w:t>нта, подтвержденных с применением средств идентификации и аутентификации Клиента, предусмотренных договором, удовлетворяют требованиям совершения сделок в простой письменной форме в случаях, предусмотренных законодательством, и влекут последствия, аналогич</w:t>
      </w:r>
      <w:r>
        <w:rPr>
          <w:sz w:val="29"/>
          <w:szCs w:val="29"/>
          <w:lang w:val="en-BE" w:eastAsia="en-BE" w:bidi="ar-SA"/>
        </w:rPr>
        <w:t>ные последствиям совершения сделок, совершенных при физическом присутствии лица, совершающего сделку.</w:t>
      </w:r>
    </w:p>
    <w:p w14:paraId="67CDD2A0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Клиент соглашается с тем, что документальным подтверждением факта совершения им операции является протокол проведения операций в автоматизированной систем</w:t>
      </w:r>
      <w:r>
        <w:rPr>
          <w:sz w:val="29"/>
          <w:szCs w:val="29"/>
          <w:lang w:val="en-BE" w:eastAsia="en-BE" w:bidi="ar-SA"/>
        </w:rPr>
        <w:t>е банка, подтверждающий корректную идентификацию и аутентификацию клиента, и совершение операции в такой системе (копии прилагаются).</w:t>
      </w:r>
    </w:p>
    <w:p w14:paraId="5E163677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Без положительной аутентификации (введение постоянного пароля и/или одноразовых паролей) и идентификации (соответствие иде</w:t>
      </w:r>
      <w:r>
        <w:rPr>
          <w:sz w:val="29"/>
          <w:szCs w:val="29"/>
          <w:lang w:val="en-BE" w:eastAsia="en-BE" w:bidi="ar-SA"/>
        </w:rPr>
        <w:t>нтификатора пользователя, введенного клиентом в систему «Сбербанк Онлайн»,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невозможно. Без идентификат</w:t>
      </w:r>
      <w:r>
        <w:rPr>
          <w:sz w:val="29"/>
          <w:szCs w:val="29"/>
          <w:lang w:val="en-BE" w:eastAsia="en-BE" w:bidi="ar-SA"/>
        </w:rPr>
        <w:t>ора пользователя и паролей, имеющихся у клиента вход в систему «Сбербанк Онлайн» невозможен.</w:t>
      </w:r>
    </w:p>
    <w:p w14:paraId="1534541E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Таким образом, действующим законодательством и условиями заключенного между Банком и Коноваловым А.Г. договора банковского обслуживания предусмотрена возможность з</w:t>
      </w:r>
      <w:r>
        <w:rPr>
          <w:sz w:val="29"/>
          <w:szCs w:val="29"/>
          <w:lang w:val="en-BE" w:eastAsia="en-BE" w:bidi="ar-SA"/>
        </w:rPr>
        <w:t>аключения кредитного договора посредством электронного взаимодействия.</w:t>
      </w:r>
    </w:p>
    <w:p w14:paraId="138BB10F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 xml:space="preserve">27.12.2021 в 23:46:50 в мобильном приложении осуществлена удаленная регистрация в системе «Сбербанк Онлайн» по номеру телефона истца, подключенному к услуге «Мобильный банк», получен в </w:t>
      </w:r>
      <w:r>
        <w:rPr>
          <w:sz w:val="29"/>
          <w:szCs w:val="29"/>
          <w:lang w:val="en-BE" w:eastAsia="en-BE" w:bidi="ar-SA"/>
        </w:rPr>
        <w:t xml:space="preserve">СМС-сообщении пароль для регистрации в системе «Сбербанк-Онлайн», использована карта  VISA4407 и верно был введен пароль для входа в систему. </w:t>
      </w:r>
    </w:p>
    <w:p w14:paraId="71143BBA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27.12.2021 был выполнен вход в систему Сбербанк Онлайн через мобильное приложение и направлена заявка на получени</w:t>
      </w:r>
      <w:r>
        <w:rPr>
          <w:sz w:val="29"/>
          <w:szCs w:val="29"/>
          <w:lang w:val="en-BE" w:eastAsia="en-BE" w:bidi="ar-SA"/>
        </w:rPr>
        <w:t xml:space="preserve">е кредитной карты. </w:t>
      </w:r>
    </w:p>
    <w:p w14:paraId="30444003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28.12.2021 между сторонами заключен договор кредитной карты в офертно-акцептном порядке с использованием электронной подписи, путем совершения сторонами последовательных действий: подтверждения клиентом одобренных Банком условий кредита</w:t>
      </w:r>
      <w:r>
        <w:rPr>
          <w:sz w:val="29"/>
          <w:szCs w:val="29"/>
          <w:lang w:val="en-BE" w:eastAsia="en-BE" w:bidi="ar-SA"/>
        </w:rPr>
        <w:t xml:space="preserve"> в системе «Сбербанк Онлайн»; зачисление Банком денежных средств на счет клиента. </w:t>
      </w:r>
    </w:p>
    <w:p w14:paraId="45588D3B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 xml:space="preserve">После выпуска кредитной карты на мобильный телефон </w:t>
      </w:r>
      <w:r>
        <w:rPr>
          <w:rStyle w:val="cat-FIOgrp-9rplc-20"/>
          <w:sz w:val="29"/>
          <w:szCs w:val="29"/>
          <w:lang w:val="en-BE" w:eastAsia="en-BE" w:bidi="ar-SA"/>
        </w:rPr>
        <w:t>фио</w:t>
      </w:r>
      <w:r>
        <w:rPr>
          <w:sz w:val="29"/>
          <w:szCs w:val="29"/>
          <w:lang w:val="en-BE" w:eastAsia="en-BE" w:bidi="ar-SA"/>
        </w:rPr>
        <w:t xml:space="preserve"> было направлено СМС - уведомление.</w:t>
      </w:r>
    </w:p>
    <w:p w14:paraId="712ED79D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 xml:space="preserve">При этом клиент дал обязательство не сообщать ПИН-код, контрольную информацию, код </w:t>
      </w:r>
      <w:r>
        <w:rPr>
          <w:sz w:val="29"/>
          <w:szCs w:val="29"/>
          <w:lang w:val="en-BE" w:eastAsia="en-BE" w:bidi="ar-SA"/>
        </w:rPr>
        <w:t xml:space="preserve">клиента, идентификатор пользования, постоянный/одноразовый пароли, а также пароли мобильного устройства, в памяти которого сохранены номер и срок действия NFC-карты, не передавать карту (ее реквизиты), мобильное устройство третьим лицам. </w:t>
      </w:r>
    </w:p>
    <w:p w14:paraId="2D12914E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28.12.2021 в 00:1</w:t>
      </w:r>
      <w:r>
        <w:rPr>
          <w:sz w:val="29"/>
          <w:szCs w:val="29"/>
          <w:lang w:val="en-BE" w:eastAsia="en-BE" w:bidi="ar-SA"/>
        </w:rPr>
        <w:t xml:space="preserve">0:05 через систему Сбербанк Онлайн была совершена операция безналичного перевода средств с карты истца ЕСМС8680 на карту истца VISA4407 на сумму </w:t>
      </w:r>
      <w:r>
        <w:rPr>
          <w:rStyle w:val="cat-Sumgrp-17rplc-21"/>
          <w:sz w:val="29"/>
          <w:szCs w:val="29"/>
          <w:lang w:val="en-BE" w:eastAsia="en-BE" w:bidi="ar-SA"/>
        </w:rPr>
        <w:t>сумма</w:t>
      </w:r>
      <w:r>
        <w:rPr>
          <w:sz w:val="29"/>
          <w:szCs w:val="29"/>
          <w:lang w:val="en-BE" w:eastAsia="en-BE" w:bidi="ar-SA"/>
        </w:rPr>
        <w:t xml:space="preserve"> А 28.12.2021 в 00:57:47 через банкомат 60039197, расположенный по адресу: </w:t>
      </w:r>
      <w:r>
        <w:rPr>
          <w:rStyle w:val="cat-Addressgrp-1rplc-22"/>
          <w:sz w:val="29"/>
          <w:szCs w:val="29"/>
          <w:lang w:val="en-BE" w:eastAsia="en-BE" w:bidi="ar-SA"/>
        </w:rPr>
        <w:t>адрес</w:t>
      </w:r>
      <w:r>
        <w:rPr>
          <w:sz w:val="29"/>
          <w:szCs w:val="29"/>
          <w:lang w:val="en-BE" w:eastAsia="en-BE" w:bidi="ar-SA"/>
        </w:rPr>
        <w:t>, с использование карты ис</w:t>
      </w:r>
      <w:r>
        <w:rPr>
          <w:sz w:val="29"/>
          <w:szCs w:val="29"/>
          <w:lang w:val="en-BE" w:eastAsia="en-BE" w:bidi="ar-SA"/>
        </w:rPr>
        <w:t xml:space="preserve">тца VISA4407 была совершена операция выдачи наличных денежных средств на сумму </w:t>
      </w:r>
      <w:r>
        <w:rPr>
          <w:rStyle w:val="cat-Sumgrp-17rplc-23"/>
          <w:sz w:val="29"/>
          <w:szCs w:val="29"/>
          <w:lang w:val="en-BE" w:eastAsia="en-BE" w:bidi="ar-SA"/>
        </w:rPr>
        <w:t>сумма</w:t>
      </w:r>
      <w:r>
        <w:rPr>
          <w:sz w:val="29"/>
          <w:szCs w:val="29"/>
          <w:lang w:val="en-BE" w:eastAsia="en-BE" w:bidi="ar-SA"/>
        </w:rPr>
        <w:t xml:space="preserve"> Данные действия были проведены 3 раза на общую сумму </w:t>
      </w:r>
      <w:r>
        <w:rPr>
          <w:rStyle w:val="cat-Sumgrp-18rplc-24"/>
          <w:sz w:val="29"/>
          <w:szCs w:val="29"/>
          <w:lang w:val="en-BE" w:eastAsia="en-BE" w:bidi="ar-SA"/>
        </w:rPr>
        <w:t>сумма</w:t>
      </w:r>
      <w:r>
        <w:rPr>
          <w:sz w:val="29"/>
          <w:szCs w:val="29"/>
          <w:lang w:val="en-BE" w:eastAsia="en-BE" w:bidi="ar-SA"/>
        </w:rPr>
        <w:t xml:space="preserve"> </w:t>
      </w:r>
    </w:p>
    <w:p w14:paraId="3C5D2D23" w14:textId="77777777" w:rsidR="00000000" w:rsidRDefault="00F57CF0">
      <w:pPr>
        <w:ind w:firstLine="540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 xml:space="preserve">07 февраля 2022 года на основании постановления следователя СО ОМВД РФ по </w:t>
      </w:r>
      <w:r>
        <w:rPr>
          <w:rStyle w:val="cat-Addressgrp-2rplc-25"/>
          <w:sz w:val="29"/>
          <w:szCs w:val="29"/>
          <w:lang w:val="en-BE" w:eastAsia="en-BE" w:bidi="ar-SA"/>
        </w:rPr>
        <w:t>адрес</w:t>
      </w:r>
      <w:r>
        <w:rPr>
          <w:sz w:val="29"/>
          <w:szCs w:val="29"/>
          <w:lang w:val="en-BE" w:eastAsia="en-BE" w:bidi="ar-SA"/>
        </w:rPr>
        <w:t xml:space="preserve"> возбуждено уголовное дело в отн</w:t>
      </w:r>
      <w:r>
        <w:rPr>
          <w:sz w:val="29"/>
          <w:szCs w:val="29"/>
          <w:lang w:val="en-BE" w:eastAsia="en-BE" w:bidi="ar-SA"/>
        </w:rPr>
        <w:t xml:space="preserve">ошении неустановленного лица, в действиях которого усматриваются признаки состава преступления, предусмотренного </w:t>
      </w:r>
      <w:hyperlink r:id="rId7" w:history="1">
        <w:r>
          <w:rPr>
            <w:color w:val="0000EE"/>
            <w:sz w:val="29"/>
            <w:szCs w:val="29"/>
            <w:lang w:val="en-BE" w:eastAsia="en-BE" w:bidi="ar-SA"/>
          </w:rPr>
          <w:t>п. "г" ч. 3 ст. 158</w:t>
        </w:r>
      </w:hyperlink>
      <w:r>
        <w:rPr>
          <w:sz w:val="29"/>
          <w:szCs w:val="29"/>
          <w:lang w:val="en-BE" w:eastAsia="en-BE" w:bidi="ar-SA"/>
        </w:rPr>
        <w:t xml:space="preserve"> УК РФ.</w:t>
      </w:r>
    </w:p>
    <w:p w14:paraId="5D995C59" w14:textId="77777777" w:rsidR="00000000" w:rsidRDefault="00F57CF0">
      <w:pPr>
        <w:ind w:firstLine="540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Истец Коновалов А.Г. признан потерпевшим в рамках указанного уголовного дела.</w:t>
      </w:r>
    </w:p>
    <w:p w14:paraId="5F78AADB" w14:textId="77777777" w:rsidR="00000000" w:rsidRDefault="00F57CF0">
      <w:pPr>
        <w:ind w:firstLine="540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04 января 2022 года и 22 февраля 2022 года истец обращался в ПАО "Сбербанк" по вопросу возврата денежных средств.</w:t>
      </w:r>
    </w:p>
    <w:p w14:paraId="333F7C4F" w14:textId="77777777" w:rsidR="00000000" w:rsidRDefault="00F57CF0">
      <w:pPr>
        <w:ind w:firstLine="540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 xml:space="preserve">По заявлениям истца </w:t>
      </w:r>
      <w:r>
        <w:rPr>
          <w:sz w:val="29"/>
          <w:szCs w:val="29"/>
          <w:lang w:val="en-BE" w:eastAsia="en-BE" w:bidi="ar-SA"/>
        </w:rPr>
        <w:t>ответчиком ПАО "Сбербанк" проведены проверки, установившие, что оснований для возврата средств не имеется. Обязательства по предоставлению денежных средств в рамках заключенного кредитного договора банком выполнены.</w:t>
      </w:r>
    </w:p>
    <w:p w14:paraId="2590B9FE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Оценив представленные сторонами доказате</w:t>
      </w:r>
      <w:r>
        <w:rPr>
          <w:sz w:val="29"/>
          <w:szCs w:val="29"/>
          <w:lang w:val="en-BE" w:eastAsia="en-BE" w:bidi="ar-SA"/>
        </w:rPr>
        <w:t>льства, суд пришел к выводу о том, что кредитный договор между сторонами был заключен, денежные средства в кредит были истцу предоставлены (зачислены на счет истца), каких-либо нарушений закона ответчиком не допущено.</w:t>
      </w:r>
    </w:p>
    <w:p w14:paraId="3C3C1034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При этом суд отметил, что само по себе</w:t>
      </w:r>
      <w:r>
        <w:rPr>
          <w:sz w:val="29"/>
          <w:szCs w:val="29"/>
          <w:lang w:val="en-BE" w:eastAsia="en-BE" w:bidi="ar-SA"/>
        </w:rPr>
        <w:t xml:space="preserve"> наличие уголовного дела в производстве следственного отдела по факту хищения денежных средств истца не свидетельствует о том, что кредитный договор сторонами не был заключен, учитывая, что договор заключен в электронном виде при использовании мобильного у</w:t>
      </w:r>
      <w:r>
        <w:rPr>
          <w:sz w:val="29"/>
          <w:szCs w:val="29"/>
          <w:lang w:val="en-BE" w:eastAsia="en-BE" w:bidi="ar-SA"/>
        </w:rPr>
        <w:t>стройства посредством введения ПИН-кода.</w:t>
      </w:r>
    </w:p>
    <w:p w14:paraId="674666F1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 xml:space="preserve">При таких обстоятельствах, суд пришел к выводу об отказе в удовлетворении требований истца о признании кредитного договора недействительным.  </w:t>
      </w:r>
    </w:p>
    <w:p w14:paraId="12E81368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Поскольку судом отказано в удовлетворении требований о признании кредитн</w:t>
      </w:r>
      <w:r>
        <w:rPr>
          <w:sz w:val="29"/>
          <w:szCs w:val="29"/>
          <w:lang w:val="en-BE" w:eastAsia="en-BE" w:bidi="ar-SA"/>
        </w:rPr>
        <w:t xml:space="preserve">ого договора недействительным, то оснований для удовлетворения требований о возврате уплаченной по кредитному договору суммы </w:t>
      </w:r>
      <w:r>
        <w:rPr>
          <w:rStyle w:val="cat-Sumgrp-15rplc-27"/>
          <w:sz w:val="29"/>
          <w:szCs w:val="29"/>
          <w:lang w:val="en-BE" w:eastAsia="en-BE" w:bidi="ar-SA"/>
        </w:rPr>
        <w:t>сумма</w:t>
      </w:r>
      <w:r>
        <w:rPr>
          <w:sz w:val="29"/>
          <w:szCs w:val="29"/>
          <w:lang w:val="en-BE" w:eastAsia="en-BE" w:bidi="ar-SA"/>
        </w:rPr>
        <w:t>, внесении изменений в Бюро кредитных историй, суд также не установил.</w:t>
      </w:r>
    </w:p>
    <w:p w14:paraId="6C3D26D0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Судебная коллегия полагает, что, разрешая заявленные тр</w:t>
      </w:r>
      <w:r>
        <w:rPr>
          <w:sz w:val="29"/>
          <w:szCs w:val="29"/>
          <w:lang w:val="en-BE" w:eastAsia="en-BE" w:bidi="ar-SA"/>
        </w:rPr>
        <w:t>ебования, суд правильно определил юридически значимые обстоятельства дела, применил закон, подлежащий применению, дал надлежащую правовую оценку собранным и исследованным в судебном заседании доказательствам и постановил решение, отвечающее нормам материал</w:t>
      </w:r>
      <w:r>
        <w:rPr>
          <w:sz w:val="29"/>
          <w:szCs w:val="29"/>
          <w:lang w:val="en-BE" w:eastAsia="en-BE" w:bidi="ar-SA"/>
        </w:rPr>
        <w:t>ьного права при соблюдении требований гражданского процессуального законодательства.</w:t>
      </w:r>
    </w:p>
    <w:p w14:paraId="0106F5F3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Доводы апелляционной жалобы об оформлении спорного кредитного договора на имя истца третьими лицами и хищении предоставленных по кредитному договору денежных средств, повт</w:t>
      </w:r>
      <w:r>
        <w:rPr>
          <w:sz w:val="29"/>
          <w:szCs w:val="29"/>
          <w:lang w:val="en-BE" w:eastAsia="en-BE" w:bidi="ar-SA"/>
        </w:rPr>
        <w:t>оряют доводы, которые приводились истцом в суде первой инстанции, не могут служить основанием для отмены решения суда.</w:t>
      </w:r>
    </w:p>
    <w:p w14:paraId="03160C7A" w14:textId="77777777" w:rsidR="00000000" w:rsidRDefault="00F57CF0">
      <w:pPr>
        <w:ind w:firstLine="540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В рассматриваемом случае оспариваемый договор заключен при использовании мобильного устройства.</w:t>
      </w:r>
    </w:p>
    <w:p w14:paraId="7FE94357" w14:textId="77777777" w:rsidR="00000000" w:rsidRDefault="00F57CF0">
      <w:pPr>
        <w:ind w:firstLine="540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Подписание кредитного договора электронно</w:t>
      </w:r>
      <w:r>
        <w:rPr>
          <w:sz w:val="29"/>
          <w:szCs w:val="29"/>
          <w:lang w:val="en-BE" w:eastAsia="en-BE" w:bidi="ar-SA"/>
        </w:rPr>
        <w:t>й подписью, путем указания соответствующего ПИН-кода, являющейся аналогом личной подписи клиента, соответствует требованиям закона о форме и способе заключения договора.</w:t>
      </w:r>
    </w:p>
    <w:p w14:paraId="32C94D96" w14:textId="77777777" w:rsidR="00000000" w:rsidRDefault="00F57CF0">
      <w:pPr>
        <w:ind w:firstLine="540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Действия банка по заключению кредитного договора и по переводу кредитных денежных сред</w:t>
      </w:r>
      <w:r>
        <w:rPr>
          <w:sz w:val="29"/>
          <w:szCs w:val="29"/>
          <w:lang w:val="en-BE" w:eastAsia="en-BE" w:bidi="ar-SA"/>
        </w:rPr>
        <w:t>ств, основаны на распоряжении клиента, идентифицированного в соответствии с условиями договора о банковском обслуживании.</w:t>
      </w:r>
    </w:p>
    <w:p w14:paraId="6FB25113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Ответственность банка за совершение третьими лицами операций по банковской карте клиента с использованием персональных средств доступа</w:t>
      </w:r>
      <w:r>
        <w:rPr>
          <w:sz w:val="29"/>
          <w:szCs w:val="29"/>
          <w:lang w:val="en-BE" w:eastAsia="en-BE" w:bidi="ar-SA"/>
        </w:rPr>
        <w:t xml:space="preserve"> не предусмотрена ни договором, ни нормами действующего законодательства.</w:t>
      </w:r>
    </w:p>
    <w:p w14:paraId="26DD4116" w14:textId="77777777" w:rsidR="00000000" w:rsidRDefault="00F57CF0">
      <w:pPr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 xml:space="preserve">         Довод апелляционной жалобы о том, что судебное заседание проведено в отсутствие истца, в то время как он направлял в суд ходатайство о проведении судебного заседания посредс</w:t>
      </w:r>
      <w:r>
        <w:rPr>
          <w:sz w:val="29"/>
          <w:szCs w:val="29"/>
          <w:lang w:val="en-BE" w:eastAsia="en-BE" w:bidi="ar-SA"/>
        </w:rPr>
        <w:t>твом видеоконференц-связи, не может служить основанием для отмены решения суда, поскольку территориальная удаленность места жительства истца (</w:t>
      </w:r>
      <w:r>
        <w:rPr>
          <w:rStyle w:val="cat-Addressgrp-3rplc-28"/>
          <w:sz w:val="29"/>
          <w:szCs w:val="29"/>
          <w:lang w:val="en-BE" w:eastAsia="en-BE" w:bidi="ar-SA"/>
        </w:rPr>
        <w:t>адрес</w:t>
      </w:r>
      <w:r>
        <w:rPr>
          <w:sz w:val="29"/>
          <w:szCs w:val="29"/>
          <w:lang w:val="en-BE" w:eastAsia="en-BE" w:bidi="ar-SA"/>
        </w:rPr>
        <w:t>) от места нахождения суда позволяла ему явиться в судебное заседание либо направить в суд представителя, так</w:t>
      </w:r>
      <w:r>
        <w:rPr>
          <w:sz w:val="29"/>
          <w:szCs w:val="29"/>
          <w:lang w:val="en-BE" w:eastAsia="en-BE" w:bidi="ar-SA"/>
        </w:rPr>
        <w:t>же истец не был лишен возможности представить необходимые доказательства и пояснения посредством почтовой связи и в электронном виде.</w:t>
      </w:r>
    </w:p>
    <w:p w14:paraId="1116B426" w14:textId="77777777" w:rsidR="00000000" w:rsidRDefault="00F57CF0">
      <w:pPr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>Иные доводы жалобы не содержат данных, которые не были бы проверены судом первой инстанции при рассмотрении дела, но имели</w:t>
      </w:r>
      <w:r>
        <w:rPr>
          <w:sz w:val="29"/>
          <w:szCs w:val="29"/>
          <w:lang w:val="en-BE" w:eastAsia="en-BE" w:bidi="ar-SA"/>
        </w:rPr>
        <w:t xml:space="preserve"> бы существенное значение для его разрешения или сведений, опровергающих выводы решения суда, в связи с чем, оснований, предусмотренных </w:t>
      </w:r>
      <w:hyperlink r:id="rId8" w:history="1">
        <w:r>
          <w:rPr>
            <w:color w:val="0000EE"/>
            <w:sz w:val="29"/>
            <w:szCs w:val="29"/>
            <w:lang w:val="en-BE" w:eastAsia="en-BE" w:bidi="ar-SA"/>
          </w:rPr>
          <w:t>ст.330</w:t>
        </w:r>
      </w:hyperlink>
      <w:r>
        <w:rPr>
          <w:sz w:val="29"/>
          <w:szCs w:val="29"/>
          <w:lang w:val="en-BE" w:eastAsia="en-BE" w:bidi="ar-SA"/>
        </w:rPr>
        <w:t xml:space="preserve"> ГПК РФ, для отмены решения суда судебная коллегия не усматривает. </w:t>
      </w:r>
    </w:p>
    <w:p w14:paraId="2F09D066" w14:textId="77777777" w:rsidR="00000000" w:rsidRDefault="00F57CF0">
      <w:pPr>
        <w:widowControl w:val="0"/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 xml:space="preserve">Руководствуясь </w:t>
      </w:r>
      <w:hyperlink r:id="rId9" w:history="1">
        <w:r>
          <w:rPr>
            <w:color w:val="0000EE"/>
            <w:sz w:val="29"/>
            <w:szCs w:val="29"/>
            <w:lang w:val="en-BE" w:eastAsia="en-BE" w:bidi="ar-SA"/>
          </w:rPr>
          <w:t>ст.ст. 328</w:t>
        </w:r>
      </w:hyperlink>
      <w:r>
        <w:rPr>
          <w:sz w:val="29"/>
          <w:szCs w:val="29"/>
          <w:lang w:val="en-BE" w:eastAsia="en-BE" w:bidi="ar-SA"/>
        </w:rPr>
        <w:t xml:space="preserve">, </w:t>
      </w:r>
      <w:hyperlink r:id="rId10" w:history="1">
        <w:r>
          <w:rPr>
            <w:color w:val="0000EE"/>
            <w:sz w:val="29"/>
            <w:szCs w:val="29"/>
            <w:lang w:val="en-BE" w:eastAsia="en-BE" w:bidi="ar-SA"/>
          </w:rPr>
          <w:t>329</w:t>
        </w:r>
      </w:hyperlink>
      <w:r>
        <w:rPr>
          <w:sz w:val="29"/>
          <w:szCs w:val="29"/>
          <w:lang w:val="en-BE" w:eastAsia="en-BE" w:bidi="ar-SA"/>
        </w:rPr>
        <w:t xml:space="preserve"> ГПК РФ, судебная коллегия</w:t>
      </w:r>
    </w:p>
    <w:p w14:paraId="268CB48B" w14:textId="77777777" w:rsidR="00000000" w:rsidRDefault="00F57CF0">
      <w:pPr>
        <w:widowControl w:val="0"/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ab/>
      </w:r>
      <w:r>
        <w:rPr>
          <w:sz w:val="29"/>
          <w:szCs w:val="29"/>
          <w:lang w:val="en-BE" w:eastAsia="en-BE" w:bidi="ar-SA"/>
        </w:rPr>
        <w:tab/>
      </w:r>
      <w:r>
        <w:rPr>
          <w:sz w:val="29"/>
          <w:szCs w:val="29"/>
          <w:lang w:val="en-BE" w:eastAsia="en-BE" w:bidi="ar-SA"/>
        </w:rPr>
        <w:tab/>
      </w:r>
      <w:r>
        <w:rPr>
          <w:sz w:val="29"/>
          <w:szCs w:val="29"/>
          <w:lang w:val="en-BE" w:eastAsia="en-BE" w:bidi="ar-SA"/>
        </w:rPr>
        <w:tab/>
      </w:r>
    </w:p>
    <w:p w14:paraId="7EF70A04" w14:textId="77777777" w:rsidR="00000000" w:rsidRDefault="00F57CF0">
      <w:pPr>
        <w:widowControl w:val="0"/>
        <w:ind w:firstLine="567"/>
        <w:jc w:val="center"/>
        <w:rPr>
          <w:sz w:val="29"/>
          <w:szCs w:val="29"/>
          <w:lang w:val="en-BE" w:eastAsia="en-BE" w:bidi="ar-SA"/>
        </w:rPr>
      </w:pPr>
      <w:r>
        <w:rPr>
          <w:b/>
          <w:bCs/>
          <w:sz w:val="29"/>
          <w:szCs w:val="29"/>
          <w:lang w:val="en-BE" w:eastAsia="en-BE" w:bidi="ar-SA"/>
        </w:rPr>
        <w:t>ОПРЕДЕЛИЛА:</w:t>
      </w:r>
      <w:r>
        <w:rPr>
          <w:b/>
          <w:bCs/>
          <w:sz w:val="29"/>
          <w:szCs w:val="29"/>
          <w:lang w:val="en-BE" w:eastAsia="en-BE" w:bidi="ar-SA"/>
        </w:rPr>
        <w:tab/>
      </w:r>
    </w:p>
    <w:p w14:paraId="66482D44" w14:textId="77777777" w:rsidR="00000000" w:rsidRDefault="00F57CF0">
      <w:pPr>
        <w:widowControl w:val="0"/>
        <w:ind w:firstLine="567"/>
        <w:jc w:val="center"/>
        <w:rPr>
          <w:sz w:val="29"/>
          <w:szCs w:val="29"/>
          <w:lang w:val="en-BE" w:eastAsia="en-BE" w:bidi="ar-SA"/>
        </w:rPr>
      </w:pPr>
    </w:p>
    <w:p w14:paraId="79FD869B" w14:textId="77777777" w:rsidR="00000000" w:rsidRDefault="00F57CF0">
      <w:pPr>
        <w:widowControl w:val="0"/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sz w:val="29"/>
          <w:szCs w:val="29"/>
          <w:lang w:val="en-BE" w:eastAsia="en-BE" w:bidi="ar-SA"/>
        </w:rPr>
        <w:t xml:space="preserve">Решение Гагаринского районного суда </w:t>
      </w:r>
      <w:r>
        <w:rPr>
          <w:rStyle w:val="cat-Addressgrp-0rplc-29"/>
          <w:sz w:val="29"/>
          <w:szCs w:val="29"/>
          <w:lang w:val="en-BE" w:eastAsia="en-BE" w:bidi="ar-SA"/>
        </w:rPr>
        <w:t>адрес</w:t>
      </w:r>
      <w:r>
        <w:rPr>
          <w:sz w:val="29"/>
          <w:szCs w:val="29"/>
          <w:lang w:val="en-BE" w:eastAsia="en-BE" w:bidi="ar-SA"/>
        </w:rPr>
        <w:t xml:space="preserve"> от 11 июля 2022 года оставить без изменения, апелляционную жал</w:t>
      </w:r>
      <w:r>
        <w:rPr>
          <w:sz w:val="29"/>
          <w:szCs w:val="29"/>
          <w:lang w:val="en-BE" w:eastAsia="en-BE" w:bidi="ar-SA"/>
        </w:rPr>
        <w:t>обу - без удовлетворения.</w:t>
      </w:r>
    </w:p>
    <w:p w14:paraId="0E21E0A6" w14:textId="77777777" w:rsidR="00000000" w:rsidRDefault="00F57CF0">
      <w:pPr>
        <w:widowControl w:val="0"/>
        <w:ind w:firstLine="567"/>
        <w:jc w:val="both"/>
        <w:rPr>
          <w:sz w:val="29"/>
          <w:szCs w:val="29"/>
          <w:lang w:val="en-BE" w:eastAsia="en-BE" w:bidi="ar-SA"/>
        </w:rPr>
      </w:pPr>
    </w:p>
    <w:p w14:paraId="44B3E8FE" w14:textId="77777777" w:rsidR="00000000" w:rsidRDefault="00F57CF0">
      <w:pPr>
        <w:widowControl w:val="0"/>
        <w:ind w:firstLine="567"/>
        <w:jc w:val="both"/>
        <w:rPr>
          <w:sz w:val="29"/>
          <w:szCs w:val="29"/>
          <w:lang w:val="en-BE" w:eastAsia="en-BE" w:bidi="ar-SA"/>
        </w:rPr>
      </w:pPr>
    </w:p>
    <w:p w14:paraId="44FE23F3" w14:textId="77777777" w:rsidR="00000000" w:rsidRDefault="00F57CF0">
      <w:pPr>
        <w:widowControl w:val="0"/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b/>
          <w:bCs/>
          <w:sz w:val="29"/>
          <w:szCs w:val="29"/>
          <w:lang w:val="en-BE" w:eastAsia="en-BE" w:bidi="ar-SA"/>
        </w:rPr>
        <w:t xml:space="preserve">Председательствующий </w:t>
      </w:r>
    </w:p>
    <w:p w14:paraId="64B60CA6" w14:textId="77777777" w:rsidR="00000000" w:rsidRDefault="00F57CF0">
      <w:pPr>
        <w:widowControl w:val="0"/>
        <w:ind w:firstLine="567"/>
        <w:jc w:val="both"/>
        <w:rPr>
          <w:sz w:val="29"/>
          <w:szCs w:val="29"/>
          <w:lang w:val="en-BE" w:eastAsia="en-BE" w:bidi="ar-SA"/>
        </w:rPr>
      </w:pPr>
    </w:p>
    <w:p w14:paraId="3710214F" w14:textId="77777777" w:rsidR="00000000" w:rsidRDefault="00F57CF0">
      <w:pPr>
        <w:widowControl w:val="0"/>
        <w:ind w:firstLine="567"/>
        <w:jc w:val="both"/>
        <w:rPr>
          <w:sz w:val="29"/>
          <w:szCs w:val="29"/>
          <w:lang w:val="en-BE" w:eastAsia="en-BE" w:bidi="ar-SA"/>
        </w:rPr>
      </w:pPr>
      <w:r>
        <w:rPr>
          <w:b/>
          <w:bCs/>
          <w:sz w:val="29"/>
          <w:szCs w:val="29"/>
          <w:lang w:val="en-BE" w:eastAsia="en-BE" w:bidi="ar-SA"/>
        </w:rPr>
        <w:t xml:space="preserve">Судьи </w:t>
      </w:r>
    </w:p>
    <w:p w14:paraId="00DAA7D9" w14:textId="77777777" w:rsidR="00000000" w:rsidRDefault="00F57CF0">
      <w:pPr>
        <w:widowControl w:val="0"/>
        <w:ind w:firstLine="567"/>
        <w:jc w:val="both"/>
        <w:rPr>
          <w:sz w:val="29"/>
          <w:szCs w:val="29"/>
          <w:lang w:val="en-BE" w:eastAsia="en-BE" w:bidi="ar-SA"/>
        </w:rPr>
      </w:pPr>
    </w:p>
    <w:p w14:paraId="5F65E2A2" w14:textId="77777777" w:rsidR="00000000" w:rsidRDefault="00F57CF0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62B44089" w14:textId="77777777" w:rsidR="00000000" w:rsidRDefault="00F57CF0">
      <w:pPr>
        <w:spacing w:line="276" w:lineRule="auto"/>
        <w:ind w:firstLine="567"/>
        <w:jc w:val="both"/>
        <w:rPr>
          <w:sz w:val="28"/>
          <w:szCs w:val="28"/>
          <w:lang w:val="en-BE" w:eastAsia="en-BE" w:bidi="ar-SA"/>
        </w:rPr>
      </w:pPr>
    </w:p>
    <w:sectPr w:rsidR="00000000">
      <w:footerReference w:type="default" r:id="rId11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76106" w14:textId="77777777" w:rsidR="00000000" w:rsidRDefault="00F57CF0">
      <w:r>
        <w:separator/>
      </w:r>
    </w:p>
  </w:endnote>
  <w:endnote w:type="continuationSeparator" w:id="0">
    <w:p w14:paraId="30860482" w14:textId="77777777" w:rsidR="00000000" w:rsidRDefault="00F5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37358" w14:textId="77777777" w:rsidR="00000000" w:rsidRDefault="00F57CF0">
    <w:pPr>
      <w:spacing w:after="200" w:line="276" w:lineRule="auto"/>
      <w:jc w:val="right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14:paraId="364CDB39" w14:textId="77777777" w:rsidR="00000000" w:rsidRDefault="00F57CF0">
    <w:pPr>
      <w:spacing w:after="200" w:line="276" w:lineRule="auto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CAB5A" w14:textId="77777777" w:rsidR="00000000" w:rsidRDefault="00F57CF0">
      <w:r>
        <w:separator/>
      </w:r>
    </w:p>
  </w:footnote>
  <w:footnote w:type="continuationSeparator" w:id="0">
    <w:p w14:paraId="26C56225" w14:textId="77777777" w:rsidR="00000000" w:rsidRDefault="00F57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7CF0"/>
    <w:rsid w:val="00F5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FC300FC"/>
  <w15:chartTrackingRefBased/>
  <w15:docId w15:val="{2DFCCDC0-E394-44D3-88AF-2735D738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4rplc-0">
    <w:name w:val="cat-FIO grp-4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6rplc-3">
    <w:name w:val="cat-FIO grp-6 rplc-3"/>
    <w:basedOn w:val="a0"/>
  </w:style>
  <w:style w:type="character" w:customStyle="1" w:styleId="cat-FIOgrp-7rplc-4">
    <w:name w:val="cat-FIO grp-7 rplc-4"/>
    <w:basedOn w:val="a0"/>
  </w:style>
  <w:style w:type="character" w:customStyle="1" w:styleId="cat-FIOgrp-6rplc-6">
    <w:name w:val="cat-FIO grp-6 rplc-6"/>
    <w:basedOn w:val="a0"/>
  </w:style>
  <w:style w:type="character" w:customStyle="1" w:styleId="cat-FIOgrp-9rplc-7">
    <w:name w:val="cat-FIO grp-9 rplc-7"/>
    <w:basedOn w:val="a0"/>
  </w:style>
  <w:style w:type="character" w:customStyle="1" w:styleId="cat-Addressgrp-0rplc-8">
    <w:name w:val="cat-Address grp-0 rplc-8"/>
    <w:basedOn w:val="a0"/>
  </w:style>
  <w:style w:type="character" w:customStyle="1" w:styleId="cat-FIOgrp-11rplc-10">
    <w:name w:val="cat-FIO grp-11 rplc-10"/>
    <w:basedOn w:val="a0"/>
  </w:style>
  <w:style w:type="character" w:customStyle="1" w:styleId="cat-Sumgrp-15rplc-11">
    <w:name w:val="cat-Sum grp-15 rplc-11"/>
    <w:basedOn w:val="a0"/>
  </w:style>
  <w:style w:type="character" w:customStyle="1" w:styleId="cat-Sumgrp-16rplc-12">
    <w:name w:val="cat-Sum grp-16 rplc-12"/>
    <w:basedOn w:val="a0"/>
  </w:style>
  <w:style w:type="character" w:customStyle="1" w:styleId="cat-FIOgrp-12rplc-13">
    <w:name w:val="cat-FIO grp-12 rplc-13"/>
    <w:basedOn w:val="a0"/>
  </w:style>
  <w:style w:type="character" w:customStyle="1" w:styleId="cat-FIOgrp-14rplc-15">
    <w:name w:val="cat-FIO grp-14 rplc-15"/>
    <w:basedOn w:val="a0"/>
  </w:style>
  <w:style w:type="character" w:customStyle="1" w:styleId="cat-PhoneNumbergrp-19rplc-18">
    <w:name w:val="cat-PhoneNumber grp-19 rplc-18"/>
    <w:basedOn w:val="a0"/>
  </w:style>
  <w:style w:type="character" w:customStyle="1" w:styleId="cat-FIOgrp-9rplc-20">
    <w:name w:val="cat-FIO grp-9 rplc-20"/>
    <w:basedOn w:val="a0"/>
  </w:style>
  <w:style w:type="character" w:customStyle="1" w:styleId="cat-Sumgrp-17rplc-21">
    <w:name w:val="cat-Sum grp-17 rplc-21"/>
    <w:basedOn w:val="a0"/>
  </w:style>
  <w:style w:type="character" w:customStyle="1" w:styleId="cat-Addressgrp-1rplc-22">
    <w:name w:val="cat-Address grp-1 rplc-22"/>
    <w:basedOn w:val="a0"/>
  </w:style>
  <w:style w:type="character" w:customStyle="1" w:styleId="cat-Sumgrp-17rplc-23">
    <w:name w:val="cat-Sum grp-17 rplc-23"/>
    <w:basedOn w:val="a0"/>
  </w:style>
  <w:style w:type="character" w:customStyle="1" w:styleId="cat-Sumgrp-18rplc-24">
    <w:name w:val="cat-Sum grp-18 rplc-24"/>
    <w:basedOn w:val="a0"/>
  </w:style>
  <w:style w:type="character" w:customStyle="1" w:styleId="cat-Addressgrp-2rplc-25">
    <w:name w:val="cat-Address grp-2 rplc-25"/>
    <w:basedOn w:val="a0"/>
  </w:style>
  <w:style w:type="character" w:customStyle="1" w:styleId="cat-Sumgrp-15rplc-27">
    <w:name w:val="cat-Sum grp-15 rplc-27"/>
    <w:basedOn w:val="a0"/>
  </w:style>
  <w:style w:type="character" w:customStyle="1" w:styleId="cat-Addressgrp-3rplc-28">
    <w:name w:val="cat-Address grp-3 rplc-28"/>
    <w:basedOn w:val="a0"/>
  </w:style>
  <w:style w:type="character" w:customStyle="1" w:styleId="cat-Addressgrp-0rplc-29">
    <w:name w:val="cat-Address grp-0 rplc-2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7ECBB37A463C4938103BC19BEE425D3B18D047E7AF1B4EA1AAFEFED4BCB62BAAD72563FA0a6X6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9001DAB21FAADBF983FDD4E18FA2606D2DD7EB5FFF00109B3936AD5E0F2565747635F9B7FF1C1B0D917CCC4A25769F2B233CE94EAB5FU3a4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87ECBB37A463C4938103BC19BEE425D3B18D047E7AF1B4EA1AAFEFED4BCB62BAAD72563FA1a6X0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87ECBB37A463C4938103BC19BEE425D3B18D047E7AF1B4EA1AAFEFED4BCB62BAAD72563FA6a6X4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2798</Words>
  <Characters>15951</Characters>
  <Application>Microsoft Office Word</Application>
  <DocSecurity>0</DocSecurity>
  <Lines>132</Lines>
  <Paragraphs>37</Paragraphs>
  <ScaleCrop>false</ScaleCrop>
  <Company/>
  <LinksUpToDate>false</LinksUpToDate>
  <CharactersWithSpaces>18712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