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AE8294" w14:textId="77777777" w:rsidR="00000000" w:rsidRDefault="00772E64">
      <w:pPr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УИД: 77RS0013-02-2022-011034-28</w:t>
      </w:r>
    </w:p>
    <w:p w14:paraId="37D45F5A" w14:textId="77777777" w:rsidR="00000000" w:rsidRDefault="00772E64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Ф/Судья: </w:t>
      </w:r>
      <w:r>
        <w:rPr>
          <w:rStyle w:val="cat-FIOgrp-6rplc-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695AD5A3" w14:textId="77777777" w:rsidR="00000000" w:rsidRDefault="00772E64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 инст. гр.д. № 2-1342/2023</w:t>
      </w:r>
    </w:p>
    <w:p w14:paraId="5CC2B52A" w14:textId="77777777" w:rsidR="00000000" w:rsidRDefault="00772E64">
      <w:pPr>
        <w:jc w:val="center"/>
        <w:rPr>
          <w:sz w:val="28"/>
          <w:szCs w:val="28"/>
          <w:lang w:val="en-BE" w:eastAsia="en-BE" w:bidi="ar-SA"/>
        </w:rPr>
      </w:pPr>
    </w:p>
    <w:p w14:paraId="34ACFC20" w14:textId="77777777" w:rsidR="00000000" w:rsidRDefault="00772E64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АПЕЛЛЯЦИОННОЕ ОПРЕДЕЛЕНИЕ</w:t>
      </w:r>
    </w:p>
    <w:p w14:paraId="6B5138BB" w14:textId="77777777" w:rsidR="00000000" w:rsidRDefault="00772E64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по делу № 33-47065/2023 </w:t>
      </w:r>
    </w:p>
    <w:p w14:paraId="25FA475C" w14:textId="77777777" w:rsidR="00000000" w:rsidRDefault="00772E64">
      <w:pPr>
        <w:jc w:val="both"/>
        <w:rPr>
          <w:sz w:val="28"/>
          <w:szCs w:val="28"/>
          <w:lang w:val="en-BE" w:eastAsia="en-BE" w:bidi="ar-SA"/>
        </w:rPr>
      </w:pPr>
    </w:p>
    <w:p w14:paraId="0D905DC8" w14:textId="77777777" w:rsidR="00000000" w:rsidRDefault="00772E64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«28» ноября 2023г.                                                                  </w:t>
      </w:r>
      <w:r>
        <w:rPr>
          <w:rStyle w:val="cat-Addressgrp-0rplc-1"/>
          <w:b/>
          <w:bCs/>
          <w:sz w:val="28"/>
          <w:szCs w:val="28"/>
          <w:lang w:val="en-BE" w:eastAsia="en-BE" w:bidi="ar-SA"/>
        </w:rPr>
        <w:t>адрес</w:t>
      </w:r>
    </w:p>
    <w:p w14:paraId="766A6E76" w14:textId="77777777" w:rsidR="00000000" w:rsidRDefault="00772E64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Судебная коллегия по гражданским делам </w:t>
      </w:r>
      <w:r>
        <w:rPr>
          <w:sz w:val="28"/>
          <w:szCs w:val="28"/>
          <w:lang w:val="en-BE" w:eastAsia="en-BE" w:bidi="ar-SA"/>
        </w:rPr>
        <w:t xml:space="preserve">Московского городского суда в составе председательствующего Пильгуна А.С. </w:t>
      </w:r>
    </w:p>
    <w:p w14:paraId="6C1C9688" w14:textId="77777777" w:rsidR="00000000" w:rsidRDefault="00772E64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судей </w:t>
      </w:r>
      <w:r>
        <w:rPr>
          <w:rStyle w:val="cat-FIOgrp-8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FIOgrp-9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14:paraId="1FC7CE61" w14:textId="77777777" w:rsidR="00000000" w:rsidRDefault="00772E64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помощнике Тимониной И.В. </w:t>
      </w:r>
    </w:p>
    <w:p w14:paraId="4F45132A" w14:textId="77777777" w:rsidR="00000000" w:rsidRDefault="00772E64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заслушав в открытом судебном заседании по докладу судьи  </w:t>
      </w:r>
      <w:r>
        <w:rPr>
          <w:rStyle w:val="cat-FIOgrp-9rplc-6"/>
          <w:sz w:val="28"/>
          <w:szCs w:val="28"/>
          <w:lang w:val="en-BE" w:eastAsia="en-BE" w:bidi="ar-SA"/>
        </w:rPr>
        <w:t>фио</w:t>
      </w:r>
    </w:p>
    <w:p w14:paraId="27FD0761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дело по апелляционной жалобе ПАО «Сбербанк России» на решение Кунцевского </w:t>
      </w:r>
      <w:r>
        <w:rPr>
          <w:sz w:val="28"/>
          <w:szCs w:val="28"/>
          <w:lang w:val="en-BE" w:eastAsia="en-BE" w:bidi="ar-SA"/>
        </w:rPr>
        <w:t xml:space="preserve">районного суда </w:t>
      </w:r>
      <w:r>
        <w:rPr>
          <w:rStyle w:val="cat-Addressgrp-0rplc-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16 января 2023., которым постановлено: Исковые требования публичного акционерного общества «Сбербанк России» в лице филиала – Московского банка ПАО «Сбербанк России» к Лукьянченко Светлане, Лукьянченко Аврелию Павловичу, Лукьянченко</w:t>
      </w:r>
      <w:r>
        <w:rPr>
          <w:sz w:val="28"/>
          <w:szCs w:val="28"/>
          <w:lang w:val="en-BE" w:eastAsia="en-BE" w:bidi="ar-SA"/>
        </w:rPr>
        <w:t xml:space="preserve"> Елисею Павловичу, Никоновой Анастасии Павловне о взыскании задолженности - удовлетворить.</w:t>
      </w:r>
    </w:p>
    <w:p w14:paraId="3110D4E7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Лукьянченко Светланы, Лукьянченко Аврелия Павловича, </w:t>
      </w:r>
      <w:r>
        <w:rPr>
          <w:rStyle w:val="cat-FIOgrp-18rplc-1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Павловичуа, Никоновой Анастасии Павловны в пользу ПАО «Сбербанк России» в лице филиала – Московск</w:t>
      </w:r>
      <w:r>
        <w:rPr>
          <w:sz w:val="28"/>
          <w:szCs w:val="28"/>
          <w:lang w:val="en-BE" w:eastAsia="en-BE" w:bidi="ar-SA"/>
        </w:rPr>
        <w:t>ого банка ПАО «Сбербанк России»:</w:t>
      </w:r>
    </w:p>
    <w:p w14:paraId="6DC47263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- ссудную задолженность в размере </w:t>
      </w:r>
      <w:r>
        <w:rPr>
          <w:rStyle w:val="cat-UserDefinedgrp-46rplc-16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;</w:t>
      </w:r>
    </w:p>
    <w:p w14:paraId="24654351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- просроченные проценты </w:t>
      </w:r>
      <w:r>
        <w:rPr>
          <w:rStyle w:val="cat-UserDefinedgrp-47rplc-17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;</w:t>
      </w:r>
    </w:p>
    <w:p w14:paraId="5BD43DEF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- расходы по оплате государственной пошлины  </w:t>
      </w:r>
      <w:r>
        <w:rPr>
          <w:rStyle w:val="cat-Sumgrp-33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</w:t>
      </w:r>
    </w:p>
    <w:p w14:paraId="7858ECE9" w14:textId="77777777" w:rsidR="00000000" w:rsidRDefault="00772E64">
      <w:pPr>
        <w:jc w:val="center"/>
        <w:rPr>
          <w:sz w:val="28"/>
          <w:szCs w:val="28"/>
          <w:lang w:val="en-BE" w:eastAsia="en-BE" w:bidi="ar-SA"/>
        </w:rPr>
      </w:pPr>
    </w:p>
    <w:p w14:paraId="0685A6DA" w14:textId="77777777" w:rsidR="00000000" w:rsidRDefault="00772E64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установила:</w:t>
      </w:r>
    </w:p>
    <w:p w14:paraId="505EA494" w14:textId="77777777" w:rsidR="00000000" w:rsidRDefault="00772E64">
      <w:pPr>
        <w:jc w:val="center"/>
        <w:rPr>
          <w:sz w:val="28"/>
          <w:szCs w:val="28"/>
          <w:lang w:val="en-BE" w:eastAsia="en-BE" w:bidi="ar-SA"/>
        </w:rPr>
      </w:pPr>
    </w:p>
    <w:p w14:paraId="59DCA21F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ПАО «Сбербанк России» в лице филиала – Московского банка ПАО «Сбербанк России»  обратилс</w:t>
      </w:r>
      <w:r>
        <w:rPr>
          <w:sz w:val="28"/>
          <w:szCs w:val="28"/>
          <w:lang w:val="en-BE" w:eastAsia="en-BE" w:bidi="ar-SA"/>
        </w:rPr>
        <w:t xml:space="preserve">я в суд с иском к Лукьянченко С., Лукьянченко А.П., Лукьянченко Е. П., Никоновой А.П. о взыскании задолженности по эмиссионному контракту № </w:t>
      </w:r>
      <w:r>
        <w:rPr>
          <w:rStyle w:val="cat-UserDefinedgrp-48rplc-23"/>
          <w:sz w:val="28"/>
          <w:szCs w:val="28"/>
          <w:lang w:val="en-BE" w:eastAsia="en-BE" w:bidi="ar-SA"/>
        </w:rPr>
        <w:t>...</w:t>
      </w:r>
      <w:r>
        <w:rPr>
          <w:rStyle w:val="cat-UserDefinedgrp-52rplc-24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 в размере </w:t>
      </w:r>
      <w:r>
        <w:rPr>
          <w:rStyle w:val="cat-Sumgrp-34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просроченных процентов в размере </w:t>
      </w:r>
      <w:r>
        <w:rPr>
          <w:rStyle w:val="cat-UserDefinedgrp-47rplc-26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, расходов по оплате государственной пошлины в размере </w:t>
      </w:r>
      <w:r>
        <w:rPr>
          <w:rStyle w:val="cat-Sumgrp-35rplc-2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указывая на то, что 21.04.2014  года ПАО Сбербанк и </w:t>
      </w:r>
      <w:r>
        <w:rPr>
          <w:rStyle w:val="cat-FIOgrp-19rplc-2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эмиссионный контракт № </w:t>
      </w:r>
      <w:r>
        <w:rPr>
          <w:rStyle w:val="cat-UserDefinedgrp-48rplc-29"/>
          <w:sz w:val="28"/>
          <w:szCs w:val="28"/>
          <w:lang w:val="en-BE" w:eastAsia="en-BE" w:bidi="ar-SA"/>
        </w:rPr>
        <w:t>...</w:t>
      </w:r>
      <w:r>
        <w:rPr>
          <w:rStyle w:val="cat-UserDefinedgrp-52rplc-30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на предоставление возобновляемой кредитной линии посредством выдачи кредитной карты Банка с предоставленным по ней кредитом  и обслуживанием счета по дан</w:t>
      </w:r>
      <w:r>
        <w:rPr>
          <w:sz w:val="28"/>
          <w:szCs w:val="28"/>
          <w:lang w:val="en-BE" w:eastAsia="en-BE" w:bidi="ar-SA"/>
        </w:rPr>
        <w:t>ной карте в российских рублях.</w:t>
      </w:r>
    </w:p>
    <w:p w14:paraId="00446FBC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виду  того, что обязательства по кредитной карте не исполняются, денежные средства в счет погашения задолженности не поступают, по состоянию на 01.09.2022 образовалась просроченная задолженность в размере </w:t>
      </w:r>
      <w:r>
        <w:rPr>
          <w:rStyle w:val="cat-Sumgrp-36rplc-31"/>
          <w:sz w:val="28"/>
          <w:szCs w:val="28"/>
          <w:lang w:val="en-BE" w:eastAsia="en-BE" w:bidi="ar-SA"/>
        </w:rPr>
        <w:lastRenderedPageBreak/>
        <w:t>сумма</w:t>
      </w:r>
      <w:r>
        <w:rPr>
          <w:sz w:val="28"/>
          <w:szCs w:val="28"/>
          <w:lang w:val="en-BE" w:eastAsia="en-BE" w:bidi="ar-SA"/>
        </w:rPr>
        <w:t>, из которых:</w:t>
      </w:r>
      <w:r>
        <w:rPr>
          <w:sz w:val="28"/>
          <w:szCs w:val="28"/>
          <w:lang w:val="en-BE" w:eastAsia="en-BE" w:bidi="ar-SA"/>
        </w:rPr>
        <w:t xml:space="preserve"> просроченный основной долг – </w:t>
      </w:r>
      <w:r>
        <w:rPr>
          <w:rStyle w:val="cat-UserDefinedgrp-55rplc-32"/>
          <w:sz w:val="28"/>
          <w:szCs w:val="28"/>
          <w:lang w:val="en-BE" w:eastAsia="en-BE" w:bidi="ar-SA"/>
        </w:rPr>
        <w:t>...</w:t>
      </w:r>
      <w:r>
        <w:rPr>
          <w:rStyle w:val="cat-Sumgrp-37rplc-3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просроченные проценты в размере </w:t>
      </w:r>
      <w:r>
        <w:rPr>
          <w:rStyle w:val="cat-UserDefinedgrp-47rplc-34"/>
          <w:sz w:val="28"/>
          <w:szCs w:val="28"/>
          <w:lang w:val="en-BE" w:eastAsia="en-BE" w:bidi="ar-SA"/>
        </w:rPr>
        <w:t>...</w:t>
      </w:r>
      <w:r>
        <w:rPr>
          <w:rStyle w:val="cat-Sumgrp-38rplc-3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5C7F250F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FIOgrp-19rplc-3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 14 декабря 2021 года.</w:t>
      </w:r>
    </w:p>
    <w:p w14:paraId="14BD9F46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обращался к нотариусу </w:t>
      </w:r>
      <w:r>
        <w:rPr>
          <w:rStyle w:val="cat-FIOgrp-25rplc-3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 просьбой предоставить информацию о наследниках умершего </w:t>
      </w:r>
      <w:r>
        <w:rPr>
          <w:rStyle w:val="cat-FIOgrp-26rplc-3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на который поступил ответ истцу о том, что согла</w:t>
      </w:r>
      <w:r>
        <w:rPr>
          <w:sz w:val="28"/>
          <w:szCs w:val="28"/>
          <w:lang w:val="en-BE" w:eastAsia="en-BE" w:bidi="ar-SA"/>
        </w:rPr>
        <w:t xml:space="preserve">сно свидетельства о праве на  наследство  по закону от 08.07.2022, наследником умершего </w:t>
      </w:r>
      <w:r>
        <w:rPr>
          <w:rStyle w:val="cat-FIOgrp-26rplc-3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является его супруга Лукьянченко Светлана. Истец просит задолженность взыскать с Лукьянченко Светланы в пределах стоимости принятого наследственного имущества </w:t>
      </w:r>
      <w:r>
        <w:rPr>
          <w:rStyle w:val="cat-FIOgrp-27rplc-4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.</w:t>
      </w:r>
    </w:p>
    <w:p w14:paraId="4993F4BB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судебное заседание представитель истца не явился, о времени и месте рассмотрения дела извещен, причины неявки суду не сообщил, в исковом заявлении просил рассмотреть дело без его участия.</w:t>
      </w:r>
    </w:p>
    <w:p w14:paraId="4C207B88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судебное заседание ответчик и законный представитель ответчиков </w:t>
      </w:r>
      <w:r>
        <w:rPr>
          <w:sz w:val="28"/>
          <w:szCs w:val="28"/>
          <w:lang w:val="en-BE" w:eastAsia="en-BE" w:bidi="ar-SA"/>
        </w:rPr>
        <w:t>Лукьянченко А.П., Лукьянченко Е.П. Лукьянченко С.  явилась, по существу требований не возражала, пояснила, что задолженность будет оплачиваться, представила для приобщения к материалам дела платежное поручение от 19.08.2022 №</w:t>
      </w:r>
      <w:r>
        <w:rPr>
          <w:rStyle w:val="cat-UserDefinedgrp-49rplc-45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на сумму </w:t>
      </w:r>
      <w:r>
        <w:rPr>
          <w:rStyle w:val="cat-Sumgrp-39rplc-4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 приходный </w:t>
      </w:r>
      <w:r>
        <w:rPr>
          <w:sz w:val="28"/>
          <w:szCs w:val="28"/>
          <w:lang w:val="en-BE" w:eastAsia="en-BE" w:bidi="ar-SA"/>
        </w:rPr>
        <w:t>кассовый ордер №</w:t>
      </w:r>
      <w:r>
        <w:rPr>
          <w:rStyle w:val="cat-UserDefinedgrp-50rplc-47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от 15.11.2022 на сумму </w:t>
      </w:r>
      <w:r>
        <w:rPr>
          <w:rStyle w:val="cat-Sumgrp-40rplc-4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качестве доказательств частичной оплаты задолженности, просила указанную сумму учесть при вынесении решения судом. </w:t>
      </w:r>
    </w:p>
    <w:p w14:paraId="152FE2D5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судебное заседание ответчик Никонова А.П. не явилась, о времени и месте рассмотрения де</w:t>
      </w:r>
      <w:r>
        <w:rPr>
          <w:sz w:val="28"/>
          <w:szCs w:val="28"/>
          <w:lang w:val="en-BE" w:eastAsia="en-BE" w:bidi="ar-SA"/>
        </w:rPr>
        <w:t>ла извещена, причины неявки суду не сообщила.</w:t>
      </w:r>
    </w:p>
    <w:p w14:paraId="691DB15C" w14:textId="77777777" w:rsidR="00000000" w:rsidRDefault="00772E6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Решением Кунцевского районного суда </w:t>
      </w:r>
      <w:r>
        <w:rPr>
          <w:rStyle w:val="cat-Addressgrp-0rplc-5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от 16 января 2023г. иск удовлетворен.</w:t>
      </w:r>
    </w:p>
    <w:p w14:paraId="332A082A" w14:textId="77777777" w:rsidR="00000000" w:rsidRDefault="00772E64">
      <w:pPr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апелляционной жалобе ПАО «Сбербанк России» выражает несогласие с данным судебным решением, считая его незаконным и необоснованн</w:t>
      </w:r>
      <w:r>
        <w:rPr>
          <w:sz w:val="28"/>
          <w:szCs w:val="28"/>
          <w:lang w:val="en-BE" w:eastAsia="en-BE" w:bidi="ar-SA"/>
        </w:rPr>
        <w:t>ым.</w:t>
      </w:r>
    </w:p>
    <w:p w14:paraId="6E8802C1" w14:textId="77777777" w:rsidR="00000000" w:rsidRDefault="00772E64">
      <w:pPr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судебное заседание судебной коллегии представитель ПАО «Сбербанк России» </w:t>
      </w:r>
      <w:r>
        <w:rPr>
          <w:rStyle w:val="cat-FIOgrp-28rplc-5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явилась, апелляционную жалобу поддержала. </w:t>
      </w:r>
    </w:p>
    <w:p w14:paraId="72DE9B99" w14:textId="77777777" w:rsidR="00000000" w:rsidRDefault="00772E64">
      <w:pPr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судебное заседание судебной коллегии Никонова А.П. явилась, просила отказать в удовлетворении апелляционной жалобы.</w:t>
      </w:r>
    </w:p>
    <w:p w14:paraId="61043597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Иные лица в </w:t>
      </w:r>
      <w:r>
        <w:rPr>
          <w:sz w:val="28"/>
          <w:szCs w:val="28"/>
          <w:lang w:val="en-BE" w:eastAsia="en-BE" w:bidi="ar-SA"/>
        </w:rPr>
        <w:t>заседание судебной коллегии не явились. Принимая во внимание надлежащее извещение сторон о времени и месте судебного разбирательства, и учитывая, что информация о месте и времени рассмотрения дела размещена на официальном сайте Московского городского суда,</w:t>
      </w:r>
      <w:r>
        <w:rPr>
          <w:sz w:val="28"/>
          <w:szCs w:val="28"/>
          <w:lang w:val="en-BE" w:eastAsia="en-BE" w:bidi="ar-SA"/>
        </w:rPr>
        <w:t xml:space="preserve"> судебная коллегия сочла возможным рассмотреть дело в их отсутствие в порядке ст. 167 ГПК РФ.</w:t>
      </w:r>
    </w:p>
    <w:p w14:paraId="7988C92E" w14:textId="77777777" w:rsidR="00000000" w:rsidRDefault="00772E64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Изучив материалы дела, выслушав ответчика явившихся лиц, проверив законность и обоснованность судебного решения в пределах доводов апелляционной жалобы и возражен</w:t>
      </w:r>
      <w:r>
        <w:rPr>
          <w:sz w:val="28"/>
          <w:szCs w:val="28"/>
          <w:lang w:val="en-BE" w:eastAsia="en-BE" w:bidi="ar-SA"/>
        </w:rPr>
        <w:t xml:space="preserve">ий на нее, в соответствии с 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ч. 1 ст. 327.1</w:t>
        </w:r>
      </w:hyperlink>
      <w:r>
        <w:rPr>
          <w:sz w:val="28"/>
          <w:szCs w:val="28"/>
          <w:lang w:val="en-BE" w:eastAsia="en-BE" w:bidi="ar-SA"/>
        </w:rPr>
        <w:t xml:space="preserve"> ГПК РФ, судебная коллегия приходит к выводу о том, что оснований для отмены обжалуемого</w:t>
      </w:r>
      <w:r>
        <w:rPr>
          <w:sz w:val="28"/>
          <w:szCs w:val="28"/>
          <w:lang w:val="en-BE" w:eastAsia="en-BE" w:bidi="ar-SA"/>
        </w:rPr>
        <w:t xml:space="preserve"> решения не имеется.</w:t>
      </w:r>
    </w:p>
    <w:p w14:paraId="0F9AD60F" w14:textId="77777777" w:rsidR="00000000" w:rsidRDefault="00772E6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В силу 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ч. 1 ст. 327.1</w:t>
        </w:r>
      </w:hyperlink>
      <w:r>
        <w:rPr>
          <w:sz w:val="28"/>
          <w:szCs w:val="28"/>
          <w:lang w:val="en-BE" w:eastAsia="en-BE" w:bidi="ar-SA"/>
        </w:rPr>
        <w:t xml:space="preserve"> ГПК РФ, 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п. 46</w:t>
        </w:r>
      </w:hyperlink>
      <w:r>
        <w:rPr>
          <w:sz w:val="28"/>
          <w:szCs w:val="28"/>
          <w:lang w:val="en-BE" w:eastAsia="en-BE" w:bidi="ar-SA"/>
        </w:rPr>
        <w:t xml:space="preserve"> Постановления Пленума Верховного Суда РФ от 22.06.2021 года № 16 «О применении судами норм гражданского процессуального законодательства, регламентирующих производство в суде апелляционной инстанци</w:t>
      </w:r>
      <w:r>
        <w:rPr>
          <w:sz w:val="28"/>
          <w:szCs w:val="28"/>
          <w:lang w:val="en-BE" w:eastAsia="en-BE" w:bidi="ar-SA"/>
        </w:rPr>
        <w:t>и»,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4212CA1A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195 ГПК РФ, решение суда должно быть законным и обоснованным.</w:t>
      </w:r>
    </w:p>
    <w:p w14:paraId="65E01A50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</w:t>
      </w:r>
      <w:r>
        <w:rPr>
          <w:sz w:val="28"/>
          <w:szCs w:val="28"/>
          <w:lang w:val="en-BE" w:eastAsia="en-BE" w:bidi="ar-SA"/>
        </w:rPr>
        <w:t>соответствии с Постановлением Пленума Верховного Суда РФ N 23 от 19 декабря 2003 года,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</w:t>
      </w:r>
      <w:r>
        <w:rPr>
          <w:sz w:val="28"/>
          <w:szCs w:val="28"/>
          <w:lang w:val="en-BE" w:eastAsia="en-BE" w:bidi="ar-SA"/>
        </w:rPr>
        <w:t xml:space="preserve">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11 ГПК РФ).</w:t>
      </w:r>
    </w:p>
    <w:p w14:paraId="615E6B38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является обоснованным тогда, когда имеющие значение для дела факты подт</w:t>
      </w:r>
      <w:r>
        <w:rPr>
          <w:sz w:val="28"/>
          <w:szCs w:val="28"/>
          <w:lang w:val="en-BE" w:eastAsia="en-BE" w:bidi="ar-SA"/>
        </w:rPr>
        <w:t>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</w:t>
      </w:r>
      <w:r>
        <w:rPr>
          <w:sz w:val="28"/>
          <w:szCs w:val="28"/>
          <w:lang w:val="en-BE" w:eastAsia="en-BE" w:bidi="ar-SA"/>
        </w:rPr>
        <w:t>ы суда, вытекающие из установленных фактов.</w:t>
      </w:r>
    </w:p>
    <w:p w14:paraId="7E441C5B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Данным требованиям закона решение суда первой инстанции не соответствует в полном объеме.</w:t>
      </w:r>
    </w:p>
    <w:p w14:paraId="1600C72C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следует из материалов дела и установлено судом, 21.04.2014  года ПАО Сбербанк и </w:t>
      </w:r>
      <w:r>
        <w:rPr>
          <w:rStyle w:val="cat-FIOgrp-26rplc-5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эмиссионный контракт № </w:t>
      </w:r>
      <w:r>
        <w:rPr>
          <w:rStyle w:val="cat-UserDefinedgrp-48rplc-54"/>
          <w:sz w:val="28"/>
          <w:szCs w:val="28"/>
          <w:lang w:val="en-BE" w:eastAsia="en-BE" w:bidi="ar-SA"/>
        </w:rPr>
        <w:t>.</w:t>
      </w:r>
      <w:r>
        <w:rPr>
          <w:rStyle w:val="cat-UserDefinedgrp-48rplc-54"/>
          <w:sz w:val="28"/>
          <w:szCs w:val="28"/>
          <w:lang w:val="en-BE" w:eastAsia="en-BE" w:bidi="ar-SA"/>
        </w:rPr>
        <w:t>..</w:t>
      </w:r>
      <w:r>
        <w:rPr>
          <w:rStyle w:val="cat-UserDefinedgrp-52rplc-55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на предоставление возобновляемой кредитной линии посредством выдачи кредитной карты Банка с предоставленным по ней кредитом  и обслуживанием счета по данной карте в российских рублях.</w:t>
      </w:r>
    </w:p>
    <w:p w14:paraId="36E59D0E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FIOgrp-26rplc-5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 14 декабря 2021 года, что подтверждается свидетельством о</w:t>
      </w:r>
      <w:r>
        <w:rPr>
          <w:sz w:val="28"/>
          <w:szCs w:val="28"/>
          <w:lang w:val="en-BE" w:eastAsia="en-BE" w:bidi="ar-SA"/>
        </w:rPr>
        <w:t xml:space="preserve"> смерти </w:t>
      </w:r>
      <w:r>
        <w:rPr>
          <w:rStyle w:val="cat-UserDefinedgrp-51rplc-57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, выданным 16.12.2021 года Органом ЗАГС Москвы №</w:t>
      </w:r>
      <w:r>
        <w:rPr>
          <w:rStyle w:val="cat-UserDefinedgrp-52rplc-58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Многофункциональный центр предоставления государственных услуг </w:t>
      </w:r>
      <w:r>
        <w:rPr>
          <w:rStyle w:val="cat-Addressgrp-1rplc-5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(копия).</w:t>
      </w:r>
    </w:p>
    <w:p w14:paraId="21C6F329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30.12.2021 года к нотариусу </w:t>
      </w:r>
      <w:r>
        <w:rPr>
          <w:rStyle w:val="cat-Addressgrp-2rplc-6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обратилась Лукьянченко Светлана с заявлением, в котором указала, что принимает на</w:t>
      </w:r>
      <w:r>
        <w:rPr>
          <w:sz w:val="28"/>
          <w:szCs w:val="28"/>
          <w:lang w:val="en-BE" w:eastAsia="en-BE" w:bidi="ar-SA"/>
        </w:rPr>
        <w:t xml:space="preserve">следство после смерти ее мужа </w:t>
      </w:r>
      <w:r>
        <w:rPr>
          <w:rStyle w:val="cat-FIOgrp-26rplc-6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умершего 14 декабря 2021 года.</w:t>
      </w:r>
    </w:p>
    <w:p w14:paraId="686B33E6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30.12.2021 года к нотариусу </w:t>
      </w:r>
      <w:r>
        <w:rPr>
          <w:rStyle w:val="cat-Addressgrp-2rplc-6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обратилась Лукьянченко Светлана, действующая от имени Лукьянченко Аврелия Павловича с заявлением, в котором указала, что Лукьянченко А.П. принимает наследст</w:t>
      </w:r>
      <w:r>
        <w:rPr>
          <w:sz w:val="28"/>
          <w:szCs w:val="28"/>
          <w:lang w:val="en-BE" w:eastAsia="en-BE" w:bidi="ar-SA"/>
        </w:rPr>
        <w:t xml:space="preserve">во после смерти его отца </w:t>
      </w:r>
      <w:r>
        <w:rPr>
          <w:rStyle w:val="cat-FIOgrp-26rplc-6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умершего 14 декабря 2021 года.</w:t>
      </w:r>
    </w:p>
    <w:p w14:paraId="73B2EDBF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30.12.2021 года к нотариусу </w:t>
      </w:r>
      <w:r>
        <w:rPr>
          <w:rStyle w:val="cat-Addressgrp-2rplc-6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обратилась Лукьянченко Светлана, действующая от имени Лукьянченко Елисея Павловича с заявлением, в котором указала, что Лукьянченко Е.П. принимает наследство пос</w:t>
      </w:r>
      <w:r>
        <w:rPr>
          <w:sz w:val="28"/>
          <w:szCs w:val="28"/>
          <w:lang w:val="en-BE" w:eastAsia="en-BE" w:bidi="ar-SA"/>
        </w:rPr>
        <w:t xml:space="preserve">ле смерти его отца </w:t>
      </w:r>
      <w:r>
        <w:rPr>
          <w:rStyle w:val="cat-FIOgrp-26rplc-7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умершего 14 декабря 2021 года.</w:t>
      </w:r>
    </w:p>
    <w:p w14:paraId="3257A782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23.03.2022 года к нотариусу </w:t>
      </w:r>
      <w:r>
        <w:rPr>
          <w:rStyle w:val="cat-Addressgrp-2rplc-7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обратилась Никонова Анастасия Павловна с заявлением, в котором указала, что принимает наследство после смерти ее отца </w:t>
      </w:r>
      <w:r>
        <w:rPr>
          <w:rStyle w:val="cat-FIOgrp-26rplc-7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умершего 14 декабря 2021 года.</w:t>
      </w:r>
    </w:p>
    <w:p w14:paraId="67C1E816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30 декабря 20</w:t>
      </w:r>
      <w:r>
        <w:rPr>
          <w:sz w:val="28"/>
          <w:szCs w:val="28"/>
          <w:lang w:val="en-BE" w:eastAsia="en-BE" w:bidi="ar-SA"/>
        </w:rPr>
        <w:t xml:space="preserve">21 года нотариусом </w:t>
      </w:r>
      <w:r>
        <w:rPr>
          <w:rStyle w:val="cat-Addressgrp-3rplc-7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. открыто наследственное дело № </w:t>
      </w:r>
      <w:r>
        <w:rPr>
          <w:rStyle w:val="cat-UserDefinedgrp-53rplc-77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к имуществу умершего 14 декабря 2021 года </w:t>
      </w:r>
      <w:r>
        <w:rPr>
          <w:rStyle w:val="cat-FIOgrp-27rplc-7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.</w:t>
      </w:r>
    </w:p>
    <w:p w14:paraId="14F1873C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07.07.2022 года нотариусом </w:t>
      </w:r>
      <w:r>
        <w:rPr>
          <w:rStyle w:val="cat-Addressgrp-3rplc-7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выданы свидетельства о праве на наследство по закону, согласно которым наследницей имущества умершего 14 декабря 202</w:t>
      </w:r>
      <w:r>
        <w:rPr>
          <w:sz w:val="28"/>
          <w:szCs w:val="28"/>
          <w:lang w:val="en-BE" w:eastAsia="en-BE" w:bidi="ar-SA"/>
        </w:rPr>
        <w:t xml:space="preserve">1 года </w:t>
      </w:r>
      <w:r>
        <w:rPr>
          <w:rStyle w:val="cat-FIOgrp-26rplc-8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является его дочь Никонова А.П.; наследство, на которое выданы свидетельства, состоит из ¼ доли квартиры, расположенной по адресу: </w:t>
      </w:r>
      <w:r>
        <w:rPr>
          <w:rStyle w:val="cat-Addressgrp-4rplc-8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;  ¼ доли квартиры, расположенной по адресу: </w:t>
      </w:r>
      <w:r>
        <w:rPr>
          <w:rStyle w:val="cat-Addressgrp-5rplc-8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;  денежных средств, находящихся на счетах №№</w:t>
      </w:r>
      <w:r>
        <w:rPr>
          <w:rStyle w:val="cat-UserDefinedgrp-54rplc-84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в ПАО Сбер</w:t>
      </w:r>
      <w:r>
        <w:rPr>
          <w:sz w:val="28"/>
          <w:szCs w:val="28"/>
          <w:lang w:val="en-BE" w:eastAsia="en-BE" w:bidi="ar-SA"/>
        </w:rPr>
        <w:t>банк с причитающимися процентами и компенсациями.</w:t>
      </w:r>
    </w:p>
    <w:p w14:paraId="10DDCA36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08.07.2022 года нотариусом </w:t>
      </w:r>
      <w:r>
        <w:rPr>
          <w:rStyle w:val="cat-Addressgrp-3rplc-8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выданы свидетельства о праве на наследство по закону, согласно которым наследницей имущества умершего 14 декабря 2021 года </w:t>
      </w:r>
      <w:r>
        <w:rPr>
          <w:rStyle w:val="cat-FIOgrp-26rplc-8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является его супруга Лукьянченко Светлана; нас</w:t>
      </w:r>
      <w:r>
        <w:rPr>
          <w:sz w:val="28"/>
          <w:szCs w:val="28"/>
          <w:lang w:val="en-BE" w:eastAsia="en-BE" w:bidi="ar-SA"/>
        </w:rPr>
        <w:t xml:space="preserve">ледство, на которое выданы свидетельства, состоит из ¼ доли квартиры, расположенной по адресу: </w:t>
      </w:r>
      <w:r>
        <w:rPr>
          <w:rStyle w:val="cat-Addressgrp-4rplc-8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;  ¼ доли квартиры, расположенной по адресу: </w:t>
      </w:r>
      <w:r>
        <w:rPr>
          <w:rStyle w:val="cat-Addressgrp-5rplc-8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;  денежных средств, находящихся на счетах №№</w:t>
      </w:r>
      <w:r>
        <w:rPr>
          <w:rStyle w:val="cat-UserDefinedgrp-54rplc-90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в ПАО Сбербанк с причитающимися процентами и компенсациям</w:t>
      </w:r>
      <w:r>
        <w:rPr>
          <w:sz w:val="28"/>
          <w:szCs w:val="28"/>
          <w:lang w:val="en-BE" w:eastAsia="en-BE" w:bidi="ar-SA"/>
        </w:rPr>
        <w:t>и.</w:t>
      </w:r>
    </w:p>
    <w:p w14:paraId="27A3430C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08.07.2022 года нотариусом </w:t>
      </w:r>
      <w:r>
        <w:rPr>
          <w:rStyle w:val="cat-Addressgrp-3rplc-9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выданы свидетельства о праве на наследство по закону, согласно которым наследником имущества умершего 14 декабря 2021 года </w:t>
      </w:r>
      <w:r>
        <w:rPr>
          <w:rStyle w:val="cat-FIOgrp-26rplc-9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является его сын Лукьянченко Аврелий Павлович; наследство, на которое выданы свидетельства, с</w:t>
      </w:r>
      <w:r>
        <w:rPr>
          <w:sz w:val="28"/>
          <w:szCs w:val="28"/>
          <w:lang w:val="en-BE" w:eastAsia="en-BE" w:bidi="ar-SA"/>
        </w:rPr>
        <w:t xml:space="preserve">остоит из ¼ доли квартиры, расположенной по адресу: </w:t>
      </w:r>
      <w:r>
        <w:rPr>
          <w:rStyle w:val="cat-Addressgrp-4rplc-9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;  ¼ доли квартиры, расположенной по адресу: </w:t>
      </w:r>
      <w:r>
        <w:rPr>
          <w:rStyle w:val="cat-Addressgrp-5rplc-9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;  денежных средств, находящихся на счетах №№</w:t>
      </w:r>
      <w:r>
        <w:rPr>
          <w:rStyle w:val="cat-UserDefinedgrp-54rplc-96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в ПАО Сбербанк с причитающимися процентами и компенсациями.</w:t>
      </w:r>
    </w:p>
    <w:p w14:paraId="3D4FFD80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08.07.2022 года нотариусом </w:t>
      </w:r>
      <w:r>
        <w:rPr>
          <w:rStyle w:val="cat-Addressgrp-3rplc-9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выданы </w:t>
      </w:r>
      <w:r>
        <w:rPr>
          <w:sz w:val="28"/>
          <w:szCs w:val="28"/>
          <w:lang w:val="en-BE" w:eastAsia="en-BE" w:bidi="ar-SA"/>
        </w:rPr>
        <w:t xml:space="preserve">свидетельства о праве на наследство по закону, согласно которым наследником имущества умершего 14 декабря 2021 года </w:t>
      </w:r>
      <w:r>
        <w:rPr>
          <w:rStyle w:val="cat-FIOgrp-26rplc-9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является его сын Лукьянченко Елисей Павлович; наследство, на которое выданы свидетельства, состоит из ¼ доли квартиры, расположенной по </w:t>
      </w:r>
      <w:r>
        <w:rPr>
          <w:sz w:val="28"/>
          <w:szCs w:val="28"/>
          <w:lang w:val="en-BE" w:eastAsia="en-BE" w:bidi="ar-SA"/>
        </w:rPr>
        <w:t xml:space="preserve">адресу: </w:t>
      </w:r>
      <w:r>
        <w:rPr>
          <w:rStyle w:val="cat-Addressgrp-4rplc-10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;  ¼ доли квартиры, расположенной по адресу: </w:t>
      </w:r>
      <w:r>
        <w:rPr>
          <w:rStyle w:val="cat-Addressgrp-5rplc-10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;  денежных средств, находящихся на счетах №№</w:t>
      </w:r>
      <w:r>
        <w:rPr>
          <w:rStyle w:val="cat-UserDefinedgrp-54rplc-102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в ПАО Сбербанк с причитающимися процентами и компенсациями.</w:t>
      </w:r>
    </w:p>
    <w:p w14:paraId="40BCDEAF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указал истец, по состоянию на 01.09.2022 задолженность </w:t>
      </w:r>
      <w:r>
        <w:rPr>
          <w:rStyle w:val="cat-FIOgrp-26rplc-10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 перед банком составл</w:t>
      </w:r>
      <w:r>
        <w:rPr>
          <w:sz w:val="28"/>
          <w:szCs w:val="28"/>
          <w:lang w:val="en-BE" w:eastAsia="en-BE" w:bidi="ar-SA"/>
        </w:rPr>
        <w:t xml:space="preserve">яет </w:t>
      </w:r>
      <w:r>
        <w:rPr>
          <w:rStyle w:val="cat-Sumgrp-36rplc-10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просроченный основной долг – </w:t>
      </w:r>
      <w:r>
        <w:rPr>
          <w:rStyle w:val="cat-UserDefinedgrp-55rplc-105"/>
          <w:sz w:val="28"/>
          <w:szCs w:val="28"/>
          <w:lang w:val="en-BE" w:eastAsia="en-BE" w:bidi="ar-SA"/>
        </w:rPr>
        <w:t>...</w:t>
      </w:r>
      <w:r>
        <w:rPr>
          <w:rStyle w:val="cat-Sumgrp-37rplc-10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просроченные проценты в размере </w:t>
      </w:r>
      <w:r>
        <w:rPr>
          <w:rStyle w:val="cat-UserDefinedgrp-47rplc-107"/>
          <w:sz w:val="28"/>
          <w:szCs w:val="28"/>
          <w:lang w:val="en-BE" w:eastAsia="en-BE" w:bidi="ar-SA"/>
        </w:rPr>
        <w:t>...</w:t>
      </w:r>
      <w:r>
        <w:rPr>
          <w:rStyle w:val="cat-Sumgrp-38rplc-10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28B7A87B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дату смерти обязательства по выплате задолженности по договору умершим </w:t>
      </w:r>
      <w:r>
        <w:rPr>
          <w:rStyle w:val="cat-FIOgrp-26rplc-10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 не исполнены.</w:t>
      </w:r>
    </w:p>
    <w:p w14:paraId="28C74669" w14:textId="77777777" w:rsidR="00000000" w:rsidRDefault="00772E64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заявленные требования, суд первой инстанции устано</w:t>
      </w:r>
      <w:r>
        <w:rPr>
          <w:sz w:val="28"/>
          <w:szCs w:val="28"/>
          <w:lang w:val="en-BE" w:eastAsia="en-BE" w:bidi="ar-SA"/>
        </w:rPr>
        <w:t>вил юридически значимые обстоятельства, руководствовался ст.ст. 809,810, 811, 819, 1141,1175ГК РФ, с учетом разъяснений п. п. 58-60 Постановления Пленума Верховного Суда РФ от 29 мая 2012 года № 9 "О судебной практике по делам о наследовании", пришел к выв</w:t>
      </w:r>
      <w:r>
        <w:rPr>
          <w:sz w:val="28"/>
          <w:szCs w:val="28"/>
          <w:lang w:val="en-BE" w:eastAsia="en-BE" w:bidi="ar-SA"/>
        </w:rPr>
        <w:t xml:space="preserve">оду об удовлетворении требования истца о взыскании задолженности с ответчиков в пределах наследственного имущества наследодателя. </w:t>
      </w:r>
    </w:p>
    <w:p w14:paraId="7FE4E7CF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Определяя сумму ко взысканию, суд учел представленные в материалы дела  ответчиком Лукьянченко С. доказательства частичной оп</w:t>
      </w:r>
      <w:r>
        <w:rPr>
          <w:sz w:val="28"/>
          <w:szCs w:val="28"/>
          <w:lang w:val="en-BE" w:eastAsia="en-BE" w:bidi="ar-SA"/>
        </w:rPr>
        <w:t xml:space="preserve">латы задолженности в размере </w:t>
      </w:r>
      <w:r>
        <w:rPr>
          <w:rStyle w:val="cat-Sumgrp-41rplc-1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и за вычетом указанной суммы взыскал ссудную задолженность в размере </w:t>
      </w:r>
      <w:r>
        <w:rPr>
          <w:rStyle w:val="cat-UserDefinedgrp-46rplc-112"/>
          <w:sz w:val="28"/>
          <w:szCs w:val="28"/>
          <w:lang w:val="en-BE" w:eastAsia="en-BE" w:bidi="ar-SA"/>
        </w:rPr>
        <w:t>...</w:t>
      </w:r>
      <w:r>
        <w:rPr>
          <w:rStyle w:val="cat-Sumgrp-42rplc-1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и  просроченные проценты - </w:t>
      </w:r>
      <w:r>
        <w:rPr>
          <w:rStyle w:val="cat-UserDefinedgrp-47rplc-114"/>
          <w:sz w:val="28"/>
          <w:szCs w:val="28"/>
          <w:lang w:val="en-BE" w:eastAsia="en-BE" w:bidi="ar-SA"/>
        </w:rPr>
        <w:t>...</w:t>
      </w:r>
      <w:r>
        <w:rPr>
          <w:rStyle w:val="cat-Sumgrp-38rplc-11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Между тем, заслуживает внимание довод апелляционной жалобы  истца, что подавая иск в суд, при расчете су</w:t>
      </w:r>
      <w:r>
        <w:rPr>
          <w:sz w:val="28"/>
          <w:szCs w:val="28"/>
          <w:lang w:val="en-BE" w:eastAsia="en-BE" w:bidi="ar-SA"/>
        </w:rPr>
        <w:t xml:space="preserve">ммы задолженности, сумма внесенная в счет погашения кредитной задолженности 19 августа 2022г. в размере </w:t>
      </w:r>
      <w:r>
        <w:rPr>
          <w:rStyle w:val="cat-Sumgrp-39rplc-11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была учтена. Таким образом,  не учтен остался платеж внесенной  Лукьянченко С. в счет погашения кредитной задолженности 15 ноября 2022г. в сумме </w:t>
      </w:r>
      <w:r>
        <w:rPr>
          <w:rStyle w:val="cat-Sumgrp-40rplc-118"/>
          <w:sz w:val="28"/>
          <w:szCs w:val="28"/>
          <w:lang w:val="en-BE" w:eastAsia="en-BE" w:bidi="ar-SA"/>
        </w:rPr>
        <w:t>с</w:t>
      </w:r>
      <w:r>
        <w:rPr>
          <w:rStyle w:val="cat-Sumgrp-40rplc-118"/>
          <w:sz w:val="28"/>
          <w:szCs w:val="28"/>
          <w:lang w:val="en-BE" w:eastAsia="en-BE" w:bidi="ar-SA"/>
        </w:rPr>
        <w:t>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0B9DDCD9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 п. 3.13 Общих условий кредитования (являющейся неотъемлемой частью  договора), суммы,  поступающие в счет погашения Задолженности по Договору, в том числе от третьих лиц, направляются, вне зависимости от назначения платежа, указанного в пла</w:t>
      </w:r>
      <w:r>
        <w:rPr>
          <w:sz w:val="28"/>
          <w:szCs w:val="28"/>
          <w:lang w:val="en-BE" w:eastAsia="en-BE" w:bidi="ar-SA"/>
        </w:rPr>
        <w:t xml:space="preserve">тежном документе в очередности.  Следовательно, </w:t>
      </w:r>
      <w:r>
        <w:rPr>
          <w:rStyle w:val="cat-Sumgrp-40rplc-1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внесенной  Лукьянченко С. в счет погашения кредитной задолженности 15 ноября 2022г. следует зачесть в счет погашения просроченных процентов за пользование кредитом.</w:t>
      </w:r>
    </w:p>
    <w:p w14:paraId="422E32FE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указанные обстоятельства при расс</w:t>
      </w:r>
      <w:r>
        <w:rPr>
          <w:sz w:val="28"/>
          <w:szCs w:val="28"/>
          <w:lang w:val="en-BE" w:eastAsia="en-BE" w:bidi="ar-SA"/>
        </w:rPr>
        <w:t xml:space="preserve">мотрении дела не учел, решение суда в указанной части подлежит изменению и взысканию  просроченных процентов в сумме </w:t>
      </w:r>
      <w:r>
        <w:rPr>
          <w:rStyle w:val="cat-Sumgrp-43rplc-1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ссудную задолженность в размере </w:t>
      </w:r>
      <w:r>
        <w:rPr>
          <w:rStyle w:val="cat-UserDefinedgrp-55rplc-122"/>
          <w:sz w:val="28"/>
          <w:szCs w:val="28"/>
          <w:lang w:val="en-BE" w:eastAsia="en-BE" w:bidi="ar-SA"/>
        </w:rPr>
        <w:t>...</w:t>
      </w:r>
      <w:r>
        <w:rPr>
          <w:rStyle w:val="cat-Sumgrp-44rplc-1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01672307" w14:textId="77777777" w:rsidR="00000000" w:rsidRDefault="00772E64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Исходя из положения 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ст. ст. 1112</w:t>
        </w:r>
      </w:hyperlink>
      <w:r>
        <w:rPr>
          <w:sz w:val="28"/>
          <w:szCs w:val="28"/>
          <w:lang w:val="en-BE" w:eastAsia="en-BE" w:bidi="ar-SA"/>
        </w:rPr>
        <w:t xml:space="preserve">, 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1175</w:t>
        </w:r>
      </w:hyperlink>
      <w:r>
        <w:rPr>
          <w:sz w:val="28"/>
          <w:szCs w:val="28"/>
          <w:lang w:val="en-BE" w:eastAsia="en-BE" w:bidi="ar-SA"/>
        </w:rPr>
        <w:t xml:space="preserve"> ГК РФ, наследники должника при условии принятия ими наследства становятся должниками перед кредитором в пределах стоимости перешедшего к нему наследственного имущества.</w:t>
      </w:r>
    </w:p>
    <w:p w14:paraId="6CB77478" w14:textId="77777777" w:rsidR="00000000" w:rsidRDefault="00772E64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положениями 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абз. 2 п. 1 ст. 1175</w:t>
        </w:r>
      </w:hyperlink>
      <w:r>
        <w:rPr>
          <w:sz w:val="28"/>
          <w:szCs w:val="28"/>
          <w:lang w:val="en-BE" w:eastAsia="en-BE" w:bidi="ar-SA"/>
        </w:rPr>
        <w:t xml:space="preserve"> ГК РФ, а также разъяснениями, содержащимися в </w:t>
      </w: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>п. 60</w:t>
        </w:r>
      </w:hyperlink>
      <w:r>
        <w:rPr>
          <w:sz w:val="28"/>
          <w:szCs w:val="28"/>
          <w:lang w:val="en-BE" w:eastAsia="en-BE" w:bidi="ar-SA"/>
        </w:rPr>
        <w:t xml:space="preserve"> Постановления Пленума Верховного Суда Российской Федерации от 29 мая 2012 года N 9 "О судебной практике по делам о наследовании", все принявшие насл</w:t>
      </w:r>
      <w:r>
        <w:rPr>
          <w:sz w:val="28"/>
          <w:szCs w:val="28"/>
          <w:lang w:val="en-BE" w:eastAsia="en-BE" w:bidi="ar-SA"/>
        </w:rPr>
        <w:t>едство наследники независимо от основания наследования и способа принятия наследства несут ответственность по долгам наследодателя в пределах стоимости перешедшего к ним наследственного имущества.</w:t>
      </w:r>
    </w:p>
    <w:p w14:paraId="54FC10E3" w14:textId="77777777" w:rsidR="00000000" w:rsidRDefault="00772E64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разрешении спора судом было изучено наследственное дело</w:t>
      </w:r>
      <w:r>
        <w:rPr>
          <w:sz w:val="28"/>
          <w:szCs w:val="28"/>
          <w:lang w:val="en-BE" w:eastAsia="en-BE" w:bidi="ar-SA"/>
        </w:rPr>
        <w:t xml:space="preserve"> к имуществу умершего </w:t>
      </w:r>
      <w:r>
        <w:rPr>
          <w:rStyle w:val="cat-FIOgrp-26rplc-12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установлено наличие наследственного имущества, в связи с чем, задолженность следует взыскать с Лукьянченко С., Лукьянченко А.П., Лукьянченко Е.П., Никоновой А.П. в пользу ПАО «Сбербанк России» в лице филиала – Московского банка П</w:t>
      </w:r>
      <w:r>
        <w:rPr>
          <w:sz w:val="28"/>
          <w:szCs w:val="28"/>
          <w:lang w:val="en-BE" w:eastAsia="en-BE" w:bidi="ar-SA"/>
        </w:rPr>
        <w:t>АО «Сбербанк России» соразмерно их долям наследственного имущества, поскольку факт принятия наследства путем подачи заявления нотариусу ответчиками нашел свое подтверждение.</w:t>
      </w:r>
    </w:p>
    <w:p w14:paraId="6520AC0E" w14:textId="77777777" w:rsidR="00000000" w:rsidRDefault="00772E64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Факт нарушения прав истца, как кредитора, в связи с неисполнением заемщиком своих </w:t>
      </w:r>
      <w:r>
        <w:rPr>
          <w:sz w:val="28"/>
          <w:szCs w:val="28"/>
          <w:lang w:val="en-BE" w:eastAsia="en-BE" w:bidi="ar-SA"/>
        </w:rPr>
        <w:t>обязательств по погашению долга и уплате процентов и невозвратом в полном объеме суммы кредита, достоверно установлен и ответчиками не оспорен.</w:t>
      </w:r>
    </w:p>
    <w:p w14:paraId="31757BE4" w14:textId="77777777" w:rsidR="00000000" w:rsidRDefault="00772E64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 руководствуясь ст.ст. 328, 329, 330 ГПК РФ, судебная коллегия, </w:t>
      </w:r>
    </w:p>
    <w:p w14:paraId="031E9566" w14:textId="77777777" w:rsidR="00000000" w:rsidRDefault="00772E64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определила:</w:t>
      </w:r>
    </w:p>
    <w:p w14:paraId="47562D0A" w14:textId="77777777" w:rsidR="00000000" w:rsidRDefault="00772E64">
      <w:pPr>
        <w:jc w:val="both"/>
        <w:rPr>
          <w:sz w:val="28"/>
          <w:szCs w:val="28"/>
          <w:lang w:val="en-BE" w:eastAsia="en-BE" w:bidi="ar-SA"/>
        </w:rPr>
      </w:pPr>
    </w:p>
    <w:p w14:paraId="500AC14F" w14:textId="77777777" w:rsidR="00000000" w:rsidRDefault="00772E64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   </w:t>
      </w:r>
      <w:r>
        <w:rPr>
          <w:sz w:val="28"/>
          <w:szCs w:val="28"/>
          <w:lang w:val="en-BE" w:eastAsia="en-BE" w:bidi="ar-SA"/>
        </w:rPr>
        <w:t xml:space="preserve">Решение Кунцевского районного суда </w:t>
      </w:r>
      <w:r>
        <w:rPr>
          <w:rStyle w:val="cat-Addressgrp-0rplc-12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16 января 2023г. изменить. </w:t>
      </w:r>
    </w:p>
    <w:p w14:paraId="47A6DB06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Изложить резолютивную часть решения в следующей редакции.</w:t>
      </w:r>
    </w:p>
    <w:p w14:paraId="672D6186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публичного акционерного общества «Сбербанк России» в лице филиала – Московского банка ПАО «Сбербанк России»</w:t>
      </w:r>
      <w:r>
        <w:rPr>
          <w:sz w:val="28"/>
          <w:szCs w:val="28"/>
          <w:lang w:val="en-BE" w:eastAsia="en-BE" w:bidi="ar-SA"/>
        </w:rPr>
        <w:t xml:space="preserve"> к Лукьянченко Светлане, Лукьянченко Аврелию Павловичу, Лукьянченко Елисею Павловичу, Никоновой Анастасии Павловне о взыскании задолженности – удовлетворить частично.</w:t>
      </w:r>
    </w:p>
    <w:p w14:paraId="5303448B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Лукьянченко Светланы, Лукьянченко Аврелия Павловича, Лукьянченко Елисея Павлов</w:t>
      </w:r>
      <w:r>
        <w:rPr>
          <w:sz w:val="28"/>
          <w:szCs w:val="28"/>
          <w:lang w:val="en-BE" w:eastAsia="en-BE" w:bidi="ar-SA"/>
        </w:rPr>
        <w:t>ича, Никоновой Анастасии Павловны в пользу ПАО «Сбербанк России» в лице филиала – Московского банка ПАО «Сбербанк России» соразмерно долям наследственного имущества:</w:t>
      </w:r>
    </w:p>
    <w:p w14:paraId="3F6973CB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-  ссудную задолженность в размере - </w:t>
      </w:r>
      <w:r>
        <w:rPr>
          <w:rStyle w:val="cat-UserDefinedgrp-55rplc-138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,</w:t>
      </w:r>
      <w:r>
        <w:rPr>
          <w:rStyle w:val="cat-Sumgrp-45rplc-13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;</w:t>
      </w:r>
    </w:p>
    <w:p w14:paraId="4B8C10C8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- просроченные проценты </w:t>
      </w:r>
      <w:r>
        <w:rPr>
          <w:rStyle w:val="cat-UserDefinedgrp-56rplc-140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;</w:t>
      </w:r>
    </w:p>
    <w:p w14:paraId="576CA0EC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- расходы по </w:t>
      </w:r>
      <w:r>
        <w:rPr>
          <w:sz w:val="28"/>
          <w:szCs w:val="28"/>
          <w:lang w:val="en-BE" w:eastAsia="en-BE" w:bidi="ar-SA"/>
        </w:rPr>
        <w:t xml:space="preserve">оплате государственной пошлины  </w:t>
      </w:r>
      <w:r>
        <w:rPr>
          <w:rStyle w:val="cat-Sumgrp-33rplc-141"/>
          <w:sz w:val="28"/>
          <w:szCs w:val="28"/>
          <w:lang w:val="en-BE" w:eastAsia="en-BE" w:bidi="ar-SA"/>
        </w:rPr>
        <w:t>сумма</w:t>
      </w:r>
    </w:p>
    <w:p w14:paraId="7D665685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5A1235E2" w14:textId="77777777" w:rsidR="00000000" w:rsidRDefault="00772E64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7AA0BD4" w14:textId="77777777" w:rsidR="00000000" w:rsidRDefault="00772E64">
      <w:pPr>
        <w:jc w:val="both"/>
        <w:rPr>
          <w:sz w:val="28"/>
          <w:szCs w:val="28"/>
          <w:lang w:val="en-BE" w:eastAsia="en-BE" w:bidi="ar-SA"/>
        </w:rPr>
      </w:pPr>
    </w:p>
    <w:p w14:paraId="219466A2" w14:textId="77777777" w:rsidR="00000000" w:rsidRDefault="00772E64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</w:t>
      </w:r>
      <w:r>
        <w:rPr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>Председательствующий:</w:t>
      </w:r>
    </w:p>
    <w:p w14:paraId="55322B8B" w14:textId="77777777" w:rsidR="00000000" w:rsidRDefault="00772E64">
      <w:pPr>
        <w:jc w:val="both"/>
        <w:rPr>
          <w:sz w:val="28"/>
          <w:szCs w:val="28"/>
          <w:lang w:val="en-BE" w:eastAsia="en-BE" w:bidi="ar-SA"/>
        </w:rPr>
      </w:pPr>
    </w:p>
    <w:p w14:paraId="00BD5369" w14:textId="77777777" w:rsidR="00000000" w:rsidRDefault="00772E64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   Судьи:</w:t>
      </w:r>
    </w:p>
    <w:p w14:paraId="7A35836F" w14:textId="77777777" w:rsidR="00000000" w:rsidRDefault="00772E64">
      <w:pPr>
        <w:ind w:firstLine="540"/>
        <w:jc w:val="both"/>
        <w:rPr>
          <w:sz w:val="28"/>
          <w:szCs w:val="28"/>
          <w:lang w:val="en-BE" w:eastAsia="en-BE" w:bidi="ar-SA"/>
        </w:rPr>
      </w:pPr>
    </w:p>
    <w:p w14:paraId="7200448A" w14:textId="77777777" w:rsidR="00000000" w:rsidRDefault="00772E64">
      <w:pPr>
        <w:spacing w:after="200" w:line="276" w:lineRule="auto"/>
        <w:rPr>
          <w:sz w:val="28"/>
          <w:szCs w:val="28"/>
          <w:lang w:val="en-BE" w:eastAsia="en-BE" w:bidi="ar-SA"/>
        </w:rPr>
      </w:pPr>
    </w:p>
    <w:sectPr w:rsidR="00000000">
      <w:foot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8A544" w14:textId="77777777" w:rsidR="00000000" w:rsidRDefault="00772E64">
      <w:r>
        <w:separator/>
      </w:r>
    </w:p>
  </w:endnote>
  <w:endnote w:type="continuationSeparator" w:id="0">
    <w:p w14:paraId="1517B4DF" w14:textId="77777777" w:rsidR="00000000" w:rsidRDefault="0077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E745" w14:textId="77777777" w:rsidR="00000000" w:rsidRDefault="00772E64">
    <w:pPr>
      <w:rPr>
        <w:sz w:val="21"/>
        <w:szCs w:val="21"/>
        <w:lang w:val="en-BE" w:eastAsia="en-BE" w:bidi="ar-SA"/>
      </w:rPr>
    </w:pPr>
    <w:r>
      <w:rPr>
        <w:sz w:val="21"/>
        <w:szCs w:val="21"/>
        <w:lang w:val="en-BE" w:eastAsia="en-BE" w:bidi="ar-SA"/>
      </w:rPr>
      <w:fldChar w:fldCharType="begin"/>
    </w:r>
    <w:r>
      <w:rPr>
        <w:sz w:val="21"/>
        <w:szCs w:val="21"/>
        <w:lang w:val="en-BE" w:eastAsia="en-BE" w:bidi="ar-SA"/>
      </w:rPr>
      <w:instrText xml:space="preserve">PAGE  </w:instrText>
    </w:r>
    <w:r>
      <w:rPr>
        <w:sz w:val="21"/>
        <w:szCs w:val="21"/>
        <w:lang w:val="en-BE" w:eastAsia="en-BE" w:bidi="ar-SA"/>
      </w:rPr>
      <w:fldChar w:fldCharType="separate"/>
    </w:r>
    <w:r>
      <w:rPr>
        <w:sz w:val="21"/>
        <w:szCs w:val="21"/>
        <w:lang w:val="en-BE" w:eastAsia="en-BE" w:bidi="ar-SA"/>
      </w:rPr>
      <w:t>1</w:t>
    </w:r>
    <w:r>
      <w:rPr>
        <w:sz w:val="21"/>
        <w:szCs w:val="21"/>
        <w:lang w:val="en-BE" w:eastAsia="en-BE" w:bidi="ar-SA"/>
      </w:rPr>
      <w:fldChar w:fldCharType="end"/>
    </w:r>
  </w:p>
  <w:p w14:paraId="2B900B20" w14:textId="77777777" w:rsidR="00000000" w:rsidRDefault="00772E64">
    <w:pPr>
      <w:rPr>
        <w:sz w:val="21"/>
        <w:szCs w:val="21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25A3F" w14:textId="77777777" w:rsidR="00000000" w:rsidRDefault="00772E64">
      <w:r>
        <w:separator/>
      </w:r>
    </w:p>
  </w:footnote>
  <w:footnote w:type="continuationSeparator" w:id="0">
    <w:p w14:paraId="36957414" w14:textId="77777777" w:rsidR="00000000" w:rsidRDefault="00772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E64"/>
    <w:rsid w:val="0077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078FC74"/>
  <w15:chartTrackingRefBased/>
  <w15:docId w15:val="{EC489119-935D-40CD-BB3B-866AFAE2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6rplc-0">
    <w:name w:val="cat-FIO grp-6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8rplc-3">
    <w:name w:val="cat-FIO grp-8 rplc-3"/>
    <w:basedOn w:val="a0"/>
  </w:style>
  <w:style w:type="character" w:customStyle="1" w:styleId="cat-FIOgrp-9rplc-4">
    <w:name w:val="cat-FIO grp-9 rplc-4"/>
    <w:basedOn w:val="a0"/>
  </w:style>
  <w:style w:type="character" w:customStyle="1" w:styleId="cat-FIOgrp-9rplc-6">
    <w:name w:val="cat-FIO grp-9 rplc-6"/>
    <w:basedOn w:val="a0"/>
  </w:style>
  <w:style w:type="character" w:customStyle="1" w:styleId="cat-Addressgrp-0rplc-7">
    <w:name w:val="cat-Address grp-0 rplc-7"/>
    <w:basedOn w:val="a0"/>
  </w:style>
  <w:style w:type="character" w:customStyle="1" w:styleId="cat-FIOgrp-18rplc-14">
    <w:name w:val="cat-FIO grp-18 rplc-14"/>
    <w:basedOn w:val="a0"/>
  </w:style>
  <w:style w:type="character" w:customStyle="1" w:styleId="cat-UserDefinedgrp-46rplc-16">
    <w:name w:val="cat-UserDefined grp-46 rplc-16"/>
    <w:basedOn w:val="a0"/>
  </w:style>
  <w:style w:type="character" w:customStyle="1" w:styleId="cat-UserDefinedgrp-47rplc-17">
    <w:name w:val="cat-UserDefined grp-47 rplc-17"/>
    <w:basedOn w:val="a0"/>
  </w:style>
  <w:style w:type="character" w:customStyle="1" w:styleId="cat-Sumgrp-33rplc-18">
    <w:name w:val="cat-Sum grp-33 rplc-18"/>
    <w:basedOn w:val="a0"/>
  </w:style>
  <w:style w:type="character" w:customStyle="1" w:styleId="cat-UserDefinedgrp-48rplc-23">
    <w:name w:val="cat-UserDefined grp-48 rplc-23"/>
    <w:basedOn w:val="a0"/>
  </w:style>
  <w:style w:type="character" w:customStyle="1" w:styleId="cat-UserDefinedgrp-52rplc-24">
    <w:name w:val="cat-UserDefined grp-52 rplc-24"/>
    <w:basedOn w:val="a0"/>
  </w:style>
  <w:style w:type="character" w:customStyle="1" w:styleId="cat-Sumgrp-34rplc-25">
    <w:name w:val="cat-Sum grp-34 rplc-25"/>
    <w:basedOn w:val="a0"/>
  </w:style>
  <w:style w:type="character" w:customStyle="1" w:styleId="cat-UserDefinedgrp-47rplc-26">
    <w:name w:val="cat-UserDefined grp-47 rplc-26"/>
    <w:basedOn w:val="a0"/>
  </w:style>
  <w:style w:type="character" w:customStyle="1" w:styleId="cat-Sumgrp-35rplc-27">
    <w:name w:val="cat-Sum grp-35 rplc-27"/>
    <w:basedOn w:val="a0"/>
  </w:style>
  <w:style w:type="character" w:customStyle="1" w:styleId="cat-FIOgrp-19rplc-28">
    <w:name w:val="cat-FIO grp-19 rplc-28"/>
    <w:basedOn w:val="a0"/>
  </w:style>
  <w:style w:type="character" w:customStyle="1" w:styleId="cat-UserDefinedgrp-48rplc-29">
    <w:name w:val="cat-UserDefined grp-48 rplc-29"/>
    <w:basedOn w:val="a0"/>
  </w:style>
  <w:style w:type="character" w:customStyle="1" w:styleId="cat-UserDefinedgrp-52rplc-30">
    <w:name w:val="cat-UserDefined grp-52 rplc-30"/>
    <w:basedOn w:val="a0"/>
  </w:style>
  <w:style w:type="character" w:customStyle="1" w:styleId="cat-Sumgrp-36rplc-31">
    <w:name w:val="cat-Sum grp-36 rplc-31"/>
    <w:basedOn w:val="a0"/>
  </w:style>
  <w:style w:type="character" w:customStyle="1" w:styleId="cat-UserDefinedgrp-55rplc-32">
    <w:name w:val="cat-UserDefined grp-55 rplc-32"/>
    <w:basedOn w:val="a0"/>
  </w:style>
  <w:style w:type="character" w:customStyle="1" w:styleId="cat-Sumgrp-37rplc-33">
    <w:name w:val="cat-Sum grp-37 rplc-33"/>
    <w:basedOn w:val="a0"/>
  </w:style>
  <w:style w:type="character" w:customStyle="1" w:styleId="cat-UserDefinedgrp-47rplc-34">
    <w:name w:val="cat-UserDefined grp-47 rplc-34"/>
    <w:basedOn w:val="a0"/>
  </w:style>
  <w:style w:type="character" w:customStyle="1" w:styleId="cat-Sumgrp-38rplc-35">
    <w:name w:val="cat-Sum grp-38 rplc-35"/>
    <w:basedOn w:val="a0"/>
  </w:style>
  <w:style w:type="character" w:customStyle="1" w:styleId="cat-FIOgrp-19rplc-36">
    <w:name w:val="cat-FIO grp-19 rplc-36"/>
    <w:basedOn w:val="a0"/>
  </w:style>
  <w:style w:type="character" w:customStyle="1" w:styleId="cat-FIOgrp-25rplc-37">
    <w:name w:val="cat-FIO grp-25 rplc-37"/>
    <w:basedOn w:val="a0"/>
  </w:style>
  <w:style w:type="character" w:customStyle="1" w:styleId="cat-FIOgrp-26rplc-38">
    <w:name w:val="cat-FIO grp-26 rplc-38"/>
    <w:basedOn w:val="a0"/>
  </w:style>
  <w:style w:type="character" w:customStyle="1" w:styleId="cat-FIOgrp-26rplc-39">
    <w:name w:val="cat-FIO grp-26 rplc-39"/>
    <w:basedOn w:val="a0"/>
  </w:style>
  <w:style w:type="character" w:customStyle="1" w:styleId="cat-FIOgrp-27rplc-42">
    <w:name w:val="cat-FIO grp-27 rplc-42"/>
    <w:basedOn w:val="a0"/>
  </w:style>
  <w:style w:type="character" w:customStyle="1" w:styleId="cat-UserDefinedgrp-49rplc-45">
    <w:name w:val="cat-UserDefined grp-49 rplc-45"/>
    <w:basedOn w:val="a0"/>
  </w:style>
  <w:style w:type="character" w:customStyle="1" w:styleId="cat-Sumgrp-39rplc-46">
    <w:name w:val="cat-Sum grp-39 rplc-46"/>
    <w:basedOn w:val="a0"/>
  </w:style>
  <w:style w:type="character" w:customStyle="1" w:styleId="cat-UserDefinedgrp-50rplc-47">
    <w:name w:val="cat-UserDefined grp-50 rplc-47"/>
    <w:basedOn w:val="a0"/>
  </w:style>
  <w:style w:type="character" w:customStyle="1" w:styleId="cat-Sumgrp-40rplc-48">
    <w:name w:val="cat-Sum grp-40 rplc-48"/>
    <w:basedOn w:val="a0"/>
  </w:style>
  <w:style w:type="character" w:customStyle="1" w:styleId="cat-Addressgrp-0rplc-50">
    <w:name w:val="cat-Address grp-0 rplc-50"/>
    <w:basedOn w:val="a0"/>
  </w:style>
  <w:style w:type="character" w:customStyle="1" w:styleId="cat-FIOgrp-28rplc-51">
    <w:name w:val="cat-FIO grp-28 rplc-51"/>
    <w:basedOn w:val="a0"/>
  </w:style>
  <w:style w:type="character" w:customStyle="1" w:styleId="cat-FIOgrp-26rplc-53">
    <w:name w:val="cat-FIO grp-26 rplc-53"/>
    <w:basedOn w:val="a0"/>
  </w:style>
  <w:style w:type="character" w:customStyle="1" w:styleId="cat-UserDefinedgrp-48rplc-54">
    <w:name w:val="cat-UserDefined grp-48 rplc-54"/>
    <w:basedOn w:val="a0"/>
  </w:style>
  <w:style w:type="character" w:customStyle="1" w:styleId="cat-UserDefinedgrp-52rplc-55">
    <w:name w:val="cat-UserDefined grp-52 rplc-55"/>
    <w:basedOn w:val="a0"/>
  </w:style>
  <w:style w:type="character" w:customStyle="1" w:styleId="cat-FIOgrp-26rplc-56">
    <w:name w:val="cat-FIO grp-26 rplc-56"/>
    <w:basedOn w:val="a0"/>
  </w:style>
  <w:style w:type="character" w:customStyle="1" w:styleId="cat-UserDefinedgrp-51rplc-57">
    <w:name w:val="cat-UserDefined grp-51 rplc-57"/>
    <w:basedOn w:val="a0"/>
  </w:style>
  <w:style w:type="character" w:customStyle="1" w:styleId="cat-UserDefinedgrp-52rplc-58">
    <w:name w:val="cat-UserDefined grp-52 rplc-58"/>
    <w:basedOn w:val="a0"/>
  </w:style>
  <w:style w:type="character" w:customStyle="1" w:styleId="cat-Addressgrp-1rplc-59">
    <w:name w:val="cat-Address grp-1 rplc-59"/>
    <w:basedOn w:val="a0"/>
  </w:style>
  <w:style w:type="character" w:customStyle="1" w:styleId="cat-Addressgrp-2rplc-60">
    <w:name w:val="cat-Address grp-2 rplc-60"/>
    <w:basedOn w:val="a0"/>
  </w:style>
  <w:style w:type="character" w:customStyle="1" w:styleId="cat-FIOgrp-26rplc-62">
    <w:name w:val="cat-FIO grp-26 rplc-62"/>
    <w:basedOn w:val="a0"/>
  </w:style>
  <w:style w:type="character" w:customStyle="1" w:styleId="cat-Addressgrp-2rplc-63">
    <w:name w:val="cat-Address grp-2 rplc-63"/>
    <w:basedOn w:val="a0"/>
  </w:style>
  <w:style w:type="character" w:customStyle="1" w:styleId="cat-FIOgrp-26rplc-67">
    <w:name w:val="cat-FIO grp-26 rplc-67"/>
    <w:basedOn w:val="a0"/>
  </w:style>
  <w:style w:type="character" w:customStyle="1" w:styleId="cat-Addressgrp-2rplc-68">
    <w:name w:val="cat-Address grp-2 rplc-68"/>
    <w:basedOn w:val="a0"/>
  </w:style>
  <w:style w:type="character" w:customStyle="1" w:styleId="cat-FIOgrp-26rplc-72">
    <w:name w:val="cat-FIO grp-26 rplc-72"/>
    <w:basedOn w:val="a0"/>
  </w:style>
  <w:style w:type="character" w:customStyle="1" w:styleId="cat-Addressgrp-2rplc-73">
    <w:name w:val="cat-Address grp-2 rplc-73"/>
    <w:basedOn w:val="a0"/>
  </w:style>
  <w:style w:type="character" w:customStyle="1" w:styleId="cat-FIOgrp-26rplc-75">
    <w:name w:val="cat-FIO grp-26 rplc-75"/>
    <w:basedOn w:val="a0"/>
  </w:style>
  <w:style w:type="character" w:customStyle="1" w:styleId="cat-Addressgrp-3rplc-76">
    <w:name w:val="cat-Address grp-3 rplc-76"/>
    <w:basedOn w:val="a0"/>
  </w:style>
  <w:style w:type="character" w:customStyle="1" w:styleId="cat-UserDefinedgrp-53rplc-77">
    <w:name w:val="cat-UserDefined grp-53 rplc-77"/>
    <w:basedOn w:val="a0"/>
  </w:style>
  <w:style w:type="character" w:customStyle="1" w:styleId="cat-FIOgrp-27rplc-78">
    <w:name w:val="cat-FIO grp-27 rplc-78"/>
    <w:basedOn w:val="a0"/>
  </w:style>
  <w:style w:type="character" w:customStyle="1" w:styleId="cat-Addressgrp-3rplc-79">
    <w:name w:val="cat-Address grp-3 rplc-79"/>
    <w:basedOn w:val="a0"/>
  </w:style>
  <w:style w:type="character" w:customStyle="1" w:styleId="cat-FIOgrp-26rplc-80">
    <w:name w:val="cat-FIO grp-26 rplc-80"/>
    <w:basedOn w:val="a0"/>
  </w:style>
  <w:style w:type="character" w:customStyle="1" w:styleId="cat-Addressgrp-4rplc-82">
    <w:name w:val="cat-Address grp-4 rplc-82"/>
    <w:basedOn w:val="a0"/>
  </w:style>
  <w:style w:type="character" w:customStyle="1" w:styleId="cat-Addressgrp-5rplc-83">
    <w:name w:val="cat-Address grp-5 rplc-83"/>
    <w:basedOn w:val="a0"/>
  </w:style>
  <w:style w:type="character" w:customStyle="1" w:styleId="cat-UserDefinedgrp-54rplc-84">
    <w:name w:val="cat-UserDefined grp-54 rplc-84"/>
    <w:basedOn w:val="a0"/>
  </w:style>
  <w:style w:type="character" w:customStyle="1" w:styleId="cat-Addressgrp-3rplc-85">
    <w:name w:val="cat-Address grp-3 rplc-85"/>
    <w:basedOn w:val="a0"/>
  </w:style>
  <w:style w:type="character" w:customStyle="1" w:styleId="cat-FIOgrp-26rplc-86">
    <w:name w:val="cat-FIO grp-26 rplc-86"/>
    <w:basedOn w:val="a0"/>
  </w:style>
  <w:style w:type="character" w:customStyle="1" w:styleId="cat-Addressgrp-4rplc-88">
    <w:name w:val="cat-Address grp-4 rplc-88"/>
    <w:basedOn w:val="a0"/>
  </w:style>
  <w:style w:type="character" w:customStyle="1" w:styleId="cat-Addressgrp-5rplc-89">
    <w:name w:val="cat-Address grp-5 rplc-89"/>
    <w:basedOn w:val="a0"/>
  </w:style>
  <w:style w:type="character" w:customStyle="1" w:styleId="cat-UserDefinedgrp-54rplc-90">
    <w:name w:val="cat-UserDefined grp-54 rplc-90"/>
    <w:basedOn w:val="a0"/>
  </w:style>
  <w:style w:type="character" w:customStyle="1" w:styleId="cat-Addressgrp-3rplc-91">
    <w:name w:val="cat-Address grp-3 rplc-91"/>
    <w:basedOn w:val="a0"/>
  </w:style>
  <w:style w:type="character" w:customStyle="1" w:styleId="cat-FIOgrp-26rplc-92">
    <w:name w:val="cat-FIO grp-26 rplc-92"/>
    <w:basedOn w:val="a0"/>
  </w:style>
  <w:style w:type="character" w:customStyle="1" w:styleId="cat-Addressgrp-4rplc-94">
    <w:name w:val="cat-Address grp-4 rplc-94"/>
    <w:basedOn w:val="a0"/>
  </w:style>
  <w:style w:type="character" w:customStyle="1" w:styleId="cat-Addressgrp-5rplc-95">
    <w:name w:val="cat-Address grp-5 rplc-95"/>
    <w:basedOn w:val="a0"/>
  </w:style>
  <w:style w:type="character" w:customStyle="1" w:styleId="cat-UserDefinedgrp-54rplc-96">
    <w:name w:val="cat-UserDefined grp-54 rplc-96"/>
    <w:basedOn w:val="a0"/>
  </w:style>
  <w:style w:type="character" w:customStyle="1" w:styleId="cat-Addressgrp-3rplc-97">
    <w:name w:val="cat-Address grp-3 rplc-97"/>
    <w:basedOn w:val="a0"/>
  </w:style>
  <w:style w:type="character" w:customStyle="1" w:styleId="cat-FIOgrp-26rplc-98">
    <w:name w:val="cat-FIO grp-26 rplc-98"/>
    <w:basedOn w:val="a0"/>
  </w:style>
  <w:style w:type="character" w:customStyle="1" w:styleId="cat-Addressgrp-4rplc-100">
    <w:name w:val="cat-Address grp-4 rplc-100"/>
    <w:basedOn w:val="a0"/>
  </w:style>
  <w:style w:type="character" w:customStyle="1" w:styleId="cat-Addressgrp-5rplc-101">
    <w:name w:val="cat-Address grp-5 rplc-101"/>
    <w:basedOn w:val="a0"/>
  </w:style>
  <w:style w:type="character" w:customStyle="1" w:styleId="cat-UserDefinedgrp-54rplc-102">
    <w:name w:val="cat-UserDefined grp-54 rplc-102"/>
    <w:basedOn w:val="a0"/>
  </w:style>
  <w:style w:type="character" w:customStyle="1" w:styleId="cat-FIOgrp-26rplc-103">
    <w:name w:val="cat-FIO grp-26 rplc-103"/>
    <w:basedOn w:val="a0"/>
  </w:style>
  <w:style w:type="character" w:customStyle="1" w:styleId="cat-Sumgrp-36rplc-104">
    <w:name w:val="cat-Sum grp-36 rplc-104"/>
    <w:basedOn w:val="a0"/>
  </w:style>
  <w:style w:type="character" w:customStyle="1" w:styleId="cat-UserDefinedgrp-55rplc-105">
    <w:name w:val="cat-UserDefined grp-55 rplc-105"/>
    <w:basedOn w:val="a0"/>
  </w:style>
  <w:style w:type="character" w:customStyle="1" w:styleId="cat-Sumgrp-37rplc-106">
    <w:name w:val="cat-Sum grp-37 rplc-106"/>
    <w:basedOn w:val="a0"/>
  </w:style>
  <w:style w:type="character" w:customStyle="1" w:styleId="cat-UserDefinedgrp-47rplc-107">
    <w:name w:val="cat-UserDefined grp-47 rplc-107"/>
    <w:basedOn w:val="a0"/>
  </w:style>
  <w:style w:type="character" w:customStyle="1" w:styleId="cat-Sumgrp-38rplc-108">
    <w:name w:val="cat-Sum grp-38 rplc-108"/>
    <w:basedOn w:val="a0"/>
  </w:style>
  <w:style w:type="character" w:customStyle="1" w:styleId="cat-FIOgrp-26rplc-109">
    <w:name w:val="cat-FIO grp-26 rplc-109"/>
    <w:basedOn w:val="a0"/>
  </w:style>
  <w:style w:type="character" w:customStyle="1" w:styleId="cat-Sumgrp-41rplc-111">
    <w:name w:val="cat-Sum grp-41 rplc-111"/>
    <w:basedOn w:val="a0"/>
  </w:style>
  <w:style w:type="character" w:customStyle="1" w:styleId="cat-UserDefinedgrp-46rplc-112">
    <w:name w:val="cat-UserDefined grp-46 rplc-112"/>
    <w:basedOn w:val="a0"/>
  </w:style>
  <w:style w:type="character" w:customStyle="1" w:styleId="cat-Sumgrp-42rplc-113">
    <w:name w:val="cat-Sum grp-42 rplc-113"/>
    <w:basedOn w:val="a0"/>
  </w:style>
  <w:style w:type="character" w:customStyle="1" w:styleId="cat-UserDefinedgrp-47rplc-114">
    <w:name w:val="cat-UserDefined grp-47 rplc-114"/>
    <w:basedOn w:val="a0"/>
  </w:style>
  <w:style w:type="character" w:customStyle="1" w:styleId="cat-Sumgrp-38rplc-115">
    <w:name w:val="cat-Sum grp-38 rplc-115"/>
    <w:basedOn w:val="a0"/>
  </w:style>
  <w:style w:type="character" w:customStyle="1" w:styleId="cat-Sumgrp-39rplc-116">
    <w:name w:val="cat-Sum grp-39 rplc-116"/>
    <w:basedOn w:val="a0"/>
  </w:style>
  <w:style w:type="character" w:customStyle="1" w:styleId="cat-Sumgrp-40rplc-118">
    <w:name w:val="cat-Sum grp-40 rplc-118"/>
    <w:basedOn w:val="a0"/>
  </w:style>
  <w:style w:type="character" w:customStyle="1" w:styleId="cat-Sumgrp-40rplc-119">
    <w:name w:val="cat-Sum grp-40 rplc-119"/>
    <w:basedOn w:val="a0"/>
  </w:style>
  <w:style w:type="character" w:customStyle="1" w:styleId="cat-Sumgrp-43rplc-121">
    <w:name w:val="cat-Sum grp-43 rplc-121"/>
    <w:basedOn w:val="a0"/>
  </w:style>
  <w:style w:type="character" w:customStyle="1" w:styleId="cat-UserDefinedgrp-55rplc-122">
    <w:name w:val="cat-UserDefined grp-55 rplc-122"/>
    <w:basedOn w:val="a0"/>
  </w:style>
  <w:style w:type="character" w:customStyle="1" w:styleId="cat-Sumgrp-44rplc-123">
    <w:name w:val="cat-Sum grp-44 rplc-123"/>
    <w:basedOn w:val="a0"/>
  </w:style>
  <w:style w:type="character" w:customStyle="1" w:styleId="cat-FIOgrp-26rplc-124">
    <w:name w:val="cat-FIO grp-26 rplc-124"/>
    <w:basedOn w:val="a0"/>
  </w:style>
  <w:style w:type="character" w:customStyle="1" w:styleId="cat-Addressgrp-0rplc-129">
    <w:name w:val="cat-Address grp-0 rplc-129"/>
    <w:basedOn w:val="a0"/>
  </w:style>
  <w:style w:type="character" w:customStyle="1" w:styleId="cat-UserDefinedgrp-55rplc-138">
    <w:name w:val="cat-UserDefined grp-55 rplc-138"/>
    <w:basedOn w:val="a0"/>
  </w:style>
  <w:style w:type="character" w:customStyle="1" w:styleId="cat-Sumgrp-45rplc-139">
    <w:name w:val="cat-Sum grp-45 rplc-139"/>
    <w:basedOn w:val="a0"/>
  </w:style>
  <w:style w:type="character" w:customStyle="1" w:styleId="cat-UserDefinedgrp-56rplc-140">
    <w:name w:val="cat-UserDefined grp-56 rplc-140"/>
    <w:basedOn w:val="a0"/>
  </w:style>
  <w:style w:type="character" w:customStyle="1" w:styleId="cat-Sumgrp-33rplc-141">
    <w:name w:val="cat-Sum grp-33 rplc-14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039F56E444731591CE3EB5D9D492BB5756AC12E3C622D099EA64E60990FC5346D8D76ED0C32KBR" TargetMode="External"/><Relationship Id="rId13" Type="http://schemas.openxmlformats.org/officeDocument/2006/relationships/hyperlink" Target="consultantplus://offline/ref=878272C98964888F2C5B1EF8A9C5F62AFC86DB9F844611955AB99821C741D0A862BAC7E35CAFDDB9A5E5F98EC116F68115D037EF5CD22570N9mCR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79B706FCAB14DC89E3FDDE9A6D0D60964F9B409211CF2DD1074551B2F651C3AE6AF7FF1CDa4sCQ" TargetMode="External"/><Relationship Id="rId12" Type="http://schemas.openxmlformats.org/officeDocument/2006/relationships/hyperlink" Target="consultantplus://offline/ref=878272C98964888F2C5B1EF8A9C5F62AFC83D99F814511955AB99821C741D0A862BAC7E35CAFDFB5AFE5F98EC116F68115D037EF5CD22570N9mC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878272C98964888F2C5B1EF8A9C5F62AFC83D99F814511955AB99821C741D0A862BAC7E35CAFDFB5ADE5F98EC116F68115D037EF5CD22570N9mC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878272C98964888F2C5B1EF8A9C5F62AFC83D99F814511955AB99821C741D0A862BAC7E35CAFDCB0A8E5F98EC116F68115D037EF5CD22570N9mC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039F56E444731591CE3EB5D9D492BB57661C62E396C2D099EA64E60990FC5346D8D76EE0E2D269D30KC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