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16F" w14:textId="77777777" w:rsidR="00EA402F" w:rsidRPr="00EA402F" w:rsidRDefault="00903ABB" w:rsidP="00EA402F">
      <w:pPr>
        <w:jc w:val="both"/>
      </w:pPr>
      <w:bookmarkStart w:id="0" w:name="_GoBack"/>
      <w:bookmarkEnd w:id="0"/>
      <w:r w:rsidRPr="00EA402F">
        <w:t xml:space="preserve">Судья </w:t>
      </w:r>
      <w:r>
        <w:t>Игнатьева М.А.</w:t>
      </w:r>
    </w:p>
    <w:p w14:paraId="6CDC2976" w14:textId="77777777" w:rsidR="00EA402F" w:rsidRPr="00EA402F" w:rsidRDefault="00903ABB" w:rsidP="00EA402F">
      <w:pPr>
        <w:jc w:val="both"/>
      </w:pPr>
      <w:r w:rsidRPr="00EA402F">
        <w:t>Номер дела в суде первой инстанции 2-</w:t>
      </w:r>
      <w:r>
        <w:t>3445/2021</w:t>
      </w:r>
    </w:p>
    <w:p w14:paraId="552F8169" w14:textId="77777777" w:rsidR="00EA402F" w:rsidRPr="00EA402F" w:rsidRDefault="00903ABB" w:rsidP="00EA402F">
      <w:pPr>
        <w:jc w:val="both"/>
      </w:pPr>
      <w:r w:rsidRPr="00EA402F">
        <w:t>Номер дела в суде апелляционной инстанции 33-</w:t>
      </w:r>
      <w:r>
        <w:t xml:space="preserve">48565/2021 </w:t>
      </w:r>
    </w:p>
    <w:p w14:paraId="1A848891" w14:textId="77777777" w:rsidR="00EA402F" w:rsidRPr="00EA402F" w:rsidRDefault="00903ABB" w:rsidP="00EA402F">
      <w:pPr>
        <w:jc w:val="both"/>
        <w:rPr>
          <w:b/>
        </w:rPr>
      </w:pPr>
    </w:p>
    <w:p w14:paraId="6977D9F8" w14:textId="77777777" w:rsidR="00EA402F" w:rsidRPr="00EA402F" w:rsidRDefault="00903ABB" w:rsidP="00EA402F">
      <w:pPr>
        <w:jc w:val="both"/>
        <w:rPr>
          <w:b/>
        </w:rPr>
      </w:pPr>
    </w:p>
    <w:p w14:paraId="35F2013F" w14:textId="77777777" w:rsidR="00EA402F" w:rsidRPr="00EA402F" w:rsidRDefault="00903ABB" w:rsidP="00EA402F">
      <w:pPr>
        <w:jc w:val="center"/>
        <w:rPr>
          <w:b/>
        </w:rPr>
      </w:pPr>
      <w:r w:rsidRPr="00EA402F">
        <w:rPr>
          <w:b/>
        </w:rPr>
        <w:t>АПЕЛЛЯЦИОННОЕ ОПРЕДЕЛЕНИЕ</w:t>
      </w:r>
    </w:p>
    <w:p w14:paraId="202694EC" w14:textId="77777777" w:rsidR="00EA402F" w:rsidRPr="00EA402F" w:rsidRDefault="00903ABB" w:rsidP="00EA402F">
      <w:pPr>
        <w:jc w:val="both"/>
      </w:pPr>
      <w:r w:rsidRPr="00EA402F">
        <w:t xml:space="preserve"> </w:t>
      </w:r>
    </w:p>
    <w:p w14:paraId="032BDCB5" w14:textId="77777777" w:rsidR="00EA402F" w:rsidRPr="00EA402F" w:rsidRDefault="00903ABB" w:rsidP="00EA402F">
      <w:pPr>
        <w:jc w:val="both"/>
      </w:pPr>
      <w:r w:rsidRPr="00EA402F">
        <w:t xml:space="preserve">г. Москва                                                                                            </w:t>
      </w:r>
      <w:r w:rsidRPr="00EA402F">
        <w:t xml:space="preserve">         </w:t>
      </w:r>
      <w:r>
        <w:t xml:space="preserve"> </w:t>
      </w:r>
      <w:r w:rsidRPr="00EA402F">
        <w:t xml:space="preserve"> </w:t>
      </w:r>
      <w:r>
        <w:t xml:space="preserve">02 декабря </w:t>
      </w:r>
      <w:r>
        <w:t>202</w:t>
      </w:r>
      <w:r>
        <w:t>1</w:t>
      </w:r>
      <w:r w:rsidRPr="00EA402F">
        <w:t xml:space="preserve"> года    </w:t>
      </w:r>
    </w:p>
    <w:p w14:paraId="44BEBD5B" w14:textId="77777777" w:rsidR="00EA402F" w:rsidRPr="00EA402F" w:rsidRDefault="00903ABB" w:rsidP="00EA402F">
      <w:pPr>
        <w:jc w:val="both"/>
      </w:pPr>
    </w:p>
    <w:p w14:paraId="64732F57" w14:textId="77777777" w:rsidR="00EA402F" w:rsidRPr="00EA402F" w:rsidRDefault="00903ABB" w:rsidP="00EA402F">
      <w:pPr>
        <w:jc w:val="both"/>
      </w:pPr>
      <w:r w:rsidRPr="00EA402F">
        <w:t>Судебная коллегия по гражданским делам Московского городского суда в составе:</w:t>
      </w:r>
    </w:p>
    <w:p w14:paraId="31EC00F0" w14:textId="77777777" w:rsidR="00EA402F" w:rsidRPr="00EA402F" w:rsidRDefault="00903ABB" w:rsidP="00EA402F">
      <w:pPr>
        <w:jc w:val="both"/>
      </w:pPr>
      <w:r w:rsidRPr="00EA402F">
        <w:t>председательствующего судьи</w:t>
      </w:r>
      <w:r>
        <w:t xml:space="preserve"> Левшенковой В.А., </w:t>
      </w:r>
    </w:p>
    <w:p w14:paraId="45ECB2FB" w14:textId="77777777" w:rsidR="00EA402F" w:rsidRPr="00EA402F" w:rsidRDefault="00903ABB" w:rsidP="00EA402F">
      <w:pPr>
        <w:jc w:val="both"/>
      </w:pPr>
      <w:r w:rsidRPr="00EA402F">
        <w:t xml:space="preserve">судей </w:t>
      </w:r>
      <w:r>
        <w:t xml:space="preserve">Мищенко О.А., Куприенко С.Г.,  </w:t>
      </w:r>
    </w:p>
    <w:p w14:paraId="249B1F14" w14:textId="77777777" w:rsidR="00EA402F" w:rsidRPr="00EA402F" w:rsidRDefault="00903ABB" w:rsidP="00EA402F">
      <w:pPr>
        <w:jc w:val="both"/>
      </w:pPr>
      <w:r w:rsidRPr="00EA402F">
        <w:t>при ведении протокола судебного заседания помощником суд</w:t>
      </w:r>
      <w:r w:rsidRPr="00EA402F">
        <w:t>ьи</w:t>
      </w:r>
      <w:r>
        <w:t xml:space="preserve"> Рзаевой Н.Ч., </w:t>
      </w:r>
    </w:p>
    <w:p w14:paraId="6E03F836" w14:textId="77777777" w:rsidR="00EA402F" w:rsidRPr="00EA402F" w:rsidRDefault="00903ABB" w:rsidP="00EA402F">
      <w:pPr>
        <w:jc w:val="both"/>
        <w:rPr>
          <w:rFonts w:eastAsia="Calibri"/>
          <w:lang w:eastAsia="en-US"/>
        </w:rPr>
      </w:pPr>
      <w:r w:rsidRPr="00EA402F">
        <w:rPr>
          <w:rFonts w:eastAsia="Calibri"/>
          <w:lang w:eastAsia="en-US"/>
        </w:rPr>
        <w:t>рассмотрев в открытом судебном заседании по докладу судьи Мищенко О.А.</w:t>
      </w:r>
    </w:p>
    <w:p w14:paraId="2956276E" w14:textId="77777777" w:rsidR="00EA402F" w:rsidRPr="00EA402F" w:rsidRDefault="00903ABB" w:rsidP="00EA402F">
      <w:pPr>
        <w:jc w:val="both"/>
        <w:rPr>
          <w:rFonts w:eastAsia="Calibri"/>
          <w:lang w:eastAsia="en-US"/>
        </w:rPr>
      </w:pPr>
      <w:r w:rsidRPr="00EA402F">
        <w:rPr>
          <w:rFonts w:eastAsia="Calibri"/>
          <w:lang w:eastAsia="en-US"/>
        </w:rPr>
        <w:t xml:space="preserve">гражданское дело </w:t>
      </w:r>
      <w:r>
        <w:rPr>
          <w:rFonts w:eastAsia="Calibri"/>
          <w:lang w:eastAsia="en-US"/>
        </w:rPr>
        <w:t>Гагаринского</w:t>
      </w:r>
      <w:r>
        <w:rPr>
          <w:rFonts w:eastAsia="Calibri"/>
          <w:lang w:eastAsia="en-US"/>
        </w:rPr>
        <w:t xml:space="preserve"> </w:t>
      </w:r>
      <w:r w:rsidRPr="00EA402F">
        <w:rPr>
          <w:rFonts w:eastAsia="Calibri"/>
          <w:lang w:eastAsia="en-US"/>
        </w:rPr>
        <w:t>районного суда г. Москвы № 2-</w:t>
      </w:r>
      <w:r>
        <w:rPr>
          <w:rFonts w:eastAsia="Calibri"/>
          <w:lang w:eastAsia="en-US"/>
        </w:rPr>
        <w:t>3445/2021</w:t>
      </w:r>
      <w:r w:rsidRPr="00EA402F">
        <w:rPr>
          <w:rFonts w:eastAsia="Calibri"/>
          <w:lang w:eastAsia="en-US"/>
        </w:rPr>
        <w:t xml:space="preserve"> по апелляционной жалобе </w:t>
      </w:r>
      <w:r>
        <w:rPr>
          <w:rFonts w:eastAsia="Calibri"/>
          <w:lang w:eastAsia="en-US"/>
        </w:rPr>
        <w:t>истца Бисембаевой А.С.</w:t>
      </w:r>
      <w:r w:rsidRPr="00EA402F">
        <w:rPr>
          <w:rFonts w:eastAsia="Calibri"/>
          <w:lang w:eastAsia="en-US"/>
        </w:rPr>
        <w:t xml:space="preserve"> на решение </w:t>
      </w:r>
      <w:r>
        <w:rPr>
          <w:rFonts w:eastAsia="Calibri"/>
          <w:lang w:eastAsia="en-US"/>
        </w:rPr>
        <w:t xml:space="preserve">Гагаринского </w:t>
      </w:r>
      <w:r w:rsidRPr="00EA402F">
        <w:rPr>
          <w:rFonts w:eastAsia="Calibri"/>
          <w:lang w:eastAsia="en-US"/>
        </w:rPr>
        <w:t>районного суда г. Москвы от</w:t>
      </w:r>
      <w:r w:rsidRPr="00EA402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04 августа 2021 </w:t>
      </w:r>
      <w:r w:rsidRPr="00EA402F">
        <w:rPr>
          <w:rFonts w:eastAsia="Calibri"/>
          <w:lang w:eastAsia="en-US"/>
        </w:rPr>
        <w:t>года, которым постановлено:</w:t>
      </w:r>
    </w:p>
    <w:p w14:paraId="69336B85" w14:textId="77777777" w:rsidR="00803D58" w:rsidRPr="00751AE0" w:rsidRDefault="00903ABB" w:rsidP="003A2189">
      <w:pPr>
        <w:widowControl w:val="0"/>
        <w:ind w:firstLine="567"/>
        <w:jc w:val="both"/>
      </w:pPr>
      <w:r w:rsidRPr="00B61B99">
        <w:t>В удовлетворении заявленных исковых требований Бисембаевой Асемгуль Сайфулловны к ПАО Сбербанк России о признании сделки недействительной и применении последствий нед</w:t>
      </w:r>
      <w:r>
        <w:t>ействительности сделки отказать</w:t>
      </w:r>
      <w:r>
        <w:t>,</w:t>
      </w:r>
    </w:p>
    <w:p w14:paraId="74B0AEDF" w14:textId="77777777" w:rsidR="006F0517" w:rsidRPr="00751AE0" w:rsidRDefault="00903ABB" w:rsidP="003A2189">
      <w:pPr>
        <w:ind w:firstLine="567"/>
        <w:jc w:val="both"/>
        <w:rPr>
          <w:bCs/>
        </w:rPr>
      </w:pPr>
    </w:p>
    <w:p w14:paraId="39318DE2" w14:textId="77777777" w:rsidR="00E42BAA" w:rsidRPr="00751AE0" w:rsidRDefault="00903ABB" w:rsidP="003A2189">
      <w:pPr>
        <w:widowControl w:val="0"/>
        <w:ind w:firstLine="567"/>
        <w:jc w:val="center"/>
        <w:rPr>
          <w:b/>
        </w:rPr>
      </w:pPr>
      <w:r w:rsidRPr="00751AE0">
        <w:rPr>
          <w:b/>
        </w:rPr>
        <w:t>УСТАНОВИЛА:</w:t>
      </w:r>
    </w:p>
    <w:p w14:paraId="3D1CEE18" w14:textId="77777777" w:rsidR="00F2464D" w:rsidRPr="00751AE0" w:rsidRDefault="00903ABB" w:rsidP="003A2189">
      <w:pPr>
        <w:widowControl w:val="0"/>
        <w:ind w:firstLine="567"/>
        <w:jc w:val="center"/>
        <w:rPr>
          <w:rStyle w:val="FontStyle36"/>
          <w:rFonts w:ascii="Times New Roman" w:hAnsi="Times New Roman" w:cs="Times New Roman"/>
          <w:bCs w:val="0"/>
          <w:sz w:val="24"/>
          <w:szCs w:val="24"/>
        </w:rPr>
      </w:pPr>
    </w:p>
    <w:p w14:paraId="19E6E424" w14:textId="77777777" w:rsidR="00153E27" w:rsidRDefault="00903ABB" w:rsidP="003A2189">
      <w:pPr>
        <w:widowControl w:val="0"/>
        <w:ind w:firstLine="567"/>
        <w:jc w:val="both"/>
      </w:pPr>
      <w:r w:rsidRPr="00B61B99">
        <w:t xml:space="preserve">Бисембаева А.С. обратилась </w:t>
      </w:r>
      <w:r>
        <w:t xml:space="preserve">в суд </w:t>
      </w:r>
      <w:r w:rsidRPr="00B61B99">
        <w:t>с иском к ПАО «Сбербанк России»</w:t>
      </w:r>
      <w:r>
        <w:t xml:space="preserve"> о </w:t>
      </w:r>
      <w:r w:rsidRPr="00B61B99">
        <w:t>призн</w:t>
      </w:r>
      <w:r>
        <w:t xml:space="preserve">ании </w:t>
      </w:r>
      <w:r w:rsidRPr="00B61B99">
        <w:t xml:space="preserve"> кредитн</w:t>
      </w:r>
      <w:r>
        <w:t xml:space="preserve">ого </w:t>
      </w:r>
      <w:r w:rsidRPr="00B61B99">
        <w:t>договор</w:t>
      </w:r>
      <w:r>
        <w:t>а</w:t>
      </w:r>
      <w:r w:rsidRPr="00B61B99">
        <w:t xml:space="preserve"> № 94571693 от</w:t>
      </w:r>
      <w:r>
        <w:t xml:space="preserve"> </w:t>
      </w:r>
      <w:r w:rsidRPr="00B61B99">
        <w:t>17.12.2020 года на сумму 377 155,17 рублей недействительными по основаниям ст. 178 ГК РФ, как заключенной под влиянием обмана и заблуждения тр</w:t>
      </w:r>
      <w:r w:rsidRPr="00B61B99">
        <w:t>етьих лиц</w:t>
      </w:r>
      <w:r>
        <w:t xml:space="preserve">, применении последствий недействительности сделки в виде возврата истцу денежных средств, уплаченных в счет погашения кредита, расходов по оплате государственной пошлины в размере 300 руб., </w:t>
      </w:r>
      <w:r>
        <w:t>указа</w:t>
      </w:r>
      <w:r>
        <w:t xml:space="preserve">в, что </w:t>
      </w:r>
      <w:r w:rsidRPr="00BF4C44">
        <w:t xml:space="preserve">17.12.2020 </w:t>
      </w:r>
      <w:r>
        <w:t>г. на ее телефонный номер поступи</w:t>
      </w:r>
      <w:r>
        <w:t xml:space="preserve">л звонок от неизвестного лица, </w:t>
      </w:r>
      <w:r w:rsidRPr="00BF4C44">
        <w:t>представивше</w:t>
      </w:r>
      <w:r>
        <w:t xml:space="preserve">гося </w:t>
      </w:r>
      <w:r w:rsidRPr="00BF4C44">
        <w:t>сотрудником ПАО «Сбербанк»</w:t>
      </w:r>
      <w:r>
        <w:t xml:space="preserve">, который сообщил </w:t>
      </w:r>
      <w:r w:rsidRPr="00BF4C44">
        <w:t>о попытке несанкционирован</w:t>
      </w:r>
      <w:r>
        <w:t>ного перевода денежных средств и указал на необходимость обналичивания денежных средств. Также истцу было  сообщено о том, что от нее пост</w:t>
      </w:r>
      <w:r>
        <w:t xml:space="preserve">упают заявки на оформление кредита в ПАО «Сбербанк» и для </w:t>
      </w:r>
      <w:r w:rsidRPr="00BF4C44">
        <w:t xml:space="preserve">исключения получения денежных средств иными лицами, </w:t>
      </w:r>
      <w:r>
        <w:t>истцу необходимо лично их получить.</w:t>
      </w:r>
    </w:p>
    <w:p w14:paraId="49CAEF40" w14:textId="77777777" w:rsidR="00436283" w:rsidRDefault="00903ABB" w:rsidP="003A2189">
      <w:pPr>
        <w:widowControl w:val="0"/>
        <w:ind w:firstLine="567"/>
        <w:jc w:val="both"/>
      </w:pPr>
      <w:r>
        <w:t>В</w:t>
      </w:r>
      <w:r w:rsidRPr="00BF4C44">
        <w:t xml:space="preserve"> результате </w:t>
      </w:r>
      <w:r>
        <w:t xml:space="preserve">вышеуказанных действий </w:t>
      </w:r>
      <w:r w:rsidRPr="00BF4C44">
        <w:t xml:space="preserve">под влиянием обмана и злоупотребления </w:t>
      </w:r>
      <w:r>
        <w:t xml:space="preserve">ее </w:t>
      </w:r>
      <w:r w:rsidRPr="00BF4C44">
        <w:t xml:space="preserve">доверием </w:t>
      </w:r>
      <w:r>
        <w:t>на истц</w:t>
      </w:r>
      <w:r w:rsidRPr="00BF4C44">
        <w:t>а был оформлен кр</w:t>
      </w:r>
      <w:r w:rsidRPr="00BF4C44">
        <w:t>едитный договор на сумму 377 155,17 рублей</w:t>
      </w:r>
      <w:r>
        <w:t>.</w:t>
      </w:r>
    </w:p>
    <w:p w14:paraId="0949509B" w14:textId="77777777" w:rsidR="00B61B99" w:rsidRDefault="00903ABB" w:rsidP="003A2189">
      <w:pPr>
        <w:widowControl w:val="0"/>
        <w:ind w:firstLine="567"/>
        <w:jc w:val="both"/>
      </w:pPr>
      <w:r w:rsidRPr="00436283">
        <w:t>Как указывает истец,</w:t>
      </w:r>
      <w:r>
        <w:t xml:space="preserve"> кредитные средства в</w:t>
      </w:r>
      <w:r w:rsidRPr="00BF4C44">
        <w:t>последствии были сняты и перечислены на счет, открытый в банке ВТБ, истец кредитными средствами не воспользовалась.</w:t>
      </w:r>
    </w:p>
    <w:p w14:paraId="5CA6026E" w14:textId="77777777" w:rsidR="00436283" w:rsidRDefault="00903ABB" w:rsidP="003A2189">
      <w:pPr>
        <w:widowControl w:val="0"/>
        <w:ind w:firstLine="567"/>
        <w:jc w:val="both"/>
      </w:pPr>
      <w:r>
        <w:t xml:space="preserve">Истец </w:t>
      </w:r>
      <w:r w:rsidRPr="00436283">
        <w:t>Бисембаева А.С.</w:t>
      </w:r>
      <w:r>
        <w:t xml:space="preserve"> в судебном заседании настаивала н</w:t>
      </w:r>
      <w:r>
        <w:t>а удовлетворении иска.</w:t>
      </w:r>
    </w:p>
    <w:p w14:paraId="67B811AC" w14:textId="77777777" w:rsidR="00B61B99" w:rsidRDefault="00903ABB" w:rsidP="003A2189">
      <w:pPr>
        <w:widowControl w:val="0"/>
        <w:ind w:firstLine="567"/>
        <w:jc w:val="both"/>
      </w:pPr>
      <w:r>
        <w:t xml:space="preserve">Представитель ответчика ПАО «Сбербанк» </w:t>
      </w:r>
      <w:r>
        <w:t xml:space="preserve">по доверенности Драчев Д.С. </w:t>
      </w:r>
      <w:r>
        <w:t>в судебно</w:t>
      </w:r>
      <w:r>
        <w:t>м</w:t>
      </w:r>
      <w:r>
        <w:t xml:space="preserve"> заседани</w:t>
      </w:r>
      <w:r>
        <w:t>и</w:t>
      </w:r>
      <w:r>
        <w:t xml:space="preserve"> </w:t>
      </w:r>
      <w:r>
        <w:t xml:space="preserve">возражал против удовлетворения иска по доводам письменных возражений. </w:t>
      </w:r>
      <w:r>
        <w:t xml:space="preserve"> </w:t>
      </w:r>
    </w:p>
    <w:p w14:paraId="1B8AD9EA" w14:textId="77777777" w:rsidR="00C3500A" w:rsidRPr="00751AE0" w:rsidRDefault="00903ABB" w:rsidP="003A2189">
      <w:pPr>
        <w:widowControl w:val="0"/>
        <w:ind w:firstLine="567"/>
        <w:jc w:val="both"/>
      </w:pPr>
      <w:r w:rsidRPr="00751AE0">
        <w:t>Суд постановил вышеуказанное решение, об отмене которого прос</w:t>
      </w:r>
      <w:r w:rsidRPr="00751AE0">
        <w:t>и</w:t>
      </w:r>
      <w:r w:rsidRPr="00751AE0">
        <w:t xml:space="preserve">т </w:t>
      </w:r>
      <w:r>
        <w:t>и</w:t>
      </w:r>
      <w:r w:rsidRPr="00D509A0">
        <w:t>стец Бис</w:t>
      </w:r>
      <w:r w:rsidRPr="00D509A0">
        <w:t xml:space="preserve">ембаева А.С. </w:t>
      </w:r>
      <w:r w:rsidRPr="00751AE0">
        <w:t xml:space="preserve">по </w:t>
      </w:r>
      <w:r w:rsidRPr="00751AE0">
        <w:t xml:space="preserve">доводам </w:t>
      </w:r>
      <w:r w:rsidRPr="00751AE0">
        <w:t>апелляционн</w:t>
      </w:r>
      <w:r w:rsidRPr="00751AE0">
        <w:t>ой</w:t>
      </w:r>
      <w:r w:rsidRPr="00751AE0">
        <w:t xml:space="preserve"> ж</w:t>
      </w:r>
      <w:r w:rsidRPr="00751AE0">
        <w:t>а</w:t>
      </w:r>
      <w:r w:rsidRPr="00751AE0">
        <w:t>лоб</w:t>
      </w:r>
      <w:r w:rsidRPr="00751AE0">
        <w:t>ы</w:t>
      </w:r>
      <w:r w:rsidRPr="00751AE0">
        <w:t>.</w:t>
      </w:r>
    </w:p>
    <w:p w14:paraId="38D6A519" w14:textId="77777777" w:rsidR="00EC5846" w:rsidRPr="00751AE0" w:rsidRDefault="00903ABB" w:rsidP="003A2189">
      <w:pPr>
        <w:ind w:firstLine="567"/>
        <w:jc w:val="both"/>
      </w:pPr>
      <w:r w:rsidRPr="00D509A0">
        <w:t xml:space="preserve">Истец Бисембаева А.С. </w:t>
      </w:r>
      <w:r w:rsidRPr="00751AE0">
        <w:t>в судебное заседание суда апелляционной инстанции явил</w:t>
      </w:r>
      <w:r>
        <w:t>ась</w:t>
      </w:r>
      <w:r w:rsidRPr="00751AE0">
        <w:t>, доводы апелляционной жалобы поддержал</w:t>
      </w:r>
      <w:r>
        <w:t>а</w:t>
      </w:r>
      <w:r w:rsidRPr="00751AE0">
        <w:t>.</w:t>
      </w:r>
    </w:p>
    <w:p w14:paraId="1D8887AD" w14:textId="77777777" w:rsidR="00EC5846" w:rsidRPr="00751AE0" w:rsidRDefault="00903ABB" w:rsidP="003A2189">
      <w:pPr>
        <w:ind w:firstLine="567"/>
        <w:jc w:val="both"/>
      </w:pPr>
      <w:r>
        <w:t xml:space="preserve">Представитель ответчика ПАО Сбербанк по доверенности </w:t>
      </w:r>
      <w:r w:rsidRPr="002023D7">
        <w:t xml:space="preserve">Давыдов А.Н. </w:t>
      </w:r>
      <w:r w:rsidRPr="00751AE0">
        <w:t>в судебное заседание су</w:t>
      </w:r>
      <w:r w:rsidRPr="00751AE0">
        <w:t>да апелляционной инстанции явил</w:t>
      </w:r>
      <w:r w:rsidRPr="00751AE0">
        <w:t>с</w:t>
      </w:r>
      <w:r>
        <w:t>я</w:t>
      </w:r>
      <w:r w:rsidRPr="00751AE0">
        <w:t>, доводы апелляционной жалобы не признал.</w:t>
      </w:r>
    </w:p>
    <w:p w14:paraId="19C9B84A" w14:textId="77777777" w:rsidR="00B26730" w:rsidRDefault="00903ABB" w:rsidP="003A2189">
      <w:pPr>
        <w:ind w:firstLine="567"/>
        <w:jc w:val="both"/>
      </w:pPr>
      <w:r>
        <w:t xml:space="preserve">Пленум Верховного Суда РФ в Постановлении от 19 декабря 2003 г. за № 23 «О судебном решении» разъяснил, что решение должно быть законным и обоснованным </w:t>
      </w:r>
      <w:r>
        <w:lastRenderedPageBreak/>
        <w:t xml:space="preserve">(часть 1 статьи 195 ГПК РФ). </w:t>
      </w:r>
      <w:r>
        <w:t>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</w:t>
      </w:r>
      <w:r>
        <w:t xml:space="preserve"> случаях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</w:t>
      </w:r>
      <w:r>
        <w:t>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6AAFAA73" w14:textId="77777777" w:rsidR="00B26730" w:rsidRDefault="00903ABB" w:rsidP="003A2189">
      <w:pPr>
        <w:ind w:firstLine="567"/>
        <w:jc w:val="both"/>
      </w:pPr>
      <w:r>
        <w:t xml:space="preserve">В соответствии с ч. 1 ст. 327.1 ГПК РФ суд </w:t>
      </w:r>
      <w:r>
        <w:t>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02AE720" w14:textId="77777777" w:rsidR="001E1574" w:rsidRDefault="00903ABB" w:rsidP="003A2189">
      <w:pPr>
        <w:ind w:firstLine="567"/>
        <w:jc w:val="both"/>
      </w:pPr>
      <w:r>
        <w:t>Проверив материалы дела, выслушав пояснения лиц, участвующих в деле, обсудив доводы апелляцион</w:t>
      </w:r>
      <w:r>
        <w:t>н</w:t>
      </w:r>
      <w:r>
        <w:t>ой</w:t>
      </w:r>
      <w:r>
        <w:t xml:space="preserve"> жалоб</w:t>
      </w:r>
      <w:r>
        <w:t>ы</w:t>
      </w:r>
      <w:r>
        <w:t>, 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 правовая оценка, и требованиями закона.</w:t>
      </w:r>
    </w:p>
    <w:p w14:paraId="38F19F4D" w14:textId="77777777" w:rsidR="001E1574" w:rsidRDefault="00903ABB" w:rsidP="003A2189">
      <w:pPr>
        <w:ind w:firstLine="567"/>
        <w:jc w:val="both"/>
      </w:pPr>
      <w:r>
        <w:t>В соответствии со ст. 420 ГК РФ договором п</w:t>
      </w:r>
      <w:r>
        <w:t>ризнается соглашение двух или нескольких лиц об установлении, изменении или прекращении гражданских прав и обязанностей.</w:t>
      </w:r>
    </w:p>
    <w:p w14:paraId="28791D5F" w14:textId="77777777" w:rsidR="001E1574" w:rsidRDefault="00903ABB" w:rsidP="003A2189">
      <w:pPr>
        <w:ind w:firstLine="567"/>
        <w:jc w:val="both"/>
      </w:pPr>
      <w:r>
        <w:t xml:space="preserve">В силу ч. 1 ст. 433 </w:t>
      </w:r>
      <w:r w:rsidRPr="001E1574">
        <w:t xml:space="preserve">ГК РФ </w:t>
      </w:r>
      <w:r>
        <w:t>договор признается заключенным в момент получения лицом, направившим оферту, ее акцепта.</w:t>
      </w:r>
    </w:p>
    <w:p w14:paraId="49689B87" w14:textId="77777777" w:rsidR="001E1574" w:rsidRDefault="00903ABB" w:rsidP="003A2189">
      <w:pPr>
        <w:ind w:firstLine="567"/>
        <w:jc w:val="both"/>
      </w:pPr>
      <w:r>
        <w:t xml:space="preserve">Согласно нормам ст. </w:t>
      </w:r>
      <w:r>
        <w:t xml:space="preserve">432 </w:t>
      </w:r>
      <w:r w:rsidRPr="001E1574">
        <w:t xml:space="preserve">ГК РФ </w:t>
      </w:r>
      <w: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которые названы в законе или и</w:t>
      </w:r>
      <w:r>
        <w:t>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</w:t>
      </w:r>
      <w:r>
        <w:t>лючить договор) одной из сторон и ее акцепта (принятия предложения) другой стороной. 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</w:t>
      </w:r>
      <w:r>
        <w:t>овора незаключенным, если заявление такого требования с учетом конкретных обстоятельств будет противоречить принципу добросовестности (пункт 3 статьи 1).</w:t>
      </w:r>
    </w:p>
    <w:p w14:paraId="4D2377F6" w14:textId="77777777" w:rsidR="001E1574" w:rsidRDefault="00903ABB" w:rsidP="003A2189">
      <w:pPr>
        <w:ind w:firstLine="567"/>
        <w:jc w:val="both"/>
      </w:pPr>
      <w:r>
        <w:t xml:space="preserve">Согласно ч. ч. 1, 2 ст. 434 </w:t>
      </w:r>
      <w:r w:rsidRPr="001E1574">
        <w:t xml:space="preserve">ГК РФ </w:t>
      </w:r>
      <w:r>
        <w:t>договор может быть заключен в любой форме, предусмотренной для совер</w:t>
      </w:r>
      <w:r>
        <w:t xml:space="preserve">шения сделок, если законом для договоров данного вида не установлена определенная форма. 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</w:t>
      </w:r>
      <w:r>
        <w:t>вида такая форма не требовалась. 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</w:t>
      </w:r>
      <w:r>
        <w:t>твии с правилами абзаца второго пункта 1 статьи 160 настоящего Кодекса.</w:t>
      </w:r>
    </w:p>
    <w:p w14:paraId="64BE041D" w14:textId="77777777" w:rsidR="001E1574" w:rsidRDefault="00903ABB" w:rsidP="003A2189">
      <w:pPr>
        <w:ind w:firstLine="567"/>
        <w:jc w:val="both"/>
      </w:pPr>
      <w:r>
        <w:t xml:space="preserve">Согласно ст. 435 </w:t>
      </w:r>
      <w:r w:rsidRPr="001E1574">
        <w:t xml:space="preserve">ГК РФ </w:t>
      </w:r>
      <w:r>
        <w:t>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</w:t>
      </w:r>
      <w:r>
        <w:t>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 w14:paraId="68B0AE04" w14:textId="77777777" w:rsidR="001E1574" w:rsidRDefault="00903ABB" w:rsidP="003A2189">
      <w:pPr>
        <w:ind w:firstLine="567"/>
        <w:jc w:val="both"/>
      </w:pPr>
      <w:r>
        <w:t xml:space="preserve">Договор признается заключенным в момент получения лицом, направившим оферту, ее акцепта (п. 1 ст. 433 Гражданского </w:t>
      </w:r>
      <w:r>
        <w:t>кодекса Российской Федерации).</w:t>
      </w:r>
    </w:p>
    <w:p w14:paraId="5D10B55B" w14:textId="77777777" w:rsidR="001E1574" w:rsidRDefault="00903ABB" w:rsidP="003A2189">
      <w:pPr>
        <w:ind w:firstLine="567"/>
        <w:jc w:val="both"/>
      </w:pPr>
      <w:r>
        <w:t xml:space="preserve">В соответствии с п. 3 ст. 438 </w:t>
      </w:r>
      <w:r w:rsidRPr="00BE1E4C">
        <w:t xml:space="preserve">ГК РФ </w:t>
      </w:r>
      <w:r>
        <w:t xml:space="preserve">совершение лицом, получившим оферту, в срок, установленный для ее акцепта, действий по выполнению указанных в ней условий </w:t>
      </w:r>
      <w:r>
        <w:lastRenderedPageBreak/>
        <w:t>договора (отгрузка товаров, предоставление услуг, выполнение работ,</w:t>
      </w:r>
      <w:r>
        <w:t xml:space="preserve">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650A3F18" w14:textId="77777777" w:rsidR="001E1574" w:rsidRDefault="00903ABB" w:rsidP="003A2189">
      <w:pPr>
        <w:ind w:firstLine="567"/>
        <w:jc w:val="both"/>
      </w:pPr>
      <w:r>
        <w:t xml:space="preserve">В соответствии с ч. 1 ст. 160 </w:t>
      </w:r>
      <w:r w:rsidRPr="00BE1E4C">
        <w:t xml:space="preserve">ГК РФ </w:t>
      </w:r>
      <w:r>
        <w:t>сделка в письменной форме должна быть совершена путем составления документа, в</w:t>
      </w:r>
      <w:r>
        <w:t>ыражающего ее содержание и подписанного лицом или лицами, совершающими сделку, либо должным образом уполномоченными ими лицами. Письменная форма сделки считается соблюденной также в случае совершения лицом сделки с помощью электронных либо иных технических</w:t>
      </w:r>
      <w:r>
        <w:t xml:space="preserve"> средств, позволяющих воспроизвести на материальном носителе в неизменном виде содержание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</w:t>
      </w:r>
      <w:r>
        <w:t>иными правовыми актами и соглашением сторон может быть предусмотрен специальный способ достоверного определения лица, выразившего волю.</w:t>
      </w:r>
    </w:p>
    <w:p w14:paraId="55237028" w14:textId="77777777" w:rsidR="00BE1E4C" w:rsidRDefault="00903ABB" w:rsidP="003A2189">
      <w:pPr>
        <w:ind w:firstLine="567"/>
        <w:jc w:val="both"/>
      </w:pPr>
      <w:r>
        <w:t>И</w:t>
      </w:r>
      <w:r w:rsidRPr="00BE1E4C">
        <w:t>спользование при совершении сделок факсимильного воспроизведения подписи с помощью средств механического или иного копи</w:t>
      </w:r>
      <w:r w:rsidRPr="00BE1E4C">
        <w:t>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4B9292B6" w14:textId="77777777" w:rsidR="001E1574" w:rsidRDefault="00903ABB" w:rsidP="003A2189">
      <w:pPr>
        <w:ind w:firstLine="567"/>
        <w:jc w:val="both"/>
      </w:pPr>
      <w:r>
        <w:t xml:space="preserve">Пунктом 1 ст. 819 </w:t>
      </w:r>
      <w:r w:rsidRPr="00BE1E4C">
        <w:t xml:space="preserve">ГК РФ </w:t>
      </w:r>
      <w:r>
        <w:t>предусмотрено, что по кредитному договору банк или и</w:t>
      </w:r>
      <w:r>
        <w:t>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</w:t>
      </w:r>
      <w:r>
        <w:t>усмотренные кредитным договором иные платежи, в том числе связанные с предоставлением кредита.</w:t>
      </w:r>
    </w:p>
    <w:p w14:paraId="51132456" w14:textId="77777777" w:rsidR="001E1574" w:rsidRDefault="00903ABB" w:rsidP="003A2189">
      <w:pPr>
        <w:ind w:firstLine="567"/>
        <w:jc w:val="both"/>
      </w:pPr>
      <w:r>
        <w:t xml:space="preserve">На основании п. 1 ст. 845 </w:t>
      </w:r>
      <w:r w:rsidRPr="00BE1E4C">
        <w:t xml:space="preserve">ГК РФ </w:t>
      </w:r>
      <w:r>
        <w:t>по договору банковского счета банк обязуется принимать и зачислять поступающие на счет, открытый клиенту (владельцу счета), денеж</w:t>
      </w:r>
      <w:r>
        <w:t>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6665D760" w14:textId="77777777" w:rsidR="001E1574" w:rsidRDefault="00903ABB" w:rsidP="003A2189">
      <w:pPr>
        <w:ind w:firstLine="567"/>
        <w:jc w:val="both"/>
      </w:pPr>
      <w:r>
        <w:t xml:space="preserve">В соответствии с п. 1 ст. 848 </w:t>
      </w:r>
      <w:r w:rsidRPr="00BE1E4C">
        <w:t xml:space="preserve">ГК РФ </w:t>
      </w:r>
      <w:r>
        <w:t>банк обязан совершать для клиента операции, предусмотренные для счетов данного вид</w:t>
      </w:r>
      <w:r>
        <w:t>а законом, установленными в соответствии с ним банковскими правилами и применяемыми в банковской практике обычаями, если договором банковского счета не предусмотрено иное.</w:t>
      </w:r>
    </w:p>
    <w:p w14:paraId="6C04596F" w14:textId="77777777" w:rsidR="008F3060" w:rsidRDefault="00903ABB" w:rsidP="003A2189">
      <w:pPr>
        <w:ind w:firstLine="567"/>
        <w:jc w:val="both"/>
      </w:pPr>
      <w:r>
        <w:t>В силу ч. 1 ст. 178 ГК РФ (в редакции закона, действовавшей в момент возникновения с</w:t>
      </w:r>
      <w:r>
        <w:t>порных правоотношений) сделка, совершенная под влиянием заблуждения, имеющего существенное значение, может быть признана судом недействительной по иску стороны, действовавшей под влиянием заблуждения.</w:t>
      </w:r>
    </w:p>
    <w:p w14:paraId="7DE7F62D" w14:textId="77777777" w:rsidR="001E1574" w:rsidRDefault="00903ABB" w:rsidP="003A2189">
      <w:pPr>
        <w:ind w:firstLine="567"/>
        <w:jc w:val="both"/>
      </w:pPr>
      <w:r>
        <w:t>Существенное значение имеет заблуждение относительно пр</w:t>
      </w:r>
      <w:r>
        <w:t>ироды сделки либо тождества или таких качеств ее предмета, которые значительно снижают возможности его использования по назначению. Заблуждение относительно мотивов сделки не имеет существенного значения.</w:t>
      </w:r>
    </w:p>
    <w:p w14:paraId="46DC0A1E" w14:textId="77777777" w:rsidR="001E1574" w:rsidRDefault="00903ABB" w:rsidP="003A2189">
      <w:pPr>
        <w:ind w:firstLine="567"/>
        <w:jc w:val="both"/>
      </w:pPr>
      <w:r>
        <w:t xml:space="preserve">В соответствии с п. 4 ст. 11 </w:t>
      </w:r>
      <w:r w:rsidRPr="008F3060">
        <w:t>Федеральн</w:t>
      </w:r>
      <w:r>
        <w:t xml:space="preserve">ого </w:t>
      </w:r>
      <w:r w:rsidRPr="008F3060">
        <w:t>закон</w:t>
      </w:r>
      <w:r>
        <w:t>а</w:t>
      </w:r>
      <w:r w:rsidRPr="008F3060">
        <w:t xml:space="preserve"> от</w:t>
      </w:r>
      <w:r w:rsidRPr="008F3060">
        <w:t xml:space="preserve"> 27.07.2006 </w:t>
      </w:r>
      <w:r>
        <w:t>г. №</w:t>
      </w:r>
      <w:r w:rsidRPr="008F3060">
        <w:t xml:space="preserve"> 149-ФЗ </w:t>
      </w:r>
      <w:r>
        <w:t>«</w:t>
      </w:r>
      <w:r w:rsidRPr="008F3060">
        <w:t>Об информации, информационных технологиях и о защите информации</w:t>
      </w:r>
      <w:r>
        <w:t xml:space="preserve">» </w:t>
      </w:r>
      <w:r w:rsidRPr="008F3060">
        <w:t>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</w:t>
      </w:r>
      <w:r w:rsidRPr="008F3060">
        <w:t>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соглашением сторон, рассматр</w:t>
      </w:r>
      <w:r w:rsidRPr="008F3060">
        <w:t>ивается как обмен документами</w:t>
      </w:r>
      <w:r>
        <w:t>.</w:t>
      </w:r>
    </w:p>
    <w:p w14:paraId="027CFECA" w14:textId="77777777" w:rsidR="001E1574" w:rsidRDefault="00903ABB" w:rsidP="003A2189">
      <w:pPr>
        <w:ind w:firstLine="567"/>
        <w:jc w:val="both"/>
      </w:pPr>
      <w:r>
        <w:t xml:space="preserve">В соответствии </w:t>
      </w:r>
      <w:r w:rsidRPr="006F18F6">
        <w:t>с п.</w:t>
      </w:r>
      <w:r>
        <w:t>п.</w:t>
      </w:r>
      <w:r w:rsidRPr="006F18F6">
        <w:t xml:space="preserve"> 6</w:t>
      </w:r>
      <w:r>
        <w:t xml:space="preserve">, </w:t>
      </w:r>
      <w:r w:rsidRPr="006F18F6">
        <w:t>14  ст.7</w:t>
      </w:r>
      <w:r>
        <w:t xml:space="preserve">  </w:t>
      </w:r>
      <w:r w:rsidRPr="008F3060">
        <w:t>Федеральн</w:t>
      </w:r>
      <w:r>
        <w:t>ого</w:t>
      </w:r>
      <w:r w:rsidRPr="008F3060">
        <w:t xml:space="preserve"> закон</w:t>
      </w:r>
      <w:r>
        <w:t>а</w:t>
      </w:r>
      <w:r w:rsidRPr="008F3060">
        <w:t xml:space="preserve"> от 21.12.2013 </w:t>
      </w:r>
      <w:r>
        <w:t>г. №</w:t>
      </w:r>
      <w:r w:rsidRPr="008F3060">
        <w:t xml:space="preserve"> 353-ФЗ </w:t>
      </w:r>
      <w:r>
        <w:t>«</w:t>
      </w:r>
      <w:r w:rsidRPr="008F3060">
        <w:t>О потребительском кредите (займе)</w:t>
      </w:r>
      <w:r>
        <w:t xml:space="preserve">» договор потребительского </w:t>
      </w:r>
      <w:r w:rsidRPr="006F18F6">
        <w:t>кредита считается заключенным, если между сторонами договора достигнуто согласие по</w:t>
      </w:r>
      <w:r w:rsidRPr="006F18F6">
        <w:t xml:space="preserve"> всем индивидуальным условиям договора, указанным в ч. 9 ст. 5 указанного ФЗ.</w:t>
      </w:r>
    </w:p>
    <w:p w14:paraId="10472F5A" w14:textId="77777777" w:rsidR="001E1574" w:rsidRDefault="00903ABB" w:rsidP="003A2189">
      <w:pPr>
        <w:ind w:firstLine="567"/>
        <w:jc w:val="both"/>
      </w:pPr>
      <w:r>
        <w:t>Д</w:t>
      </w:r>
      <w:r w:rsidRPr="006F18F6">
        <w:t>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</w:t>
      </w:r>
      <w:r w:rsidRPr="006F18F6">
        <w:t>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</w:t>
      </w:r>
      <w:r w:rsidRPr="006F18F6">
        <w:t>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(займа) заемщи</w:t>
      </w:r>
      <w:r w:rsidRPr="006F18F6">
        <w:t>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законом.</w:t>
      </w:r>
    </w:p>
    <w:p w14:paraId="15F04A5F" w14:textId="77777777" w:rsidR="006F18F6" w:rsidRDefault="00903ABB" w:rsidP="003A2189">
      <w:pPr>
        <w:ind w:firstLine="567"/>
        <w:jc w:val="both"/>
      </w:pPr>
      <w:r>
        <w:t xml:space="preserve">На основании </w:t>
      </w:r>
      <w:r w:rsidRPr="006F18F6">
        <w:t>ч. 2 ст. 5</w:t>
      </w:r>
      <w:r>
        <w:t>,</w:t>
      </w:r>
      <w:r w:rsidRPr="006F18F6">
        <w:t xml:space="preserve"> ч. 2 ст. 6</w:t>
      </w:r>
      <w:r>
        <w:t>,</w:t>
      </w:r>
      <w:r>
        <w:t xml:space="preserve"> ст. 9 </w:t>
      </w:r>
      <w:r w:rsidRPr="006F18F6">
        <w:t>Федеральн</w:t>
      </w:r>
      <w:r>
        <w:t>ого</w:t>
      </w:r>
      <w:r w:rsidRPr="006F18F6">
        <w:t xml:space="preserve"> закон</w:t>
      </w:r>
      <w:r>
        <w:t>а</w:t>
      </w:r>
      <w:r w:rsidRPr="006F18F6">
        <w:t xml:space="preserve"> от 06.04.2011 </w:t>
      </w:r>
      <w:r>
        <w:t>г. №</w:t>
      </w:r>
      <w:r w:rsidRPr="006F18F6">
        <w:t xml:space="preserve"> 63-ФЗ </w:t>
      </w:r>
      <w:r>
        <w:t>«</w:t>
      </w:r>
      <w:r w:rsidRPr="006F18F6">
        <w:t>Об электронной подписи</w:t>
      </w:r>
      <w:r>
        <w:t>»</w:t>
      </w:r>
      <w:r w:rsidRPr="006F18F6">
        <w:t xml:space="preserve">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</w:t>
      </w:r>
      <w:r w:rsidRPr="006F18F6">
        <w:t>еделенным лицом.</w:t>
      </w:r>
    </w:p>
    <w:p w14:paraId="3E61CB3F" w14:textId="77777777" w:rsidR="006F18F6" w:rsidRDefault="00903ABB" w:rsidP="003A2189">
      <w:pPr>
        <w:ind w:firstLine="567"/>
        <w:jc w:val="both"/>
      </w:pPr>
      <w:r>
        <w:t>И</w:t>
      </w:r>
      <w:r w:rsidRPr="00AC76D7">
        <w:t>нформация в электронной форме, подписанная простой электронной подписью, признается электронным документом, равнозначным документу на бумажном носителе, подписанному собственноручной подписью,  в случаях, установленных федеральными закона</w:t>
      </w:r>
      <w:r w:rsidRPr="00AC76D7">
        <w:t>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14:paraId="48BEF439" w14:textId="77777777" w:rsidR="00AC76D7" w:rsidRDefault="00903ABB" w:rsidP="003A2189">
      <w:pPr>
        <w:ind w:firstLine="567"/>
        <w:jc w:val="both"/>
      </w:pPr>
      <w:r>
        <w:t>Э</w:t>
      </w:r>
      <w:r>
        <w:t>лектронный документ считается подписанным простой электронной подписью при выполнении в том числе одного из следующих услов</w:t>
      </w:r>
      <w:r>
        <w:t>ий:</w:t>
      </w:r>
    </w:p>
    <w:p w14:paraId="60ABFB5B" w14:textId="77777777" w:rsidR="00AC76D7" w:rsidRDefault="00903ABB" w:rsidP="003A2189">
      <w:pPr>
        <w:ind w:firstLine="567"/>
        <w:jc w:val="both"/>
      </w:pPr>
      <w:r>
        <w:t>1) простая электронная подпись содержится в самом электронном документе;</w:t>
      </w:r>
    </w:p>
    <w:p w14:paraId="40D6CB4B" w14:textId="77777777" w:rsidR="00EC5846" w:rsidRPr="00751AE0" w:rsidRDefault="00903ABB" w:rsidP="003A2189">
      <w:pPr>
        <w:ind w:firstLine="567"/>
        <w:jc w:val="both"/>
      </w:pPr>
      <w:r>
        <w:t>2)ключ простой электронной подписи применяется в соответствии с правилами, установленными оператором информационной системы, с использованием которой осуществляются создание и (ил</w:t>
      </w:r>
      <w:r>
        <w:t>и) отправка электронного документа, и в созданном и (или) отправленном электронном документе содержится информация, указывающая на лицо, от имени которого был создан и (или) отправлен электронный документ.</w:t>
      </w:r>
    </w:p>
    <w:p w14:paraId="0B41D20B" w14:textId="77777777" w:rsidR="005B0745" w:rsidRDefault="00903ABB" w:rsidP="003A2189">
      <w:pPr>
        <w:ind w:firstLine="567"/>
        <w:jc w:val="both"/>
      </w:pPr>
      <w:r w:rsidRPr="00751AE0">
        <w:t xml:space="preserve">Как установлено судом, а также </w:t>
      </w:r>
      <w:r>
        <w:t>подтверждается мате</w:t>
      </w:r>
      <w:r>
        <w:t xml:space="preserve">риалами дела </w:t>
      </w:r>
      <w:r w:rsidRPr="00AC76D7">
        <w:t>31.10.2017 года между Бисембаев</w:t>
      </w:r>
      <w:r>
        <w:t>ой</w:t>
      </w:r>
      <w:r w:rsidRPr="00AC76D7">
        <w:t xml:space="preserve"> А.С. </w:t>
      </w:r>
      <w:r>
        <w:t xml:space="preserve">и </w:t>
      </w:r>
      <w:r w:rsidRPr="00AC76D7">
        <w:t>ПАО «Сбербанк России» был заключен договор банковского обслуживания № 12774064 на основании поданного истцом заявления - ДБО.</w:t>
      </w:r>
    </w:p>
    <w:p w14:paraId="7723A2A5" w14:textId="77777777" w:rsidR="00CE0526" w:rsidRDefault="00903ABB" w:rsidP="003A2189">
      <w:pPr>
        <w:ind w:firstLine="567"/>
        <w:jc w:val="both"/>
      </w:pPr>
      <w:r>
        <w:t xml:space="preserve">Истец является держателем банковской карты ПАО Сбербанк МИР Классическая № </w:t>
      </w:r>
      <w:r>
        <w:t>*</w:t>
      </w:r>
      <w:r>
        <w:t>***</w:t>
      </w:r>
      <w:r>
        <w:t xml:space="preserve">, на рублёвый счет № </w:t>
      </w:r>
      <w:r>
        <w:t>*****</w:t>
      </w:r>
      <w:r>
        <w:t xml:space="preserve"> которой были зачислены кредитные денежные средства по оспариваемому договору.</w:t>
      </w:r>
    </w:p>
    <w:p w14:paraId="2D238C0E" w14:textId="77777777" w:rsidR="00CE0526" w:rsidRDefault="00903ABB" w:rsidP="003A2189">
      <w:pPr>
        <w:ind w:firstLine="567"/>
        <w:jc w:val="both"/>
      </w:pPr>
      <w:r>
        <w:t>Указанный счет банковской карты открыт в рамках договора банковского обслуживания. Отношения сторон согласно пл. 1.10, 3.1.2 Условий ДБО регулируютс</w:t>
      </w:r>
      <w:r>
        <w:t>я Условиями банковского обслуживания, Условиями выпуска и обслуживания дебетовой карты ПАО «Сбербанк».</w:t>
      </w:r>
    </w:p>
    <w:p w14:paraId="47C0AF28" w14:textId="77777777" w:rsidR="00CE0526" w:rsidRDefault="00903ABB" w:rsidP="003A2189">
      <w:pPr>
        <w:ind w:firstLine="567"/>
        <w:jc w:val="both"/>
      </w:pPr>
      <w:r>
        <w:t>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</w:t>
      </w:r>
      <w:r>
        <w:t>ерез удаленные каналы обслуживания (п</w:t>
      </w:r>
      <w:r>
        <w:t>.п.</w:t>
      </w:r>
      <w:r>
        <w:t xml:space="preserve"> 1.5, 1.10 Условий ДБО).</w:t>
      </w:r>
    </w:p>
    <w:p w14:paraId="460C629B" w14:textId="77777777" w:rsidR="00CE0526" w:rsidRDefault="00903ABB" w:rsidP="003A2189">
      <w:pPr>
        <w:ind w:firstLine="567"/>
        <w:jc w:val="both"/>
      </w:pPr>
      <w:r>
        <w:t>Как следует из заявления на банковское обслуживание, заявление на получение банковской карты, истец подтвердила свое согласие с Условиями банковского обслуживания,  Условиями выпуска и обслуж</w:t>
      </w:r>
      <w:r>
        <w:t>ивания дебетовой карты, Памяткой Держателя карт ПАО Сбербанк, Памяткой по безопасности при использовании карт и Тарифами ПАО Сбербанк и обязалась их выполнять.</w:t>
      </w:r>
    </w:p>
    <w:p w14:paraId="642F9C50" w14:textId="77777777" w:rsidR="00CE0526" w:rsidRDefault="00903ABB" w:rsidP="003A2189">
      <w:pPr>
        <w:ind w:firstLine="567"/>
        <w:jc w:val="both"/>
      </w:pPr>
      <w:r>
        <w:t xml:space="preserve">В соответствии с п. 2.64 Условий ДБО смс-банк («Мобильный банк») - удаленный канал обслуживания </w:t>
      </w:r>
      <w:r>
        <w:t>Банка, обеспечивающий Клиентам возможность направлять в Банк Запросы и получать от Банка Информационные сообщения в виде смс-сообщений на Мобильном устройстве в любое время с использованием абонентского номера подвижной радиотелефонной связи, предварительн</w:t>
      </w:r>
      <w:r>
        <w:t>о зарегистрированного в Банке для доступа к смс-банку.</w:t>
      </w:r>
    </w:p>
    <w:p w14:paraId="118C9842" w14:textId="77777777" w:rsidR="00AC76D7" w:rsidRDefault="00903ABB" w:rsidP="003A2189">
      <w:pPr>
        <w:ind w:firstLine="567"/>
        <w:jc w:val="both"/>
      </w:pPr>
      <w:r>
        <w:t>Согласно п. 2.5 Приложения № 1 к Условиям ДБО регистрация номера мобильного телефона для доступа к смс-банку осуществляется по Картам и/или по вкладам/счетам на основании заявления Клиента.</w:t>
      </w:r>
    </w:p>
    <w:p w14:paraId="59B9E4BB" w14:textId="77777777" w:rsidR="00CE0526" w:rsidRDefault="00903ABB" w:rsidP="003A2189">
      <w:pPr>
        <w:ind w:firstLine="567"/>
        <w:jc w:val="both"/>
      </w:pPr>
      <w:r>
        <w:t xml:space="preserve">02.03.2019 </w:t>
      </w:r>
      <w:r>
        <w:t xml:space="preserve">г. истцом было дано распоряжение банку на подключение к банковской карте № </w:t>
      </w:r>
      <w:r>
        <w:t>****</w:t>
      </w:r>
      <w:r>
        <w:t xml:space="preserve"> услуги «Мобильный банк» с регистрацией номера телефона +</w:t>
      </w:r>
      <w:r>
        <w:t>****</w:t>
      </w:r>
      <w:r>
        <w:t>.</w:t>
      </w:r>
    </w:p>
    <w:p w14:paraId="4B88C215" w14:textId="77777777" w:rsidR="00CE0526" w:rsidRDefault="00903ABB" w:rsidP="003A2189">
      <w:pPr>
        <w:ind w:firstLine="567"/>
        <w:jc w:val="both"/>
      </w:pPr>
      <w:r>
        <w:t>В соответствии с п. 2.46 Условий ДБО система «Сбербанк Онлайн» - удаленный канал обслуживания Банка, автоматизиров</w:t>
      </w:r>
      <w:r>
        <w:t>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 w14:paraId="588A8BE6" w14:textId="77777777" w:rsidR="00CE0526" w:rsidRDefault="00903ABB" w:rsidP="003A2189">
      <w:pPr>
        <w:ind w:firstLine="567"/>
        <w:jc w:val="both"/>
      </w:pPr>
      <w:r>
        <w:t>Согласно сведениям из автоматизированной системы Банка «Мобильный банк» 10.04.2019 истцом удаленно в порядке, пре</w:t>
      </w:r>
      <w:r>
        <w:t xml:space="preserve">дусмотренном пп. 3.6, 3.7 Приложения № 1 к Условиям ДБО, была и выполнена регистрация в Мобильном приложении «Сбербанк Онлайн»  для iPhone, используя для этого номер банковской карты № </w:t>
      </w:r>
      <w:r>
        <w:t>***</w:t>
      </w:r>
      <w:r>
        <w:t>, одноразовый пароль для регистрации в системе «Сбербанк Онлайн», на</w:t>
      </w:r>
      <w:r>
        <w:t>правленный на вышеуказанный номер телефона истца.</w:t>
      </w:r>
    </w:p>
    <w:p w14:paraId="5625E273" w14:textId="77777777" w:rsidR="00E56C85" w:rsidRDefault="00903ABB" w:rsidP="003A2189">
      <w:pPr>
        <w:ind w:firstLine="567"/>
        <w:jc w:val="both"/>
      </w:pPr>
      <w:r>
        <w:t xml:space="preserve">17.12.2020 истец после получения доступа к системе «Сбербанк Онлайн» с использованием своего личного кабинета системы «Сбербанк Онлайн» используя одноразовые смс-пароли, в порядке, предусмотренном п. 3.9.1 </w:t>
      </w:r>
      <w:r>
        <w:t>Условий ДБО:</w:t>
      </w:r>
    </w:p>
    <w:p w14:paraId="066D4533" w14:textId="77777777" w:rsidR="00E56C85" w:rsidRDefault="00903ABB" w:rsidP="003A2189">
      <w:pPr>
        <w:ind w:firstLine="567"/>
        <w:jc w:val="both"/>
      </w:pPr>
      <w:r>
        <w:t>- направила в Банк заявление-анкету на получение кредита сумме 377 155, 00 руб.;</w:t>
      </w:r>
    </w:p>
    <w:p w14:paraId="29046CD3" w14:textId="77777777" w:rsidR="00E56C85" w:rsidRDefault="00903ABB" w:rsidP="003A2189">
      <w:pPr>
        <w:ind w:firstLine="567"/>
        <w:jc w:val="both"/>
      </w:pPr>
      <w:r>
        <w:t>-ознакомилась и согласилась с существенными условиями Кредитного договора (суммой, сроком кредита, интервалом процентной ставки), согласованными с Банком, подтвер</w:t>
      </w:r>
      <w:r>
        <w:t>див ознакомление и согласие простой электронной подписью (вводом одноразового пароля, направленного Банком на номер мобильного телефона Истца);</w:t>
      </w:r>
    </w:p>
    <w:p w14:paraId="29CFB671" w14:textId="77777777" w:rsidR="00E56C85" w:rsidRDefault="00903ABB" w:rsidP="003A2189">
      <w:pPr>
        <w:ind w:firstLine="567"/>
        <w:jc w:val="both"/>
      </w:pPr>
      <w:r>
        <w:t>-подписала Индивидуальные условия кредитования простой электронной подписью, подтвердила получение кредита в раз</w:t>
      </w:r>
      <w:r>
        <w:t>мере 377 155, 17 рублей, выданных на срок 40 месяцев под 16,90 % годовых.</w:t>
      </w:r>
    </w:p>
    <w:p w14:paraId="2096D416" w14:textId="77777777" w:rsidR="00E56C85" w:rsidRDefault="00903ABB" w:rsidP="003A2189">
      <w:pPr>
        <w:ind w:firstLine="567"/>
        <w:jc w:val="both"/>
      </w:pPr>
      <w:r>
        <w:t>Оспариваемый Кредитный договор заключен в офертно-акцептном порядке путем направления Клиентом в Банк заявления на получения кредита, Индивидуальных условий кредитования и акцепта со</w:t>
      </w:r>
      <w:r>
        <w:t xml:space="preserve"> стороны Банка путем зачисления кредитных средств на счет банковской карты Истца).</w:t>
      </w:r>
    </w:p>
    <w:p w14:paraId="55530AF6" w14:textId="77777777" w:rsidR="00E56C85" w:rsidRDefault="00903ABB" w:rsidP="003A2189">
      <w:pPr>
        <w:ind w:firstLine="567"/>
        <w:jc w:val="both"/>
      </w:pPr>
      <w:r>
        <w:t>Истец на момент заключения кредитного договора не обращалась в Банк с претензией о несанкционированном доступе к системе «Сбербанк Онлайн», не оспаривала заключение Кредитно</w:t>
      </w:r>
      <w:r>
        <w:t>го договора, не просила заблокировать банковскую карту в связи с заключением оспариваемого Кредитного договора, получив кредитные денежные средства в тот же день воспользовалась ими по своему усмотрению, используя для этого свою банковскую карту, её ПИН-ко</w:t>
      </w:r>
      <w:r>
        <w:t xml:space="preserve">д произвела снятие наличных денежных средств в размере 350 000,00 руб. через устройство самообслуживания № </w:t>
      </w:r>
      <w:r>
        <w:t>*****</w:t>
      </w:r>
      <w:r>
        <w:t>.</w:t>
      </w:r>
    </w:p>
    <w:p w14:paraId="6DD85755" w14:textId="77777777" w:rsidR="00E56C85" w:rsidRDefault="00903ABB" w:rsidP="003A2189">
      <w:pPr>
        <w:ind w:firstLine="567"/>
        <w:jc w:val="both"/>
      </w:pPr>
      <w:r>
        <w:t>Согласно п. 3.9 Условий ДБО Клиент имеет право заключить с Банком кредитный(ые) договор(ы), в том числе с использованием Системы «Сбербанк Онл</w:t>
      </w:r>
      <w:r>
        <w:t>айн» и Электронных терминалов у партнеров, в целях чего Клиент имеет право обратиться в Банк с заявлением(ями)-анкетой(-ами) на получение потребительского кредита (далее - кредит); в случае принятия Банком положительного решения о возможности предоставлени</w:t>
      </w:r>
      <w:r>
        <w:t>я кредита 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«Потребительского кредита» (далее - ИУК) в соответствии с «Общими услов</w:t>
      </w:r>
      <w:r>
        <w:t>иями предоставления, обслуживания и погашения кредитов для физических лиц по продукту Потребительский кредит», опубликованными на Официальном сайте Банка и размещенными в подразделениях Банка, осуществляющих операции кредитования физических лиц, и последую</w:t>
      </w:r>
      <w:r>
        <w:t>щего акцепта Банком полученных ИУК. Проведение кредитных операций в Системе «Сбербанк Онлайн» и с использованием Электронных терминалов у партнеров осуществляется с учетом требований Порядка предоставления ПАО Сбербанк услуг через Удаленные каналы обслужив</w:t>
      </w:r>
      <w:r>
        <w:t>ания (Приложение 1 к Условиям банковского обслуживания).</w:t>
      </w:r>
    </w:p>
    <w:p w14:paraId="1F9B3B29" w14:textId="77777777" w:rsidR="00CE0526" w:rsidRDefault="00903ABB" w:rsidP="003A2189">
      <w:pPr>
        <w:ind w:firstLine="567"/>
        <w:jc w:val="both"/>
      </w:pPr>
      <w:r>
        <w:t>В соответствии с п. 3.9 Приложения № 1 к Условиям ДБО аналогом собственноручной подписи Клиента, используемым для целей подписания Электронных документов в Системе «Сбербанк Онлайн», является Однораз</w:t>
      </w:r>
      <w:r>
        <w:t>овый пароль/нажатие кнопки «Подтверждаю». Направление Клиентом Банку предложения заключить кредитный договор может быть оформлено в форме Электронного документа, подписанного Аналогом собственноручной подписи, простой электронной подписью. Порядок функцион</w:t>
      </w:r>
      <w:r>
        <w:t>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 По факту заключения договора в электронной форме Банк направляет Клиент</w:t>
      </w:r>
      <w:r>
        <w:t>у на все номера мобильных телефонов, зарегистрированных для доступа к смс-банку (Мобильному банку) по Карте, смс-сообщение и/или Push-уведомление на Мобильное устройство Клиента с установленным Мобильным приложением Банка о заключении договора, которое явл</w:t>
      </w:r>
      <w:r>
        <w:t>яется подтверждением заключения такого договора.</w:t>
      </w:r>
    </w:p>
    <w:p w14:paraId="2139614C" w14:textId="77777777" w:rsidR="00E56C85" w:rsidRDefault="00903ABB" w:rsidP="003A2189">
      <w:pPr>
        <w:ind w:firstLine="567"/>
        <w:jc w:val="both"/>
      </w:pPr>
      <w:r>
        <w:t>Согласно п. 2 Порядка электронного взаимодействия (Приложение №3 к Условиям ДБО) документы формируются и подписываются в электронном виде при проведении Клиентом операций в Устройствах самообслуживания Банка</w:t>
      </w:r>
      <w:r>
        <w:t>, в Системе «Сбербанк Онлайн» и в Электронных терминалах у партнеров по продуктам и услугам Клиента. При этом документы в электронном виде подписываются Клиентом в Системе «Сбербанк Онлайн» - простой электронной подписью, формируемой посредством нажатия Кл</w:t>
      </w:r>
      <w:r>
        <w:t>иентом на кнопку «Подтвердить» или посредством нажатия Клиентом на кнопку «Подтвердить» и проведения успешной Аутентификации на этапе подтверждения операции в порядке, определенном в п. 4 настоящих Правил электронного взаимодействия. Информация о подписани</w:t>
      </w:r>
      <w:r>
        <w:t>и простой электронной подписью Клиента включается в Электронный документ.</w:t>
      </w:r>
    </w:p>
    <w:p w14:paraId="31566C70" w14:textId="77777777" w:rsidR="00E56C85" w:rsidRDefault="00903ABB" w:rsidP="003A2189">
      <w:pPr>
        <w:ind w:firstLine="567"/>
        <w:jc w:val="both"/>
      </w:pPr>
      <w:r>
        <w:t>В силу п. 4 Правил электронного взаимодействия стороны признают, что в рамках настоящих Правил электронного взаимодействия Аутентификация Клиента Банком на этапе подтверждения операц</w:t>
      </w:r>
      <w:r>
        <w:t>ии осуществляется:</w:t>
      </w:r>
    </w:p>
    <w:p w14:paraId="5B8AD7A2" w14:textId="77777777" w:rsidR="00E56C85" w:rsidRDefault="00903ABB" w:rsidP="003A2189">
      <w:pPr>
        <w:ind w:firstLine="567"/>
        <w:jc w:val="both"/>
      </w:pPr>
      <w:r>
        <w:t>-</w:t>
      </w:r>
      <w:r>
        <w:tab/>
        <w:t>при проведении операций через Систему «Сбербанк Онлайн» - на основании Постоянного пароля и/или Одноразовых паролей;</w:t>
      </w:r>
    </w:p>
    <w:p w14:paraId="787F3E9C" w14:textId="77777777" w:rsidR="00E56C85" w:rsidRDefault="00903ABB" w:rsidP="003A2189">
      <w:pPr>
        <w:ind w:firstLine="567"/>
        <w:jc w:val="both"/>
      </w:pPr>
      <w:r>
        <w:t>-</w:t>
      </w:r>
      <w:r>
        <w:tab/>
        <w:t>при проведении операций через Устройства самообслуживания Банка - на основании ввода правильного ПИН;</w:t>
      </w:r>
    </w:p>
    <w:p w14:paraId="4491E1EE" w14:textId="77777777" w:rsidR="00E56C85" w:rsidRDefault="00903ABB" w:rsidP="003A2189">
      <w:pPr>
        <w:ind w:firstLine="567"/>
        <w:jc w:val="both"/>
      </w:pPr>
      <w:r>
        <w:t>-</w:t>
      </w:r>
      <w:r>
        <w:tab/>
        <w:t xml:space="preserve"> информация </w:t>
      </w:r>
      <w:r>
        <w:t>в электронной форме, подписанная простой электронной подписью со стороны Клиента признается Электронным документом, равнозначным документу на бумажном носителе, подписанному собственноручной подписью Клиента, порождает аналогичные документу на бумажном нос</w:t>
      </w:r>
      <w:r>
        <w:t xml:space="preserve">ителе права и обязанности Клиента и Банка и может служить доказательством в суде; </w:t>
      </w:r>
    </w:p>
    <w:p w14:paraId="2B9539A9" w14:textId="77777777" w:rsidR="00E56C85" w:rsidRDefault="00903ABB" w:rsidP="003A2189">
      <w:pPr>
        <w:ind w:firstLine="567"/>
        <w:jc w:val="both"/>
      </w:pPr>
      <w:r>
        <w:t>-</w:t>
      </w:r>
      <w:r>
        <w:tab/>
        <w:t>для определения лица, подписывающего Электронный документ простой электронной подписью, в зависимости от способа Аутентификации Клиента в состав подписи включаются: сведен</w:t>
      </w:r>
      <w:r>
        <w:t>ия о фамилии, имени и отчестве (при наличии) Клиента, номере операции/ идентификаторе запроса в автоматизированной системе Банка, дате и времени проведения операции (используется время системных часов аппаратных средств Банка (московское время)), коде авто</w:t>
      </w:r>
      <w:r>
        <w:t>ризации, маскированном номере Карты, использовавшейся при формировании подписи, и обеспечивающей Аутентификацию клиента, либо маскированном номере мобильного телефона Клиента, зарегистрированного для доступа к смс-банку (Мобильному банку) по карте или указ</w:t>
      </w:r>
      <w:r>
        <w:t xml:space="preserve">анного в Заявлении на банковское обслуживание или в Заявлении об изменении информации о Клиенте, на который был направлен код в смс-сообщении с номера 900; </w:t>
      </w:r>
    </w:p>
    <w:p w14:paraId="16D1C5D7" w14:textId="77777777" w:rsidR="00E56C85" w:rsidRDefault="00903ABB" w:rsidP="003A2189">
      <w:pPr>
        <w:ind w:firstLine="567"/>
        <w:jc w:val="both"/>
      </w:pPr>
      <w:r>
        <w:t>-одной электронной подписью могут быть подписаны несколько связанных между собой Электронных докуме</w:t>
      </w:r>
      <w:r>
        <w:t>нтов (пакет Электронных документов). При подписании электронной подписью пакета Электронных документов каждый из Электронных документов, входящих в этот пакет, считается подписанным электронной подписью того вида, которой подписан пакет Электронных докумен</w:t>
      </w:r>
      <w:r>
        <w:t>тов.</w:t>
      </w:r>
    </w:p>
    <w:p w14:paraId="089F7A7D" w14:textId="77777777" w:rsidR="00AC76D7" w:rsidRDefault="00903ABB" w:rsidP="003A2189">
      <w:pPr>
        <w:ind w:firstLine="567"/>
        <w:jc w:val="both"/>
      </w:pPr>
      <w:r>
        <w:t>В соответствии с п. 5 Правил электронного взаимодействия Клиент и Банк принимают на себя исполнение всех обязательств, вытекающих из Электронных документов, подписанных в соответствии с настоящими Правилами.</w:t>
      </w:r>
    </w:p>
    <w:p w14:paraId="692AB56B" w14:textId="77777777" w:rsidR="00AC76D7" w:rsidRDefault="00903ABB" w:rsidP="003A2189">
      <w:pPr>
        <w:ind w:firstLine="567"/>
        <w:jc w:val="both"/>
      </w:pPr>
      <w:r>
        <w:t xml:space="preserve">Учитывая </w:t>
      </w:r>
      <w:r>
        <w:t>установленные по делу обстоятельст</w:t>
      </w:r>
      <w:r>
        <w:t xml:space="preserve">ва, руководствуясь вышеприведенными нормами действующего законодательства, </w:t>
      </w:r>
      <w:r>
        <w:t>суд пришел к выводу о том, что оспариваемый кредитный договор был заключен в полном соответствии с положениями действующего гражданского законодательства и условиями ДБО, кроме того</w:t>
      </w:r>
      <w:r>
        <w:t xml:space="preserve"> из представленных в материалы дела письменных доказательств, подтверждающих заключения между сторонами кредитных договоров, следует, что Банк свои обязательства по предоставлению денежных средств, информации об условиях кредитных обязательств, исполнил на</w:t>
      </w:r>
      <w:r>
        <w:t>длежащим образом.</w:t>
      </w:r>
    </w:p>
    <w:p w14:paraId="267EC9ED" w14:textId="77777777" w:rsidR="00E56C85" w:rsidRDefault="00903ABB" w:rsidP="003A2189">
      <w:pPr>
        <w:ind w:firstLine="567"/>
        <w:jc w:val="both"/>
      </w:pPr>
      <w:r>
        <w:t xml:space="preserve">При заключении Кредитного договора ответчик предоставил истцу всю необходимую информацию об условиях договора, предмете договора, обязательствах сторон, порядке расчетов, ответственности сторон за неисполнение или ненадлежащее исполнение </w:t>
      </w:r>
      <w:r>
        <w:t>условий договора, а Истец, обращаясь в Банк с заявкой на получение кредита, указала приемлемую для нее форму кредитования и впоследствии согласилась со всеми условиями, и подписала Кредитный договор без замечаний и изъятий</w:t>
      </w:r>
    </w:p>
    <w:p w14:paraId="69154CD5" w14:textId="77777777" w:rsidR="00E56C85" w:rsidRDefault="00903ABB" w:rsidP="003A2189">
      <w:pPr>
        <w:ind w:firstLine="567"/>
        <w:jc w:val="both"/>
      </w:pPr>
      <w:r>
        <w:t xml:space="preserve">Доказательств того, что в момент </w:t>
      </w:r>
      <w:r>
        <w:t xml:space="preserve">заключения договора истец не имела воли и желания на его заключение на обозначенных в нем условиях, а также не имела возможности изучить их или отказаться от подписания договора на этих условиях, в материалы дела не представлено. При заключении Кредитного </w:t>
      </w:r>
      <w:r>
        <w:t>договора ответчиком до истца были доведены все существенные условия договора, которые были отражены в направленных на номер, принадлежащий истцу смс-сообщениях.</w:t>
      </w:r>
    </w:p>
    <w:p w14:paraId="71316902" w14:textId="77777777" w:rsidR="00D90111" w:rsidRDefault="00903ABB" w:rsidP="003A2189">
      <w:pPr>
        <w:ind w:firstLine="567"/>
        <w:jc w:val="both"/>
      </w:pPr>
      <w:r>
        <w:t>В соответствии с п. 3.l.2 Условий ДБО особенности выпуска и обслуживания Карт и отражения опера</w:t>
      </w:r>
      <w:r>
        <w:t>ций по Счетам Карт определены «Условиями выпуска и обслуживания дебетовой карты ПАО Сбербанк» (Условия по картам) и размещаются на Официальном сайте Банка.</w:t>
      </w:r>
    </w:p>
    <w:p w14:paraId="0F966592" w14:textId="77777777" w:rsidR="00B37D8D" w:rsidRDefault="00903ABB" w:rsidP="003A2189">
      <w:pPr>
        <w:ind w:firstLine="567"/>
        <w:jc w:val="both"/>
      </w:pPr>
      <w:r>
        <w:t>Согласно п. 3.24 Условий по картам расчетные (расчетно-кассовые) документы, оформляемые при совершен</w:t>
      </w:r>
      <w:r>
        <w:t>ии операций по Карте, могут быть подписаны собственноручной подписью Держателя Карты либо Аналогом собственноручной подписи Держателя (ПИН, Одноразового пароля, Биометрического метода аутентификации), либо составлены с использованием реквизитов Карты (номе</w:t>
      </w:r>
      <w:r>
        <w:t>ра Карты).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 w14:paraId="17C33EA0" w14:textId="77777777" w:rsidR="00D90111" w:rsidRDefault="00903ABB" w:rsidP="003A2189">
      <w:pPr>
        <w:ind w:firstLine="567"/>
        <w:jc w:val="both"/>
      </w:pPr>
      <w:r>
        <w:t>Согласно представленной в мат</w:t>
      </w:r>
      <w:r>
        <w:t>ериалы дела выписке по счету банковской карты, справке по операции 17.12.2020 г., истец, используя свою банковскую карту, ее ПИН-код произвела снятие наличных денежных средств через устройство самообслуживания № 60000187.</w:t>
      </w:r>
    </w:p>
    <w:p w14:paraId="38463686" w14:textId="77777777" w:rsidR="00D90111" w:rsidRDefault="00903ABB" w:rsidP="003A2189">
      <w:pPr>
        <w:ind w:firstLine="567"/>
        <w:jc w:val="both"/>
      </w:pPr>
      <w:r>
        <w:t>Представленная выписка по Счету ба</w:t>
      </w:r>
      <w:r>
        <w:t>нковской карты указывает на то, что кредитные средства по Кредитному договору были зачислены на Счет банковской карты истца, которые в дальнейшем были использованы истцом по своему усмотрению.</w:t>
      </w:r>
    </w:p>
    <w:p w14:paraId="78A68792" w14:textId="77777777" w:rsidR="00D90111" w:rsidRDefault="00903ABB" w:rsidP="003A2189">
      <w:pPr>
        <w:ind w:firstLine="567"/>
        <w:jc w:val="both"/>
      </w:pPr>
      <w:r>
        <w:t>При этом, на момент совершения спорных операций Банк не распола</w:t>
      </w:r>
      <w:r>
        <w:t>гал сведениями о компрометации карты или ее реквизитов /ПИН-кода/идентификатора(логина)/постоянного пароля/ одноразовых паролей. Истец обратилась в Банк уже после одобрения и получения кредита, а также произведенных операций по списанию денежных средств. К</w:t>
      </w:r>
      <w:r>
        <w:t xml:space="preserve">роме того </w:t>
      </w:r>
      <w:r w:rsidRPr="00D90111">
        <w:t>при отсутствии каких-либо сообщений о компрометации карты либо средств доступа к удаленным каналам обслуживания, Банк не имел права в соответствии с п. 3 ст. 845 ГК РФ и заключенным с Клиентом договором установить непредусмотренные договором банк</w:t>
      </w:r>
      <w:r w:rsidRPr="00D90111">
        <w:t>овского счета ограничения по распоряжению денежными средствами по своему усмотрению, а именно: отказать в проведении операций по карте.</w:t>
      </w:r>
    </w:p>
    <w:p w14:paraId="27ABE487" w14:textId="77777777" w:rsidR="00E972DB" w:rsidRDefault="00903ABB" w:rsidP="003A2189">
      <w:pPr>
        <w:ind w:firstLine="567"/>
        <w:jc w:val="both"/>
      </w:pPr>
      <w:r>
        <w:t xml:space="preserve">Возбуждение уголовного дела по факту хищения денежных средств с банковской карты истца не может явиться основанием, для </w:t>
      </w:r>
      <w:r>
        <w:t>признания кредитного договора недействительным. Так, хищение денежных средств со счета истца, если таковое имело место, не ставит под сомнение сам факт заключения кредитного договора.</w:t>
      </w:r>
    </w:p>
    <w:p w14:paraId="086AC585" w14:textId="77777777" w:rsidR="00D90111" w:rsidRDefault="00903ABB" w:rsidP="003A2189">
      <w:pPr>
        <w:ind w:firstLine="567"/>
        <w:jc w:val="both"/>
      </w:pPr>
      <w:r>
        <w:t>Более того, ответственность банка за совершение третьими лицами операций</w:t>
      </w:r>
      <w:r>
        <w:t xml:space="preserve">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14:paraId="032834D2" w14:textId="77777777" w:rsidR="00D90111" w:rsidRDefault="00903ABB" w:rsidP="003A2189">
      <w:pPr>
        <w:ind w:firstLine="567"/>
        <w:jc w:val="both"/>
      </w:pPr>
      <w:r>
        <w:t xml:space="preserve">Учитывая изложенное суд пришел к выводу о </w:t>
      </w:r>
      <w:r w:rsidRPr="00E972DB">
        <w:t>наличии долговых обязательств истца перед банком, правомерности их</w:t>
      </w:r>
      <w:r w:rsidRPr="00E972DB">
        <w:t xml:space="preserve"> возникновения (на основании заключенного между истцом и ПАО «Сбербанк-России» в офертно-акцептной форме, с использованием электронной подписи, договора), в связи с чем, отсутствуют правовые основания для признания, оспариваемого истцом, кредитного договор</w:t>
      </w:r>
      <w:r w:rsidRPr="00E972DB">
        <w:t>а недействительным.</w:t>
      </w:r>
    </w:p>
    <w:p w14:paraId="387F03ED" w14:textId="77777777" w:rsidR="00720E2F" w:rsidRDefault="00903ABB" w:rsidP="003A2189">
      <w:pPr>
        <w:ind w:firstLine="567"/>
        <w:jc w:val="both"/>
      </w:pPr>
      <w:r>
        <w:t>При таких обстоятельствах  суд пришел к выводу о том, что  заявленные истцом требования о признании кредитного договора недействительным, применении последствий недействительности кредитного договора в виде обязательства ответчика исклю</w:t>
      </w:r>
      <w:r>
        <w:t>чить информацию из Государственного реестра бюро кредитных историй по данной кредитной сделке, удовлетворению</w:t>
      </w:r>
      <w:r w:rsidRPr="00E972DB">
        <w:t xml:space="preserve"> не подлежат</w:t>
      </w:r>
      <w:r>
        <w:t xml:space="preserve">, оснований для  </w:t>
      </w:r>
      <w:r>
        <w:t>признани</w:t>
      </w:r>
      <w:r>
        <w:t>я</w:t>
      </w:r>
      <w:r>
        <w:t xml:space="preserve"> кредитного договора недействительным </w:t>
      </w:r>
      <w:r>
        <w:t xml:space="preserve">у суда </w:t>
      </w:r>
      <w:r>
        <w:t xml:space="preserve">не </w:t>
      </w:r>
      <w:r>
        <w:t>имелось</w:t>
      </w:r>
      <w:r>
        <w:t>.</w:t>
      </w:r>
    </w:p>
    <w:p w14:paraId="7BC6784F" w14:textId="77777777" w:rsidR="00D90111" w:rsidRDefault="00903ABB" w:rsidP="003A2189">
      <w:pPr>
        <w:ind w:firstLine="567"/>
        <w:jc w:val="both"/>
      </w:pPr>
      <w:r>
        <w:t>Поскольку в удовлетворении основной части исковых тр</w:t>
      </w:r>
      <w:r>
        <w:t xml:space="preserve">ебований истцу отказано, </w:t>
      </w:r>
      <w:r>
        <w:t xml:space="preserve">оснований для удовлетворения производных требований о взыскании судебных расходов суд также не усмотрел. </w:t>
      </w:r>
    </w:p>
    <w:p w14:paraId="08025E0C" w14:textId="77777777" w:rsidR="00123249" w:rsidRPr="00F052CF" w:rsidRDefault="00903ABB" w:rsidP="003A2189">
      <w:pPr>
        <w:pStyle w:val="a4"/>
        <w:spacing w:after="0"/>
        <w:ind w:left="0" w:firstLine="567"/>
        <w:jc w:val="both"/>
      </w:pPr>
      <w:r w:rsidRPr="00F052CF">
        <w:t>Изложенные выводы суда первой инстанции следуют из анализа всей совокупности представленных сторонами и исследованных доказат</w:t>
      </w:r>
      <w:r w:rsidRPr="00F052CF">
        <w:t>ельств, оцененных в соответствии с правилами ст. 67 ГПК РФ. Судебная коллегия не находит оснований не согласиться с мотивами, по которым суд пришел к данным выводам, в то время как с доводами апелляционной жалобы согласиться не может.</w:t>
      </w:r>
    </w:p>
    <w:p w14:paraId="5DDEA2D6" w14:textId="77777777" w:rsidR="00123249" w:rsidRPr="00F052CF" w:rsidRDefault="00903ABB" w:rsidP="003A2189">
      <w:pPr>
        <w:autoSpaceDE w:val="0"/>
        <w:autoSpaceDN w:val="0"/>
        <w:adjustRightInd w:val="0"/>
        <w:ind w:firstLine="567"/>
        <w:jc w:val="both"/>
      </w:pPr>
      <w:r w:rsidRPr="00F052CF">
        <w:t>Оспаривая постановлен</w:t>
      </w:r>
      <w:r w:rsidRPr="00F052CF">
        <w:t>ный по делу судебный акт, истец в апелляционной жалобе указывает на несоответствие выводов суда фактическим обстоятельствам дела, явившееся следствием неверной оценки представленных доказательств.</w:t>
      </w:r>
    </w:p>
    <w:p w14:paraId="4119D996" w14:textId="77777777" w:rsidR="00123249" w:rsidRPr="00F052CF" w:rsidRDefault="00903ABB" w:rsidP="003A2189">
      <w:pPr>
        <w:tabs>
          <w:tab w:val="left" w:pos="540"/>
          <w:tab w:val="left" w:pos="720"/>
        </w:tabs>
        <w:autoSpaceDE w:val="0"/>
        <w:autoSpaceDN w:val="0"/>
        <w:adjustRightInd w:val="0"/>
        <w:ind w:firstLine="567"/>
        <w:jc w:val="both"/>
      </w:pPr>
      <w:r w:rsidRPr="00F052CF">
        <w:t xml:space="preserve">Оснований согласиться с данными доводами судебная коллегия </w:t>
      </w:r>
      <w:r w:rsidRPr="00F052CF">
        <w:t>не усматривает, поскольку приходит к выводу о том, что приведенные в ней доводы не содержат указания на обстоятельства, которые не являлись предметом проверки суда первой инстанции.</w:t>
      </w:r>
    </w:p>
    <w:p w14:paraId="17BD3446" w14:textId="77777777" w:rsidR="00123249" w:rsidRDefault="00903ABB" w:rsidP="003A2189">
      <w:pPr>
        <w:autoSpaceDE w:val="0"/>
        <w:autoSpaceDN w:val="0"/>
        <w:adjustRightInd w:val="0"/>
        <w:ind w:firstLine="567"/>
        <w:jc w:val="both"/>
      </w:pPr>
      <w:r w:rsidRPr="00F052CF">
        <w:t>Разрешая спор по существу, суд первой инстанции на основании тщательного а</w:t>
      </w:r>
      <w:r w:rsidRPr="00F052CF">
        <w:t>нализа представленных доказательств правильно установил фактические обстоятельства по делу, в связи с чем, руководствуясь положениями норм действующего законодательства, пришел к обоснованному выводу  о</w:t>
      </w:r>
      <w:r>
        <w:t>б отсутствии оснований для удовлетворения иска</w:t>
      </w:r>
      <w:r w:rsidRPr="00F052CF">
        <w:t>, привед</w:t>
      </w:r>
      <w:r w:rsidRPr="00F052CF">
        <w:t>я логичные, последовательные и исчерпывающие мотивы принятого решения.</w:t>
      </w:r>
    </w:p>
    <w:p w14:paraId="508B20AB" w14:textId="77777777" w:rsidR="00A7298A" w:rsidRPr="00F052CF" w:rsidRDefault="00903ABB" w:rsidP="003A2189">
      <w:pPr>
        <w:autoSpaceDE w:val="0"/>
        <w:autoSpaceDN w:val="0"/>
        <w:adjustRightInd w:val="0"/>
        <w:ind w:firstLine="567"/>
        <w:jc w:val="both"/>
      </w:pPr>
      <w:r>
        <w:t>Ссылки в апелляционной жалобе на судебные постановления по иным гражданским делам не могут быть приняты судебной коллегией во внимание, поскольку не имеют преюдициального значения при р</w:t>
      </w:r>
      <w:r>
        <w:t xml:space="preserve">ассмотрении данного спора. </w:t>
      </w:r>
    </w:p>
    <w:p w14:paraId="047125A7" w14:textId="77777777" w:rsidR="00123249" w:rsidRPr="00F052CF" w:rsidRDefault="00903ABB" w:rsidP="003A2189">
      <w:pPr>
        <w:autoSpaceDE w:val="0"/>
        <w:autoSpaceDN w:val="0"/>
        <w:adjustRightInd w:val="0"/>
        <w:ind w:firstLine="567"/>
        <w:jc w:val="both"/>
      </w:pPr>
      <w:r>
        <w:t>Таким образом, а</w:t>
      </w:r>
      <w:r w:rsidRPr="00F052CF">
        <w:t xml:space="preserve">пелляционная жалоба не содержит правовых оснований, предусмотренных </w:t>
      </w:r>
      <w:hyperlink r:id="rId7" w:history="1">
        <w:r w:rsidRPr="00F052CF">
          <w:rPr>
            <w:color w:val="0000FF"/>
          </w:rPr>
          <w:t>ст. 330</w:t>
        </w:r>
      </w:hyperlink>
      <w:r w:rsidRPr="00F052CF">
        <w:t xml:space="preserve"> ГПК РФ, к отм</w:t>
      </w:r>
      <w:r w:rsidRPr="00F052CF">
        <w:t>ене постановленного судом решения.</w:t>
      </w:r>
    </w:p>
    <w:p w14:paraId="03BE2FDE" w14:textId="77777777" w:rsidR="00D34C8E" w:rsidRPr="00751AE0" w:rsidRDefault="00903ABB" w:rsidP="003A2189">
      <w:pPr>
        <w:widowControl w:val="0"/>
        <w:ind w:firstLine="567"/>
        <w:jc w:val="both"/>
        <w:rPr>
          <w:b/>
        </w:rPr>
      </w:pPr>
      <w:r w:rsidRPr="00751AE0">
        <w:t>На основании изложенного</w:t>
      </w:r>
      <w:r w:rsidRPr="00751AE0">
        <w:t>,</w:t>
      </w:r>
      <w:r w:rsidRPr="00751AE0">
        <w:t xml:space="preserve"> руководствуясь ст. ст. 328, 329 ГПК РФ, судебная ко</w:t>
      </w:r>
      <w:r w:rsidRPr="00751AE0">
        <w:t>л</w:t>
      </w:r>
      <w:r w:rsidRPr="00751AE0">
        <w:t>легия</w:t>
      </w:r>
    </w:p>
    <w:p w14:paraId="323F13F8" w14:textId="77777777" w:rsidR="00A7298A" w:rsidRDefault="00903ABB" w:rsidP="003A2189">
      <w:pPr>
        <w:widowControl w:val="0"/>
        <w:ind w:firstLine="567"/>
        <w:jc w:val="center"/>
        <w:rPr>
          <w:b/>
        </w:rPr>
      </w:pPr>
    </w:p>
    <w:p w14:paraId="38EDCD0A" w14:textId="77777777" w:rsidR="00367652" w:rsidRPr="00751AE0" w:rsidRDefault="00903ABB" w:rsidP="003A2189">
      <w:pPr>
        <w:widowControl w:val="0"/>
        <w:ind w:firstLine="567"/>
        <w:jc w:val="center"/>
        <w:rPr>
          <w:b/>
        </w:rPr>
      </w:pPr>
      <w:r w:rsidRPr="00751AE0">
        <w:rPr>
          <w:b/>
        </w:rPr>
        <w:t>ОПРЕДЕЛИЛА:</w:t>
      </w:r>
    </w:p>
    <w:p w14:paraId="15DFB81A" w14:textId="77777777" w:rsidR="00367652" w:rsidRPr="00751AE0" w:rsidRDefault="00903ABB" w:rsidP="003A2189">
      <w:pPr>
        <w:widowControl w:val="0"/>
        <w:ind w:firstLine="567"/>
        <w:jc w:val="center"/>
      </w:pPr>
    </w:p>
    <w:p w14:paraId="42A66B27" w14:textId="77777777" w:rsidR="00367652" w:rsidRPr="00751AE0" w:rsidRDefault="00903ABB" w:rsidP="003A2189">
      <w:pPr>
        <w:widowControl w:val="0"/>
        <w:ind w:firstLine="567"/>
        <w:jc w:val="both"/>
      </w:pPr>
      <w:r w:rsidRPr="00751AE0">
        <w:t>Р</w:t>
      </w:r>
      <w:r w:rsidRPr="00751AE0">
        <w:t xml:space="preserve">ешение </w:t>
      </w:r>
      <w:r w:rsidRPr="00D509A0">
        <w:t>Гагаринского районного суда г. Москвы от 04 августа 2021 года</w:t>
      </w:r>
      <w:r w:rsidRPr="00751AE0">
        <w:t xml:space="preserve"> </w:t>
      </w:r>
      <w:r w:rsidRPr="00751AE0">
        <w:t xml:space="preserve">оставить без изменения, </w:t>
      </w:r>
      <w:r w:rsidRPr="00751AE0">
        <w:t>апелляционн</w:t>
      </w:r>
      <w:r w:rsidRPr="00751AE0">
        <w:t>ую</w:t>
      </w:r>
      <w:r w:rsidRPr="00751AE0">
        <w:t xml:space="preserve"> жалоб</w:t>
      </w:r>
      <w:r w:rsidRPr="00751AE0">
        <w:t>у</w:t>
      </w:r>
      <w:r w:rsidRPr="00751AE0">
        <w:t xml:space="preserve"> </w:t>
      </w:r>
      <w:r w:rsidRPr="00751AE0">
        <w:t>–</w:t>
      </w:r>
      <w:r w:rsidRPr="00751AE0">
        <w:t xml:space="preserve"> без уд</w:t>
      </w:r>
      <w:r w:rsidRPr="00751AE0">
        <w:t>овлетворения.</w:t>
      </w:r>
    </w:p>
    <w:p w14:paraId="0569895E" w14:textId="77777777" w:rsidR="008F2B0E" w:rsidRPr="00751AE0" w:rsidRDefault="00903ABB" w:rsidP="004617A4">
      <w:pPr>
        <w:widowControl w:val="0"/>
        <w:ind w:firstLine="720"/>
        <w:jc w:val="both"/>
      </w:pPr>
    </w:p>
    <w:p w14:paraId="3CC79897" w14:textId="77777777" w:rsidR="00D522D5" w:rsidRPr="00751AE0" w:rsidRDefault="00903ABB" w:rsidP="00D522D5">
      <w:pPr>
        <w:widowControl w:val="0"/>
        <w:jc w:val="both"/>
        <w:rPr>
          <w:b/>
        </w:rPr>
      </w:pPr>
    </w:p>
    <w:p w14:paraId="5035B099" w14:textId="77777777" w:rsidR="00367652" w:rsidRPr="00751AE0" w:rsidRDefault="00903ABB" w:rsidP="00D522D5">
      <w:pPr>
        <w:widowControl w:val="0"/>
        <w:jc w:val="both"/>
        <w:rPr>
          <w:b/>
        </w:rPr>
      </w:pPr>
      <w:r w:rsidRPr="00751AE0">
        <w:rPr>
          <w:b/>
        </w:rPr>
        <w:t>Председательствующий</w:t>
      </w:r>
      <w:r w:rsidRPr="00751AE0">
        <w:rPr>
          <w:b/>
        </w:rPr>
        <w:t>:</w:t>
      </w:r>
    </w:p>
    <w:p w14:paraId="36C4ABF5" w14:textId="77777777" w:rsidR="00D522D5" w:rsidRPr="00751AE0" w:rsidRDefault="00903ABB" w:rsidP="00D522D5">
      <w:pPr>
        <w:widowControl w:val="0"/>
        <w:jc w:val="both"/>
      </w:pPr>
    </w:p>
    <w:p w14:paraId="3205AFB2" w14:textId="77777777" w:rsidR="00D522D5" w:rsidRPr="00751AE0" w:rsidRDefault="00903ABB" w:rsidP="00D522D5">
      <w:pPr>
        <w:widowControl w:val="0"/>
        <w:jc w:val="both"/>
      </w:pPr>
    </w:p>
    <w:p w14:paraId="1F320367" w14:textId="77777777" w:rsidR="00B1198C" w:rsidRPr="00751AE0" w:rsidRDefault="00903ABB" w:rsidP="00D522D5">
      <w:pPr>
        <w:widowControl w:val="0"/>
        <w:jc w:val="both"/>
      </w:pPr>
      <w:r w:rsidRPr="00751AE0">
        <w:rPr>
          <w:b/>
        </w:rPr>
        <w:t>Судьи:</w:t>
      </w:r>
    </w:p>
    <w:sectPr w:rsidR="00B1198C" w:rsidRPr="00751AE0" w:rsidSect="00A7298A">
      <w:footerReference w:type="even" r:id="rId8"/>
      <w:footerReference w:type="default" r:id="rId9"/>
      <w:pgSz w:w="11906" w:h="16838"/>
      <w:pgMar w:top="1134" w:right="850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F3408" w14:textId="77777777" w:rsidR="00AF3BC5" w:rsidRDefault="00903ABB">
      <w:r>
        <w:separator/>
      </w:r>
    </w:p>
  </w:endnote>
  <w:endnote w:type="continuationSeparator" w:id="0">
    <w:p w14:paraId="495ACFAC" w14:textId="77777777" w:rsidR="00AF3BC5" w:rsidRDefault="0090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BC06B" w14:textId="77777777" w:rsidR="00380B95" w:rsidRDefault="00903ABB" w:rsidP="004617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5D1A2EF" w14:textId="77777777" w:rsidR="00380B95" w:rsidRDefault="00903ABB" w:rsidP="003230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AE972" w14:textId="77777777" w:rsidR="00380B95" w:rsidRDefault="00903ABB" w:rsidP="003230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941AF" w14:textId="77777777" w:rsidR="00AF3BC5" w:rsidRDefault="00903ABB">
      <w:r>
        <w:separator/>
      </w:r>
    </w:p>
  </w:footnote>
  <w:footnote w:type="continuationSeparator" w:id="0">
    <w:p w14:paraId="5A77174D" w14:textId="77777777" w:rsidR="00AF3BC5" w:rsidRDefault="0090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40A8"/>
    <w:multiLevelType w:val="singleLevel"/>
    <w:tmpl w:val="671E551A"/>
    <w:lvl w:ilvl="0">
      <w:start w:val="5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35D7631"/>
    <w:multiLevelType w:val="singleLevel"/>
    <w:tmpl w:val="3E083E84"/>
    <w:lvl w:ilvl="0">
      <w:start w:val="3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019"/>
    <w:rsid w:val="0090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4C0C8E"/>
  <w15:chartTrackingRefBased/>
  <w15:docId w15:val="{895478D3-011C-4ECC-88D2-02014F00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01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32019"/>
    <w:pPr>
      <w:jc w:val="both"/>
    </w:pPr>
  </w:style>
  <w:style w:type="paragraph" w:styleId="3">
    <w:name w:val="Body Text Indent 3"/>
    <w:basedOn w:val="a"/>
    <w:rsid w:val="00DD401E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6E0E5C"/>
    <w:pPr>
      <w:spacing w:after="120"/>
      <w:ind w:left="283"/>
    </w:pPr>
  </w:style>
  <w:style w:type="paragraph" w:styleId="2">
    <w:name w:val="Body Text Indent 2"/>
    <w:basedOn w:val="a"/>
    <w:rsid w:val="006E0E5C"/>
    <w:pPr>
      <w:spacing w:after="120" w:line="480" w:lineRule="auto"/>
      <w:ind w:left="283"/>
    </w:pPr>
  </w:style>
  <w:style w:type="character" w:customStyle="1" w:styleId="FontStyle41">
    <w:name w:val="Font Style41"/>
    <w:rsid w:val="00F24741"/>
    <w:rPr>
      <w:rFonts w:ascii="Times New Roman" w:hAnsi="Times New Roman" w:cs="Times New Roman"/>
      <w:sz w:val="18"/>
      <w:szCs w:val="18"/>
    </w:rPr>
  </w:style>
  <w:style w:type="paragraph" w:styleId="a5">
    <w:name w:val="Balloon Text"/>
    <w:basedOn w:val="a"/>
    <w:semiHidden/>
    <w:rsid w:val="005E51E7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3230C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230C5"/>
  </w:style>
  <w:style w:type="paragraph" w:styleId="20">
    <w:name w:val="Body Text 2"/>
    <w:basedOn w:val="a"/>
    <w:rsid w:val="002E7604"/>
    <w:pPr>
      <w:spacing w:after="120" w:line="480" w:lineRule="auto"/>
    </w:pPr>
  </w:style>
  <w:style w:type="paragraph" w:customStyle="1" w:styleId="Style2">
    <w:name w:val="Style2"/>
    <w:basedOn w:val="a"/>
    <w:rsid w:val="00406BD3"/>
    <w:pPr>
      <w:widowControl w:val="0"/>
      <w:autoSpaceDE w:val="0"/>
      <w:autoSpaceDN w:val="0"/>
      <w:adjustRightInd w:val="0"/>
      <w:spacing w:line="264" w:lineRule="exact"/>
      <w:ind w:firstLine="710"/>
      <w:jc w:val="both"/>
    </w:pPr>
    <w:rPr>
      <w:rFonts w:ascii="Calibri" w:eastAsia="SimSun" w:hAnsi="Calibri"/>
      <w:lang w:eastAsia="zh-CN"/>
    </w:rPr>
  </w:style>
  <w:style w:type="character" w:customStyle="1" w:styleId="FontStyle12">
    <w:name w:val="Font Style12"/>
    <w:rsid w:val="00406BD3"/>
    <w:rPr>
      <w:rFonts w:ascii="Calibri" w:hAnsi="Calibri" w:cs="Calibri"/>
      <w:sz w:val="22"/>
      <w:szCs w:val="22"/>
    </w:rPr>
  </w:style>
  <w:style w:type="paragraph" w:customStyle="1" w:styleId="Style4">
    <w:name w:val="Style4"/>
    <w:basedOn w:val="a"/>
    <w:rsid w:val="00B740E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Calibri" w:eastAsia="SimSun" w:hAnsi="Calibri"/>
      <w:lang w:eastAsia="zh-CN"/>
    </w:rPr>
  </w:style>
  <w:style w:type="paragraph" w:customStyle="1" w:styleId="Style3">
    <w:name w:val="Style3"/>
    <w:basedOn w:val="a"/>
    <w:rsid w:val="00DA284D"/>
    <w:pPr>
      <w:widowControl w:val="0"/>
      <w:autoSpaceDE w:val="0"/>
      <w:autoSpaceDN w:val="0"/>
      <w:adjustRightInd w:val="0"/>
      <w:spacing w:line="271" w:lineRule="exact"/>
      <w:ind w:firstLine="542"/>
      <w:jc w:val="both"/>
    </w:pPr>
    <w:rPr>
      <w:rFonts w:ascii="Calibri" w:eastAsia="SimSun" w:hAnsi="Calibri"/>
      <w:lang w:eastAsia="zh-CN"/>
    </w:rPr>
  </w:style>
  <w:style w:type="paragraph" w:customStyle="1" w:styleId="Style5">
    <w:name w:val="Style5"/>
    <w:basedOn w:val="a"/>
    <w:rsid w:val="00D778CB"/>
    <w:pPr>
      <w:widowControl w:val="0"/>
      <w:autoSpaceDE w:val="0"/>
      <w:autoSpaceDN w:val="0"/>
      <w:adjustRightInd w:val="0"/>
      <w:spacing w:line="267" w:lineRule="exact"/>
      <w:ind w:hanging="230"/>
      <w:jc w:val="both"/>
    </w:pPr>
    <w:rPr>
      <w:rFonts w:ascii="Calibri" w:eastAsia="SimSun" w:hAnsi="Calibri"/>
      <w:lang w:eastAsia="zh-CN"/>
    </w:rPr>
  </w:style>
  <w:style w:type="paragraph" w:customStyle="1" w:styleId="Style7">
    <w:name w:val="Style7"/>
    <w:basedOn w:val="a"/>
    <w:rsid w:val="008A72E5"/>
    <w:pPr>
      <w:widowControl w:val="0"/>
      <w:autoSpaceDE w:val="0"/>
      <w:autoSpaceDN w:val="0"/>
      <w:adjustRightInd w:val="0"/>
      <w:spacing w:line="272" w:lineRule="exact"/>
      <w:jc w:val="right"/>
    </w:pPr>
    <w:rPr>
      <w:rFonts w:ascii="Calibri" w:eastAsia="SimSun" w:hAnsi="Calibri"/>
      <w:lang w:eastAsia="zh-CN"/>
    </w:rPr>
  </w:style>
  <w:style w:type="paragraph" w:customStyle="1" w:styleId="Style9">
    <w:name w:val="Style9"/>
    <w:basedOn w:val="a"/>
    <w:rsid w:val="00E0079A"/>
    <w:pPr>
      <w:widowControl w:val="0"/>
      <w:autoSpaceDE w:val="0"/>
      <w:autoSpaceDN w:val="0"/>
      <w:adjustRightInd w:val="0"/>
      <w:spacing w:line="250" w:lineRule="exact"/>
      <w:ind w:firstLine="691"/>
      <w:jc w:val="both"/>
    </w:pPr>
    <w:rPr>
      <w:rFonts w:eastAsia="SimSun"/>
      <w:lang w:eastAsia="zh-CN"/>
    </w:rPr>
  </w:style>
  <w:style w:type="character" w:customStyle="1" w:styleId="FontStyle27">
    <w:name w:val="Font Style27"/>
    <w:rsid w:val="00E0079A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rsid w:val="001C3FB9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paragraph" w:customStyle="1" w:styleId="Style8">
    <w:name w:val="Style8"/>
    <w:basedOn w:val="a"/>
    <w:rsid w:val="001C3FB9"/>
    <w:pPr>
      <w:widowControl w:val="0"/>
      <w:autoSpaceDE w:val="0"/>
      <w:autoSpaceDN w:val="0"/>
      <w:adjustRightInd w:val="0"/>
      <w:spacing w:line="253" w:lineRule="exact"/>
      <w:jc w:val="both"/>
    </w:pPr>
    <w:rPr>
      <w:rFonts w:eastAsia="SimSun"/>
      <w:lang w:eastAsia="zh-CN"/>
    </w:rPr>
  </w:style>
  <w:style w:type="paragraph" w:customStyle="1" w:styleId="Style16">
    <w:name w:val="Style16"/>
    <w:basedOn w:val="a"/>
    <w:rsid w:val="009055B7"/>
    <w:pPr>
      <w:widowControl w:val="0"/>
      <w:autoSpaceDE w:val="0"/>
      <w:autoSpaceDN w:val="0"/>
      <w:adjustRightInd w:val="0"/>
      <w:spacing w:line="252" w:lineRule="exact"/>
      <w:ind w:firstLine="845"/>
      <w:jc w:val="both"/>
    </w:pPr>
    <w:rPr>
      <w:rFonts w:eastAsia="SimSun"/>
      <w:lang w:eastAsia="zh-CN"/>
    </w:rPr>
  </w:style>
  <w:style w:type="paragraph" w:customStyle="1" w:styleId="Style17">
    <w:name w:val="Style17"/>
    <w:basedOn w:val="a"/>
    <w:rsid w:val="00436B19"/>
    <w:pPr>
      <w:widowControl w:val="0"/>
      <w:autoSpaceDE w:val="0"/>
      <w:autoSpaceDN w:val="0"/>
      <w:adjustRightInd w:val="0"/>
      <w:spacing w:line="251" w:lineRule="exact"/>
      <w:ind w:firstLine="557"/>
      <w:jc w:val="both"/>
    </w:pPr>
    <w:rPr>
      <w:rFonts w:eastAsia="SimSun"/>
      <w:lang w:eastAsia="zh-CN"/>
    </w:rPr>
  </w:style>
  <w:style w:type="paragraph" w:customStyle="1" w:styleId="Style18">
    <w:name w:val="Style18"/>
    <w:basedOn w:val="a"/>
    <w:rsid w:val="00370AAD"/>
    <w:pPr>
      <w:widowControl w:val="0"/>
      <w:autoSpaceDE w:val="0"/>
      <w:autoSpaceDN w:val="0"/>
      <w:adjustRightInd w:val="0"/>
      <w:spacing w:line="253" w:lineRule="exact"/>
      <w:ind w:firstLine="715"/>
      <w:jc w:val="both"/>
    </w:pPr>
    <w:rPr>
      <w:rFonts w:eastAsia="SimSun"/>
      <w:lang w:eastAsia="zh-CN"/>
    </w:rPr>
  </w:style>
  <w:style w:type="paragraph" w:styleId="a8">
    <w:name w:val="caption"/>
    <w:basedOn w:val="a"/>
    <w:next w:val="a"/>
    <w:qFormat/>
    <w:rsid w:val="004617A4"/>
    <w:pPr>
      <w:ind w:firstLine="709"/>
      <w:jc w:val="center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a9">
    <w:name w:val="header"/>
    <w:basedOn w:val="a"/>
    <w:rsid w:val="004617A4"/>
    <w:pPr>
      <w:tabs>
        <w:tab w:val="center" w:pos="4677"/>
        <w:tab w:val="right" w:pos="9355"/>
      </w:tabs>
    </w:pPr>
  </w:style>
  <w:style w:type="character" w:styleId="aa">
    <w:name w:val="Emphasis"/>
    <w:qFormat/>
    <w:rsid w:val="004617A4"/>
    <w:rPr>
      <w:i/>
      <w:iCs/>
    </w:rPr>
  </w:style>
  <w:style w:type="paragraph" w:customStyle="1" w:styleId="Style6">
    <w:name w:val="Style6"/>
    <w:basedOn w:val="a"/>
    <w:rsid w:val="00845AA4"/>
    <w:pPr>
      <w:widowControl w:val="0"/>
      <w:autoSpaceDE w:val="0"/>
      <w:autoSpaceDN w:val="0"/>
      <w:adjustRightInd w:val="0"/>
      <w:spacing w:line="274" w:lineRule="exact"/>
      <w:ind w:firstLine="552"/>
      <w:jc w:val="both"/>
    </w:pPr>
    <w:rPr>
      <w:rFonts w:ascii="Arial Narrow" w:eastAsia="SimSun" w:hAnsi="Arial Narrow"/>
      <w:lang w:eastAsia="zh-CN"/>
    </w:rPr>
  </w:style>
  <w:style w:type="paragraph" w:customStyle="1" w:styleId="Style13">
    <w:name w:val="Style13"/>
    <w:basedOn w:val="a"/>
    <w:rsid w:val="00845AA4"/>
    <w:pPr>
      <w:widowControl w:val="0"/>
      <w:autoSpaceDE w:val="0"/>
      <w:autoSpaceDN w:val="0"/>
      <w:adjustRightInd w:val="0"/>
      <w:spacing w:line="277" w:lineRule="exact"/>
      <w:ind w:firstLine="643"/>
      <w:jc w:val="both"/>
    </w:pPr>
    <w:rPr>
      <w:rFonts w:ascii="Arial Narrow" w:eastAsia="SimSun" w:hAnsi="Arial Narrow"/>
      <w:lang w:eastAsia="zh-CN"/>
    </w:rPr>
  </w:style>
  <w:style w:type="paragraph" w:customStyle="1" w:styleId="Style15">
    <w:name w:val="Style15"/>
    <w:basedOn w:val="a"/>
    <w:rsid w:val="00112B45"/>
    <w:pPr>
      <w:widowControl w:val="0"/>
      <w:autoSpaceDE w:val="0"/>
      <w:autoSpaceDN w:val="0"/>
      <w:adjustRightInd w:val="0"/>
      <w:spacing w:line="277" w:lineRule="exact"/>
      <w:jc w:val="both"/>
    </w:pPr>
    <w:rPr>
      <w:rFonts w:ascii="Arial Narrow" w:eastAsia="SimSun" w:hAnsi="Arial Narrow"/>
      <w:lang w:eastAsia="zh-CN"/>
    </w:rPr>
  </w:style>
  <w:style w:type="paragraph" w:customStyle="1" w:styleId="Style10">
    <w:name w:val="Style10"/>
    <w:basedOn w:val="a"/>
    <w:rsid w:val="006C4F8C"/>
    <w:pPr>
      <w:widowControl w:val="0"/>
      <w:autoSpaceDE w:val="0"/>
      <w:autoSpaceDN w:val="0"/>
      <w:adjustRightInd w:val="0"/>
      <w:spacing w:line="276" w:lineRule="exact"/>
      <w:ind w:firstLine="446"/>
      <w:jc w:val="both"/>
    </w:pPr>
    <w:rPr>
      <w:rFonts w:ascii="Arial Narrow" w:eastAsia="SimSun" w:hAnsi="Arial Narrow"/>
      <w:lang w:eastAsia="zh-CN"/>
    </w:rPr>
  </w:style>
  <w:style w:type="character" w:customStyle="1" w:styleId="FontStyle36">
    <w:name w:val="Font Style36"/>
    <w:rsid w:val="009A16CD"/>
    <w:rPr>
      <w:rFonts w:ascii="Sylfaen" w:hAnsi="Sylfaen" w:cs="Sylfaen"/>
      <w:b/>
      <w:bCs/>
      <w:sz w:val="22"/>
      <w:szCs w:val="22"/>
    </w:rPr>
  </w:style>
  <w:style w:type="paragraph" w:customStyle="1" w:styleId="Style12">
    <w:name w:val="Style12"/>
    <w:basedOn w:val="a"/>
    <w:rsid w:val="00973DF0"/>
    <w:pPr>
      <w:widowControl w:val="0"/>
      <w:autoSpaceDE w:val="0"/>
      <w:autoSpaceDN w:val="0"/>
      <w:adjustRightInd w:val="0"/>
      <w:spacing w:line="286" w:lineRule="exact"/>
      <w:jc w:val="both"/>
    </w:pPr>
    <w:rPr>
      <w:rFonts w:ascii="Courier New" w:eastAsia="SimSun" w:hAnsi="Courier New"/>
      <w:lang w:eastAsia="zh-CN"/>
    </w:rPr>
  </w:style>
  <w:style w:type="character" w:customStyle="1" w:styleId="FontStyle37">
    <w:name w:val="Font Style37"/>
    <w:rsid w:val="00A0416D"/>
    <w:rPr>
      <w:rFonts w:ascii="Courier New" w:hAnsi="Courier New" w:cs="Courier New"/>
      <w:b/>
      <w:bCs/>
      <w:spacing w:val="-20"/>
      <w:sz w:val="34"/>
      <w:szCs w:val="34"/>
    </w:rPr>
  </w:style>
  <w:style w:type="character" w:customStyle="1" w:styleId="FontStyle42">
    <w:name w:val="Font Style42"/>
    <w:rsid w:val="008A4AB4"/>
    <w:rPr>
      <w:rFonts w:ascii="Franklin Gothic Medium" w:hAnsi="Franklin Gothic Medium" w:cs="Franklin Gothic Medium"/>
      <w:sz w:val="12"/>
      <w:szCs w:val="12"/>
    </w:rPr>
  </w:style>
  <w:style w:type="character" w:customStyle="1" w:styleId="FontStyle38">
    <w:name w:val="Font Style38"/>
    <w:rsid w:val="0099431E"/>
    <w:rPr>
      <w:rFonts w:ascii="Arial Narrow" w:hAnsi="Arial Narrow" w:cs="Arial Narrow"/>
      <w:b/>
      <w:bCs/>
      <w:i/>
      <w:iCs/>
      <w:sz w:val="22"/>
      <w:szCs w:val="22"/>
    </w:rPr>
  </w:style>
  <w:style w:type="character" w:customStyle="1" w:styleId="FontStyle39">
    <w:name w:val="Font Style39"/>
    <w:rsid w:val="0099431E"/>
    <w:rPr>
      <w:rFonts w:ascii="Sylfaen" w:hAnsi="Sylfaen" w:cs="Sylfaen"/>
      <w:b/>
      <w:bCs/>
      <w:sz w:val="22"/>
      <w:szCs w:val="22"/>
    </w:rPr>
  </w:style>
  <w:style w:type="character" w:customStyle="1" w:styleId="FontStyle40">
    <w:name w:val="Font Style40"/>
    <w:rsid w:val="00E94310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b">
    <w:name w:val="Hyperlink"/>
    <w:rsid w:val="005E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83005E4D297CFA4CBB8B7F8EF733CB4ECEFEC48F4452EBECD60371EC0927FA86EA197DAF7e2d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4362</Words>
  <Characters>24869</Characters>
  <Application>Microsoft Office Word</Application>
  <DocSecurity>0</DocSecurity>
  <Lines>207</Lines>
  <Paragraphs>58</Paragraphs>
  <ScaleCrop>false</ScaleCrop>
  <Company/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