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F444B" w14:textId="77777777" w:rsidR="00207508" w:rsidRPr="000638C4" w:rsidRDefault="00DF2565" w:rsidP="00973A42">
      <w:pPr>
        <w:spacing w:after="0" w:line="240" w:lineRule="auto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bookmarkStart w:id="0" w:name="_GoBack"/>
      <w:bookmarkEnd w:id="0"/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Судья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: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Родников</w:t>
      </w:r>
      <w:r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а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У.А.,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</w:t>
      </w:r>
    </w:p>
    <w:p w14:paraId="368BE3D0" w14:textId="77777777" w:rsidR="00290F76" w:rsidRPr="000638C4" w:rsidRDefault="00DF2565" w:rsidP="00290F76">
      <w:pPr>
        <w:spacing w:after="0" w:line="240" w:lineRule="auto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Д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ело № 33-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50280</w:t>
      </w:r>
    </w:p>
    <w:p w14:paraId="2FAF71FD" w14:textId="77777777" w:rsidR="00290F76" w:rsidRPr="000638C4" w:rsidRDefault="00DF2565" w:rsidP="00290F76">
      <w:pPr>
        <w:spacing w:after="0" w:line="240" w:lineRule="auto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78B4BF10" w14:textId="77777777" w:rsidR="00765B0E" w:rsidRPr="000638C4" w:rsidRDefault="00DF2565" w:rsidP="00290F76">
      <w:pPr>
        <w:spacing w:after="0" w:line="240" w:lineRule="auto"/>
        <w:ind w:left="2124" w:firstLine="708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АПЕЛЛЯЦИОННОЕ ОПРЕДЕЛЕНИЕ</w:t>
      </w:r>
    </w:p>
    <w:p w14:paraId="4912C5F1" w14:textId="77777777" w:rsidR="00765B0E" w:rsidRPr="000638C4" w:rsidRDefault="00DF2565" w:rsidP="00B04E39">
      <w:pPr>
        <w:spacing w:after="0" w:line="240" w:lineRule="auto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</w:t>
      </w:r>
    </w:p>
    <w:p w14:paraId="70409593" w14:textId="77777777" w:rsidR="00765B0E" w:rsidRPr="000638C4" w:rsidRDefault="00DF2565" w:rsidP="00B04E39">
      <w:pPr>
        <w:spacing w:after="0" w:line="240" w:lineRule="auto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город Москва                                                                 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         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    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  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12 декабря 2016 года </w:t>
      </w:r>
    </w:p>
    <w:p w14:paraId="78B71F3C" w14:textId="77777777" w:rsidR="00765B0E" w:rsidRPr="000638C4" w:rsidRDefault="00DF2565" w:rsidP="00B04E39">
      <w:pPr>
        <w:spacing w:after="0" w:line="240" w:lineRule="auto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Судебная коллегия по гражданским делам Московского городского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суда в составе:</w:t>
      </w:r>
    </w:p>
    <w:p w14:paraId="2436444C" w14:textId="77777777" w:rsidR="00765B0E" w:rsidRPr="000638C4" w:rsidRDefault="00DF2565" w:rsidP="00B04E39">
      <w:pPr>
        <w:spacing w:after="0" w:line="240" w:lineRule="auto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п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редседательствующего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–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Шубиной И.И., </w:t>
      </w:r>
    </w:p>
    <w:p w14:paraId="50E6E90E" w14:textId="77777777" w:rsidR="00765B0E" w:rsidRPr="000638C4" w:rsidRDefault="00DF2565" w:rsidP="00B04E39">
      <w:pPr>
        <w:spacing w:after="0" w:line="240" w:lineRule="auto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судей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–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Акульшиной Т.В.,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Демидовой Э.Э.,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</w:t>
      </w:r>
    </w:p>
    <w:p w14:paraId="4587A8EF" w14:textId="77777777" w:rsidR="00006034" w:rsidRPr="000638C4" w:rsidRDefault="00DF2565" w:rsidP="00B04E39">
      <w:pPr>
        <w:spacing w:after="0" w:line="240" w:lineRule="auto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при секретаре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–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Фомичевой А.В., </w:t>
      </w:r>
    </w:p>
    <w:p w14:paraId="0068B36B" w14:textId="77777777" w:rsidR="00611105" w:rsidRPr="000638C4" w:rsidRDefault="00DF2565" w:rsidP="00B04E39">
      <w:pPr>
        <w:spacing w:after="0" w:line="240" w:lineRule="auto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рассмотрев в открытом судебном заседании по докладу судьи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Акульшиной Т.В.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,</w:t>
      </w:r>
    </w:p>
    <w:p w14:paraId="4BB7B423" w14:textId="77777777" w:rsidR="0009795D" w:rsidRPr="000638C4" w:rsidRDefault="00DF2565" w:rsidP="00B04E39">
      <w:pPr>
        <w:spacing w:after="0" w:line="240" w:lineRule="auto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дело по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частной жалобе Селищева  Николая Юрьев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ича, Селищевой Инны Васильевны, Селищева Юрия Анатольевича на определение Гагаринского районного суда г. Москвы от 25 октября 2016 года, которым постановлено: </w:t>
      </w:r>
    </w:p>
    <w:p w14:paraId="61867942" w14:textId="77777777" w:rsidR="0009795D" w:rsidRPr="000638C4" w:rsidRDefault="00DF2565" w:rsidP="0009795D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Отказать в удовлетворении заявления Селищевой И.В., Селищева Н.Ю., Селищева Ю.А. о разъяснении р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ешения суда от 25 августа 2016 года по гражданскому делу № 2-6475/16 по иску Селищева </w:t>
      </w:r>
      <w:r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*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, Селищевой </w:t>
      </w:r>
      <w:r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*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, Селищева </w:t>
      </w:r>
      <w:r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*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к ПАО «Сбербанк России» о защите гражданских прав и возмещении морального вреда,</w:t>
      </w:r>
    </w:p>
    <w:p w14:paraId="7EE6B955" w14:textId="77777777" w:rsidR="000638C4" w:rsidRDefault="00DF2565" w:rsidP="0009795D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ab/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ab/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ab/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ab/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ab/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ab/>
      </w:r>
    </w:p>
    <w:p w14:paraId="7460E258" w14:textId="77777777" w:rsidR="0009795D" w:rsidRPr="000638C4" w:rsidRDefault="00DF2565" w:rsidP="000638C4">
      <w:pPr>
        <w:spacing w:after="0" w:line="240" w:lineRule="auto"/>
        <w:ind w:left="3540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УСТАНОВИЛА: </w:t>
      </w:r>
    </w:p>
    <w:p w14:paraId="43D83C89" w14:textId="77777777" w:rsidR="0009795D" w:rsidRPr="000638C4" w:rsidRDefault="00DF2565" w:rsidP="0009795D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59972344" w14:textId="77777777" w:rsidR="0009795D" w:rsidRPr="000638C4" w:rsidRDefault="00DF2565" w:rsidP="0009795D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Решением Гагаринского районного суда г.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Москвы  от 25 августа 2016 года отказано в удовлетворении исковых требований  Селищева Н.Ю., Селищевой И.В., Селищева Ю.А. к ПАО «Сбербанк России» о защите гражданских прав и возмещении морального вреда. </w:t>
      </w:r>
    </w:p>
    <w:p w14:paraId="1630DD32" w14:textId="77777777" w:rsidR="0009795D" w:rsidRDefault="00DF2565" w:rsidP="0009795D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ab/>
        <w:t>14 сентября 2016 года истцы обратились в суд с зая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влением о разъяснении решения суда от 25 августа 2016 года, указывая, что судом допущены нарушения норм материального права, а в частности положения ст. 847 Гражданского кодекса Российской Федерации. </w:t>
      </w:r>
    </w:p>
    <w:p w14:paraId="6BA27372" w14:textId="77777777" w:rsidR="00502298" w:rsidRDefault="00DF2565" w:rsidP="00502298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Стороны в судебное заседание не явились, извещены о вре</w:t>
      </w:r>
      <w:r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мени и месте рассмотрения дела. </w:t>
      </w:r>
    </w:p>
    <w:p w14:paraId="5233C3AA" w14:textId="77777777" w:rsidR="0009795D" w:rsidRPr="000638C4" w:rsidRDefault="00DF2565" w:rsidP="0009795D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Судом постановлено вышеуказанное определение, об отмене которого  просят истцы в частной жалобе. </w:t>
      </w:r>
    </w:p>
    <w:p w14:paraId="26E6364A" w14:textId="77777777" w:rsidR="0009795D" w:rsidRPr="000638C4" w:rsidRDefault="00DF2565" w:rsidP="0009795D">
      <w:pPr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0638C4">
        <w:rPr>
          <w:rFonts w:ascii="Times New Roman" w:hAnsi="Times New Roman"/>
          <w:sz w:val="25"/>
          <w:szCs w:val="25"/>
          <w:highlight w:val="white"/>
        </w:rPr>
        <w:t xml:space="preserve">В силу </w:t>
      </w:r>
      <w:hyperlink r:id="rId7" w:history="1">
        <w:r w:rsidRPr="000638C4">
          <w:rPr>
            <w:rFonts w:ascii="Times New Roman" w:hAnsi="Times New Roman"/>
            <w:sz w:val="25"/>
            <w:szCs w:val="25"/>
            <w:highlight w:val="white"/>
          </w:rPr>
          <w:t>ч. 3 ст. 333</w:t>
        </w:r>
      </w:hyperlink>
      <w:r w:rsidRPr="000638C4">
        <w:rPr>
          <w:rFonts w:ascii="Times New Roman" w:hAnsi="Times New Roman"/>
          <w:sz w:val="25"/>
          <w:szCs w:val="25"/>
          <w:highlight w:val="white"/>
        </w:rPr>
        <w:t xml:space="preserve"> ГПК РФ частная жалоба рассмотрена без извещения лиц, участвующих в деле.</w:t>
      </w:r>
    </w:p>
    <w:p w14:paraId="68BD6D14" w14:textId="77777777" w:rsidR="0009795D" w:rsidRPr="000638C4" w:rsidRDefault="00DF2565" w:rsidP="0009795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Проверив материалы дела, обсудив доводы частной жалобы, судебная коллегия по гражданским делам не находит оснований для отмены определения суда, поскольку оно п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остановлено в соответствии с законом.</w:t>
      </w:r>
    </w:p>
    <w:p w14:paraId="460E7AF2" w14:textId="77777777" w:rsidR="0009795D" w:rsidRPr="000638C4" w:rsidRDefault="00DF2565" w:rsidP="0009795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В соответствии со </w:t>
      </w:r>
      <w:hyperlink r:id="rId8" w:history="1">
        <w:r w:rsidRPr="000638C4">
          <w:rPr>
            <w:rFonts w:ascii="Times New Roman" w:eastAsia="Times New Roman" w:hAnsi="Times New Roman"/>
            <w:sz w:val="25"/>
            <w:szCs w:val="25"/>
            <w:highlight w:val="white"/>
            <w:lang w:eastAsia="ru-RU"/>
          </w:rPr>
          <w:t>ст. 202</w:t>
        </w:r>
      </w:hyperlink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ГПК РФ в случае неясности решения суд, принявший его, по заявлен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ию лиц, участвующих в деле, судебного пристава-исполнителя вправе разъяснить решение суда, не изменяя его содержания. </w:t>
      </w:r>
    </w:p>
    <w:p w14:paraId="348F7839" w14:textId="77777777" w:rsidR="0009795D" w:rsidRPr="000638C4" w:rsidRDefault="00DF2565" w:rsidP="0009795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В </w:t>
      </w:r>
      <w:hyperlink r:id="rId9" w:history="1">
        <w:r w:rsidRPr="000638C4">
          <w:rPr>
            <w:rFonts w:ascii="Times New Roman" w:eastAsia="Times New Roman" w:hAnsi="Times New Roman"/>
            <w:sz w:val="25"/>
            <w:szCs w:val="25"/>
            <w:highlight w:val="white"/>
            <w:lang w:eastAsia="ru-RU"/>
          </w:rPr>
          <w:t>ч. 3</w:t>
        </w:r>
      </w:hyperlink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пр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иведенной нормы указано, что на определение суда о разъяснении решения суда может быть подана частная жалоба.</w:t>
      </w:r>
    </w:p>
    <w:p w14:paraId="7F03E22B" w14:textId="77777777" w:rsidR="0009795D" w:rsidRPr="000638C4" w:rsidRDefault="00DF2565" w:rsidP="0009795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По смыслу вышеуказанной правовой нормы, разъяснение заключается в более полном и ясном изложении тех частей судебного акта, уяснение которых вызыв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ает трудности. Основаниями для разъяснения судебного акта могут являться неопределенность его резолютивной части и сам текст судебного акта, допускающие неоднозначное толкование и препятствующие его исполнению.</w:t>
      </w:r>
    </w:p>
    <w:p w14:paraId="5308860E" w14:textId="77777777" w:rsidR="0009795D" w:rsidRPr="000638C4" w:rsidRDefault="00DF2565" w:rsidP="0009795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lastRenderedPageBreak/>
        <w:t>Данная норма закона, устанавливая порядок и у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словия разъяснения решения суда в тех случаях, когда оно содержит неясности, затрудняющие его реализацию, направлена на защиту прав лиц, участвующих в деле, и не предполагает произвольного применения.</w:t>
      </w:r>
    </w:p>
    <w:p w14:paraId="090B9970" w14:textId="77777777" w:rsidR="0009795D" w:rsidRPr="000638C4" w:rsidRDefault="00DF2565" w:rsidP="0009795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Как следует из материалов дела, решением  Гагаринского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районного суда  г. Москвы  от 25 августа 2016 года в удовлетворении исковых требований Селищева Н.Ю., Селищевой И.В., Селищева Ю.А. к ПАО «Сбербанк России» о защите гражданских прав и возмещении морального вреда отказано. </w:t>
      </w:r>
    </w:p>
    <w:p w14:paraId="1D0A02B4" w14:textId="77777777" w:rsidR="0009795D" w:rsidRPr="000638C4" w:rsidRDefault="00DF2565" w:rsidP="0009795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Отказывая в удовлетворении данног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о заявления, суд первой инстанции исходил из того, что основания для разъяснения решения суда отсутствуют. Неясностей, нечеткости выводов, каких-либо противоречий оно не содержит.</w:t>
      </w:r>
    </w:p>
    <w:p w14:paraId="241682E4" w14:textId="77777777" w:rsidR="000638C4" w:rsidRPr="000638C4" w:rsidRDefault="00DF2565" w:rsidP="0009795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Судебная коллегия соглашается с данным выводом, поскольку мотивировочная и р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езолютивная части решения изложены в достаточно четкой, ясной и последовательной форме, не допускают двусмысленного толкования и не содержат неясностей, а доводы заявления фактически направлены на несогласие с принятым по делу решением, содержащимися в нем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суждениями и выводами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, в частности на применение к спорным правоотношениям положений ст. 847 ГК РФ. </w:t>
      </w:r>
    </w:p>
    <w:p w14:paraId="0EA833F5" w14:textId="77777777" w:rsidR="000638C4" w:rsidRPr="000638C4" w:rsidRDefault="00DF2565" w:rsidP="000638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Доводы частной жалобы отклоняются судебной коллегией, поскольку содержат в себе те же мотивы, что и в заявлении о разъяснении решении суда, по сути</w:t>
      </w:r>
      <w:r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,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свод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ятся к несогласию с принятым по делу постановлением и не могут повлечь отмену обжалуемого судебного акта, так как не содержат правовых оснований, установленных </w:t>
      </w:r>
      <w:hyperlink r:id="rId10" w:history="1">
        <w:r w:rsidRPr="000638C4">
          <w:rPr>
            <w:rFonts w:ascii="Times New Roman" w:eastAsia="Times New Roman" w:hAnsi="Times New Roman"/>
            <w:sz w:val="25"/>
            <w:szCs w:val="25"/>
            <w:highlight w:val="white"/>
            <w:lang w:eastAsia="ru-RU"/>
          </w:rPr>
          <w:t>ст. 330</w:t>
        </w:r>
      </w:hyperlink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ГПК РФ.</w:t>
      </w:r>
    </w:p>
    <w:p w14:paraId="65DDEA49" w14:textId="77777777" w:rsidR="000638C4" w:rsidRPr="000638C4" w:rsidRDefault="00DF2565" w:rsidP="000638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При таких обстоятельствах определение суда является законным и обоснованным и отмене не подлежит. Нарушений норм процессуального права судом не допущено.</w:t>
      </w:r>
    </w:p>
    <w:p w14:paraId="0D71D9C6" w14:textId="77777777" w:rsidR="000638C4" w:rsidRPr="000638C4" w:rsidRDefault="00DF2565" w:rsidP="000638C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0638C4">
        <w:rPr>
          <w:rFonts w:ascii="Times New Roman" w:hAnsi="Times New Roman"/>
          <w:sz w:val="25"/>
          <w:szCs w:val="25"/>
          <w:highlight w:val="white"/>
          <w:lang w:eastAsia="ru-RU"/>
        </w:rPr>
        <w:t xml:space="preserve">На основании изложенного, руководствуясь ст.ст.   333-334   </w:t>
      </w:r>
      <w:r w:rsidRPr="000638C4">
        <w:rPr>
          <w:rFonts w:ascii="Times New Roman" w:hAnsi="Times New Roman"/>
          <w:sz w:val="25"/>
          <w:szCs w:val="25"/>
          <w:highlight w:val="white"/>
          <w:lang w:eastAsia="ru-RU"/>
        </w:rPr>
        <w:t>ГПК РФ, судебная коллегия</w:t>
      </w:r>
    </w:p>
    <w:p w14:paraId="63BC3FF1" w14:textId="77777777" w:rsidR="000638C4" w:rsidRPr="000638C4" w:rsidRDefault="00DF2565" w:rsidP="000638C4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0"/>
        <w:rPr>
          <w:rFonts w:ascii="Times New Roman" w:hAnsi="Times New Roman"/>
          <w:sz w:val="25"/>
          <w:szCs w:val="25"/>
          <w:lang w:eastAsia="ru-RU"/>
        </w:rPr>
      </w:pPr>
    </w:p>
    <w:p w14:paraId="47EDF789" w14:textId="77777777" w:rsidR="000638C4" w:rsidRPr="000638C4" w:rsidRDefault="00DF2565" w:rsidP="000638C4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0"/>
        <w:rPr>
          <w:rFonts w:ascii="Times New Roman" w:hAnsi="Times New Roman"/>
          <w:sz w:val="25"/>
          <w:szCs w:val="25"/>
          <w:lang w:eastAsia="ru-RU"/>
        </w:rPr>
      </w:pPr>
      <w:r w:rsidRPr="000638C4">
        <w:rPr>
          <w:rFonts w:ascii="Times New Roman" w:hAnsi="Times New Roman"/>
          <w:sz w:val="25"/>
          <w:szCs w:val="25"/>
          <w:highlight w:val="white"/>
          <w:lang w:eastAsia="ru-RU"/>
        </w:rPr>
        <w:t>ОПРЕДЕЛИЛА:</w:t>
      </w:r>
    </w:p>
    <w:p w14:paraId="0F3E2DB2" w14:textId="77777777" w:rsidR="000638C4" w:rsidRPr="000638C4" w:rsidRDefault="00DF2565" w:rsidP="000638C4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5"/>
          <w:szCs w:val="25"/>
          <w:lang w:eastAsia="ru-RU"/>
        </w:rPr>
      </w:pPr>
    </w:p>
    <w:p w14:paraId="5F6BC0DB" w14:textId="77777777" w:rsidR="000638C4" w:rsidRPr="000638C4" w:rsidRDefault="00DF2565" w:rsidP="000638C4">
      <w:pPr>
        <w:spacing w:after="0" w:line="240" w:lineRule="auto"/>
        <w:jc w:val="both"/>
        <w:rPr>
          <w:sz w:val="25"/>
          <w:szCs w:val="25"/>
        </w:rPr>
      </w:pPr>
    </w:p>
    <w:p w14:paraId="43D27E6E" w14:textId="77777777" w:rsidR="000638C4" w:rsidRPr="000638C4" w:rsidRDefault="00DF2565" w:rsidP="000638C4">
      <w:pPr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0638C4">
        <w:rPr>
          <w:rFonts w:ascii="Times New Roman" w:hAnsi="Times New Roman"/>
          <w:sz w:val="25"/>
          <w:szCs w:val="25"/>
          <w:highlight w:val="white"/>
        </w:rPr>
        <w:t xml:space="preserve">Определение Гагаринского районного суда г. Москвы от 25 октября 2016 года оставить без изменения , частную жалобу 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Селищева  </w:t>
      </w:r>
      <w:r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*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, Селищевой </w:t>
      </w:r>
      <w:r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*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, Селищева </w:t>
      </w:r>
      <w:r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*</w:t>
      </w: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 xml:space="preserve"> </w:t>
      </w:r>
      <w:r w:rsidRPr="000638C4">
        <w:rPr>
          <w:rFonts w:ascii="Times New Roman" w:hAnsi="Times New Roman"/>
          <w:sz w:val="25"/>
          <w:szCs w:val="25"/>
          <w:highlight w:val="white"/>
        </w:rPr>
        <w:t xml:space="preserve">-  без удовлетворения. </w:t>
      </w:r>
    </w:p>
    <w:p w14:paraId="7D4918E0" w14:textId="77777777" w:rsidR="000638C4" w:rsidRPr="000638C4" w:rsidRDefault="00DF2565" w:rsidP="000638C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  <w:lang w:eastAsia="ru-RU"/>
        </w:rPr>
      </w:pPr>
    </w:p>
    <w:p w14:paraId="784C3E2F" w14:textId="77777777" w:rsidR="000638C4" w:rsidRPr="000638C4" w:rsidRDefault="00DF2565" w:rsidP="000638C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  <w:lang w:eastAsia="ru-RU"/>
        </w:rPr>
      </w:pPr>
    </w:p>
    <w:p w14:paraId="1FFA982C" w14:textId="77777777" w:rsidR="000638C4" w:rsidRPr="000638C4" w:rsidRDefault="00DF2565" w:rsidP="0006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Председательствующий:</w:t>
      </w:r>
    </w:p>
    <w:p w14:paraId="6BAC96A4" w14:textId="77777777" w:rsidR="000638C4" w:rsidRPr="000638C4" w:rsidRDefault="00DF2565" w:rsidP="000638C4">
      <w:pPr>
        <w:autoSpaceDE w:val="0"/>
        <w:autoSpaceDN w:val="0"/>
        <w:adjustRightInd w:val="0"/>
        <w:spacing w:after="0" w:line="240" w:lineRule="auto"/>
        <w:ind w:firstLine="69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571BF66E" w14:textId="77777777" w:rsidR="000638C4" w:rsidRPr="000638C4" w:rsidRDefault="00DF2565" w:rsidP="0006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638C4">
        <w:rPr>
          <w:rFonts w:ascii="Times New Roman" w:eastAsia="Times New Roman" w:hAnsi="Times New Roman"/>
          <w:sz w:val="25"/>
          <w:szCs w:val="25"/>
          <w:highlight w:val="white"/>
          <w:lang w:eastAsia="ru-RU"/>
        </w:rPr>
        <w:t>Судьи:</w:t>
      </w:r>
    </w:p>
    <w:p w14:paraId="66C9C6AE" w14:textId="77777777" w:rsidR="000638C4" w:rsidRPr="000638C4" w:rsidRDefault="00DF2565" w:rsidP="000638C4">
      <w:pPr>
        <w:autoSpaceDE w:val="0"/>
        <w:autoSpaceDN w:val="0"/>
        <w:adjustRightInd w:val="0"/>
        <w:spacing w:after="0" w:line="240" w:lineRule="auto"/>
        <w:ind w:firstLine="691"/>
        <w:jc w:val="both"/>
        <w:rPr>
          <w:rFonts w:ascii="Times New Roman" w:hAnsi="Times New Roman"/>
          <w:sz w:val="25"/>
          <w:szCs w:val="25"/>
        </w:rPr>
      </w:pPr>
    </w:p>
    <w:p w14:paraId="65D7F08D" w14:textId="77777777" w:rsidR="000638C4" w:rsidRPr="000638C4" w:rsidRDefault="00DF2565" w:rsidP="000638C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28344E48" w14:textId="77777777" w:rsidR="000638C4" w:rsidRPr="000638C4" w:rsidRDefault="00DF2565" w:rsidP="000638C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79ABD9B3" w14:textId="77777777" w:rsidR="000638C4" w:rsidRPr="000638C4" w:rsidRDefault="00DF2565" w:rsidP="000638C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50CB950C" w14:textId="77777777" w:rsidR="000638C4" w:rsidRPr="000638C4" w:rsidRDefault="00DF2565" w:rsidP="000638C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2D21D24A" w14:textId="77777777" w:rsidR="000638C4" w:rsidRPr="000638C4" w:rsidRDefault="00DF2565" w:rsidP="000638C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058D2E10" w14:textId="77777777" w:rsidR="000638C4" w:rsidRPr="000638C4" w:rsidRDefault="00DF2565" w:rsidP="000638C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142CD2BD" w14:textId="77777777" w:rsidR="000638C4" w:rsidRPr="000638C4" w:rsidRDefault="00DF2565" w:rsidP="0009795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sectPr w:rsidR="000638C4" w:rsidRPr="000638C4" w:rsidSect="00B5709A">
      <w:headerReference w:type="even" r:id="rId11"/>
      <w:footerReference w:type="firs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E3A36" w14:textId="77777777" w:rsidR="009D1489" w:rsidRDefault="00DF2565">
      <w:pPr>
        <w:spacing w:after="0" w:line="240" w:lineRule="auto"/>
      </w:pPr>
      <w:r>
        <w:separator/>
      </w:r>
    </w:p>
  </w:endnote>
  <w:endnote w:type="continuationSeparator" w:id="0">
    <w:p w14:paraId="516616F0" w14:textId="77777777" w:rsidR="009D1489" w:rsidRDefault="00DF2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F2171" w14:textId="77777777" w:rsidR="004D7347" w:rsidRDefault="00DF2565">
    <w:pPr>
      <w:pStyle w:val="a6"/>
      <w:jc w:val="right"/>
    </w:pPr>
  </w:p>
  <w:p w14:paraId="76A2BD58" w14:textId="77777777" w:rsidR="004D7347" w:rsidRDefault="00DF25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D559C" w14:textId="77777777" w:rsidR="009D1489" w:rsidRDefault="00DF2565">
      <w:pPr>
        <w:spacing w:after="0" w:line="240" w:lineRule="auto"/>
      </w:pPr>
      <w:r>
        <w:separator/>
      </w:r>
    </w:p>
  </w:footnote>
  <w:footnote w:type="continuationSeparator" w:id="0">
    <w:p w14:paraId="26B38160" w14:textId="77777777" w:rsidR="009D1489" w:rsidRDefault="00DF2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039AD" w14:textId="77777777" w:rsidR="004D7347" w:rsidRDefault="00DF256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  <w:highlight w:val="white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30F18C79" w14:textId="77777777" w:rsidR="004D7347" w:rsidRDefault="00DF25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A98"/>
    <w:rsid w:val="00DF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3B6B1C7"/>
  <w15:chartTrackingRefBased/>
  <w15:docId w15:val="{1499EA5B-D32A-463C-848B-09275646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3A9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link w:val="a3"/>
    <w:rsid w:val="00F13A98"/>
    <w:rPr>
      <w:rFonts w:ascii="Times New Roman" w:eastAsia="Times New Roman" w:hAnsi="Times New Roman"/>
      <w:sz w:val="24"/>
      <w:szCs w:val="24"/>
    </w:rPr>
  </w:style>
  <w:style w:type="character" w:styleId="a5">
    <w:name w:val="page number"/>
    <w:rsid w:val="00F13A98"/>
  </w:style>
  <w:style w:type="paragraph" w:styleId="a6">
    <w:name w:val="footer"/>
    <w:basedOn w:val="a"/>
    <w:link w:val="a7"/>
    <w:uiPriority w:val="99"/>
    <w:unhideWhenUsed/>
    <w:rsid w:val="006A5C9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A5C9D"/>
    <w:rPr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9662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3">
    <w:name w:val="fio3"/>
    <w:basedOn w:val="a0"/>
    <w:rsid w:val="009662FC"/>
  </w:style>
  <w:style w:type="character" w:customStyle="1" w:styleId="2Exact">
    <w:name w:val="Основной текст (2) Exact"/>
    <w:rsid w:val="002C40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styleId="a9">
    <w:name w:val="Hyperlink"/>
    <w:uiPriority w:val="99"/>
    <w:semiHidden/>
    <w:unhideWhenUsed/>
    <w:rsid w:val="00765B0E"/>
    <w:rPr>
      <w:color w:val="0000FF"/>
      <w:u w:val="single"/>
    </w:rPr>
  </w:style>
  <w:style w:type="character" w:customStyle="1" w:styleId="data2">
    <w:name w:val="data2"/>
    <w:rsid w:val="00ED40A8"/>
  </w:style>
  <w:style w:type="character" w:customStyle="1" w:styleId="nomer2">
    <w:name w:val="nomer2"/>
    <w:rsid w:val="00ED40A8"/>
  </w:style>
  <w:style w:type="character" w:customStyle="1" w:styleId="fio2">
    <w:name w:val="fio2"/>
    <w:rsid w:val="00ED40A8"/>
  </w:style>
  <w:style w:type="character" w:customStyle="1" w:styleId="others2">
    <w:name w:val="others2"/>
    <w:rsid w:val="00ED40A8"/>
  </w:style>
  <w:style w:type="character" w:customStyle="1" w:styleId="others4">
    <w:name w:val="others4"/>
    <w:rsid w:val="00ED40A8"/>
  </w:style>
  <w:style w:type="character" w:customStyle="1" w:styleId="others5">
    <w:name w:val="others5"/>
    <w:rsid w:val="00ED40A8"/>
  </w:style>
  <w:style w:type="character" w:customStyle="1" w:styleId="others6">
    <w:name w:val="others6"/>
    <w:rsid w:val="00ED40A8"/>
  </w:style>
  <w:style w:type="character" w:customStyle="1" w:styleId="others7">
    <w:name w:val="others7"/>
    <w:rsid w:val="00ED40A8"/>
  </w:style>
  <w:style w:type="character" w:customStyle="1" w:styleId="others8">
    <w:name w:val="others8"/>
    <w:rsid w:val="00ED40A8"/>
  </w:style>
  <w:style w:type="character" w:customStyle="1" w:styleId="others1">
    <w:name w:val="others1"/>
    <w:rsid w:val="00ED40A8"/>
  </w:style>
  <w:style w:type="paragraph" w:styleId="aa">
    <w:name w:val="Balloon Text"/>
    <w:basedOn w:val="a"/>
    <w:link w:val="ab"/>
    <w:uiPriority w:val="99"/>
    <w:semiHidden/>
    <w:unhideWhenUsed/>
    <w:rsid w:val="00267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267FCE"/>
    <w:rPr>
      <w:rFonts w:ascii="Tahoma" w:hAnsi="Tahoma" w:cs="Tahoma"/>
      <w:sz w:val="16"/>
      <w:szCs w:val="16"/>
      <w:lang w:eastAsia="en-US"/>
    </w:rPr>
  </w:style>
  <w:style w:type="character" w:customStyle="1" w:styleId="ac">
    <w:name w:val="Основной текст + Полужирный"/>
    <w:aliases w:val="Интервал 0 pt"/>
    <w:rsid w:val="00796F2D"/>
    <w:rPr>
      <w:b/>
      <w:bCs/>
      <w:spacing w:val="-10"/>
      <w:sz w:val="21"/>
      <w:szCs w:val="21"/>
      <w:lang w:bidi="ar-SA"/>
    </w:rPr>
  </w:style>
  <w:style w:type="paragraph" w:styleId="2">
    <w:name w:val="Body Text 2"/>
    <w:basedOn w:val="a"/>
    <w:link w:val="20"/>
    <w:rsid w:val="00D237BB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2 Знак"/>
    <w:link w:val="2"/>
    <w:rsid w:val="00D237BB"/>
    <w:rPr>
      <w:rFonts w:ascii="Times New Roman" w:eastAsia="Times New Roman" w:hAnsi="Times New Roman"/>
    </w:rPr>
  </w:style>
  <w:style w:type="paragraph" w:customStyle="1" w:styleId="ConsPlusNormal">
    <w:name w:val="ConsPlusNormal"/>
    <w:rsid w:val="005A25F4"/>
    <w:pPr>
      <w:autoSpaceDE w:val="0"/>
      <w:autoSpaceDN w:val="0"/>
      <w:adjustRightInd w:val="0"/>
    </w:pPr>
    <w:rPr>
      <w:rFonts w:cs="Calibri"/>
      <w:sz w:val="24"/>
      <w:szCs w:val="24"/>
      <w:lang w:val="ru-RU" w:eastAsia="ru-RU"/>
    </w:rPr>
  </w:style>
  <w:style w:type="paragraph" w:styleId="ad">
    <w:name w:val="Body Text Indent"/>
    <w:basedOn w:val="a"/>
    <w:link w:val="ae"/>
    <w:uiPriority w:val="99"/>
    <w:unhideWhenUsed/>
    <w:rsid w:val="00CD73AF"/>
    <w:pPr>
      <w:spacing w:after="120"/>
      <w:ind w:left="283"/>
    </w:pPr>
  </w:style>
  <w:style w:type="character" w:customStyle="1" w:styleId="ae">
    <w:name w:val="Основной текст с отступом Знак"/>
    <w:link w:val="ad"/>
    <w:uiPriority w:val="99"/>
    <w:rsid w:val="00CD73A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8E9A8A6CAACE7CD11CCFCAA630B27C8651B8E47DC77E1D183161AA5367DBB22A46F6015460AF38BnBI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8D3EA4C6C32AC69A63C91D23C0664CC3AB2D6E74C862E0492879A5CBA43763728FABBD22376B76AI0X0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58E9A8A6CAACE7CD11CCFCAA630B27C8651B8E47DC77E1D183161AA5367DBB22A46F601643n0I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8E9A8A6CAACE7CD11CCFCAA630B27C8651B8E47DC77E1D183161AA5367DBB22A46F6015460AF38BnBI9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