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6B57B" w14:textId="77777777" w:rsidR="00000000" w:rsidRDefault="00295EC6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  <w:highlight w:val="white"/>
        </w:rPr>
        <w:t>Судья суда первой инстанции Чутов С.А.</w:t>
      </w:r>
    </w:p>
    <w:p w14:paraId="48ECEDE0" w14:textId="77777777" w:rsidR="00000000" w:rsidRDefault="00295EC6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jc w:val="both"/>
        <w:outlineLvl w:val="0"/>
        <w:rPr>
          <w:rFonts w:ascii="Times New Roman" w:hAnsi="Times New Roman"/>
          <w:sz w:val="24"/>
          <w:szCs w:val="24"/>
        </w:rPr>
      </w:pPr>
    </w:p>
    <w:p w14:paraId="446E7B13" w14:textId="77777777" w:rsidR="00000000" w:rsidRDefault="00295EC6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highlight w:val="white"/>
        </w:rPr>
        <w:t>АПЕЛЛЯЦИОННОЕ   ОПРЕДЕЛЕНИЕ</w:t>
      </w:r>
    </w:p>
    <w:p w14:paraId="5D74536E" w14:textId="77777777" w:rsidR="00000000" w:rsidRDefault="00295EC6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highlight w:val="white"/>
        </w:rPr>
        <w:t xml:space="preserve">по делу N 33-51309 </w:t>
      </w:r>
    </w:p>
    <w:p w14:paraId="52B18065" w14:textId="77777777" w:rsidR="00000000" w:rsidRDefault="00295EC6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7E978FEF" w14:textId="77777777" w:rsidR="00000000" w:rsidRDefault="00295EC6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white"/>
        </w:rPr>
        <w:t xml:space="preserve">22 декабря 2016 года Судебная коллегия по гражданским делам Московского городского суда в составе председательствующего Расторгуевой Н.С.,   </w:t>
      </w:r>
    </w:p>
    <w:p w14:paraId="1779BD96" w14:textId="77777777" w:rsidR="00000000" w:rsidRDefault="00295EC6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white"/>
        </w:rPr>
        <w:t xml:space="preserve">судей Шерстняковой Л.Б., </w:t>
      </w:r>
      <w:r>
        <w:rPr>
          <w:rFonts w:ascii="Times New Roman" w:hAnsi="Times New Roman"/>
          <w:sz w:val="24"/>
          <w:szCs w:val="24"/>
          <w:highlight w:val="white"/>
        </w:rPr>
        <w:t>Зениной Л.С.,</w:t>
      </w:r>
    </w:p>
    <w:p w14:paraId="346ADD6A" w14:textId="77777777" w:rsidR="00000000" w:rsidRDefault="00295EC6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white"/>
        </w:rPr>
        <w:t xml:space="preserve">при секретаре Пугачевой Т.А.,   </w:t>
      </w:r>
    </w:p>
    <w:p w14:paraId="02BCEEA6" w14:textId="77777777" w:rsidR="00000000" w:rsidRDefault="00295EC6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white"/>
        </w:rPr>
        <w:t>рассмотрев в открытом судебном заседании по докладу судьи Зениной Л.С. дело по частной жалобе Котова Б.И. на определение Кунцевского районного суда г. Москвы от 14 июля 2016 года, которым постановлено:</w:t>
      </w:r>
    </w:p>
    <w:p w14:paraId="251C0031" w14:textId="77777777" w:rsidR="00000000" w:rsidRDefault="00295EC6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white"/>
        </w:rPr>
        <w:t xml:space="preserve">Выдать </w:t>
      </w:r>
      <w:r>
        <w:rPr>
          <w:rFonts w:ascii="Times New Roman" w:hAnsi="Times New Roman"/>
          <w:sz w:val="24"/>
          <w:szCs w:val="24"/>
          <w:highlight w:val="white"/>
        </w:rPr>
        <w:t xml:space="preserve">ПАО «Сбербанк России» исполнительный лист на принудительное исполнение решения третейского суда при Автономной некоммерческой организации «Независимая Арбитражная Палата» по делу №* от * года по иску ПАО «Сбербанк России» к ООО «СНАБТРЕЙДИНГ», Котову Б.И. </w:t>
      </w:r>
      <w:r>
        <w:rPr>
          <w:rFonts w:ascii="Times New Roman" w:hAnsi="Times New Roman"/>
          <w:sz w:val="24"/>
          <w:szCs w:val="24"/>
          <w:highlight w:val="white"/>
        </w:rPr>
        <w:t xml:space="preserve">о взыскании в солидарном порядке задолженности по кредитному договору, которым постановлено: </w:t>
      </w:r>
    </w:p>
    <w:p w14:paraId="3E401FE2" w14:textId="77777777" w:rsidR="00000000" w:rsidRDefault="00295EC6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white"/>
        </w:rPr>
        <w:t>Взыскать в солидарном порядке с общества с ограниченной ответственностью «СНАБТРЕЙДИНГ» (ИНН *; дата регистрации в качестве юридического лица: * года; место нахож</w:t>
      </w:r>
      <w:r>
        <w:rPr>
          <w:rFonts w:ascii="Times New Roman" w:hAnsi="Times New Roman"/>
          <w:sz w:val="24"/>
          <w:szCs w:val="24"/>
          <w:highlight w:val="white"/>
        </w:rPr>
        <w:t>дения: *), гражданина Российской Федерации Котова * (* года рождения; место рождения: *, место работы : не установлено; зарегистрирован по адресу: *) в пользу Публичного акционерного общества «Сбербанк России» в лице филиала – Московского банка ПАО СБЕРБАН</w:t>
      </w:r>
      <w:r>
        <w:rPr>
          <w:rFonts w:ascii="Times New Roman" w:hAnsi="Times New Roman"/>
          <w:sz w:val="24"/>
          <w:szCs w:val="24"/>
          <w:highlight w:val="white"/>
        </w:rPr>
        <w:t>К (ИНН *, дата регистрации юридического лица ; * года; место нахождения: *) задолженность по кредитному договору № * от * года по состоянию * года в размере * руб. * коп., в том числе: просроченные проценты – * руб. * коп., просроченный основной долг -* ру</w:t>
      </w:r>
      <w:r>
        <w:rPr>
          <w:rFonts w:ascii="Times New Roman" w:hAnsi="Times New Roman"/>
          <w:sz w:val="24"/>
          <w:szCs w:val="24"/>
          <w:highlight w:val="white"/>
        </w:rPr>
        <w:t>б., неустойка за просроченные проценты – * руб. * коп., неустойка за просроченный основной долг – * руб. * коп.</w:t>
      </w:r>
    </w:p>
    <w:p w14:paraId="3D1407E7" w14:textId="77777777" w:rsidR="00000000" w:rsidRDefault="00295EC6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white"/>
        </w:rPr>
        <w:t>Взыскать в солидарном порядке с общества с ограниченной ответственностью «СНАБТРЕЙДИНГ», гражданина Российской Федерации Котова * пользу Публичн</w:t>
      </w:r>
      <w:r>
        <w:rPr>
          <w:rFonts w:ascii="Times New Roman" w:hAnsi="Times New Roman"/>
          <w:sz w:val="24"/>
          <w:szCs w:val="24"/>
          <w:highlight w:val="white"/>
        </w:rPr>
        <w:t>ого акционерного общества «Сбербанк России» в лице филиала – Московского банка ПАО СБЕРБАНК расходы по уплате третейского сбора, связанные с рассмотрением требования имущественного характера в размере * рублей.</w:t>
      </w:r>
    </w:p>
    <w:p w14:paraId="44800AD9" w14:textId="77777777" w:rsidR="00000000" w:rsidRDefault="00295EC6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white"/>
        </w:rPr>
        <w:t>Взыскать с ООО «СНАБТРЕЙДИНГ» в пользу ПАО «С</w:t>
      </w:r>
      <w:r>
        <w:rPr>
          <w:rFonts w:ascii="Times New Roman" w:hAnsi="Times New Roman"/>
          <w:sz w:val="24"/>
          <w:szCs w:val="24"/>
          <w:highlight w:val="white"/>
        </w:rPr>
        <w:t>бербанк России» в лице филиала – Московского банка ПАО СБЕРБАНК расходы на оплату государственной пошлины в размере * руб. 00 коп.,</w:t>
      </w:r>
    </w:p>
    <w:p w14:paraId="7F2D102D" w14:textId="77777777" w:rsidR="00000000" w:rsidRDefault="00295EC6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white"/>
        </w:rPr>
        <w:t>Взыскать с Котова Б.И. в пользу ПАО «Сбербанк России» в лице филиала – Московского банка ПАО СБЕРБАНК расходы на оплату госу</w:t>
      </w:r>
      <w:r>
        <w:rPr>
          <w:rFonts w:ascii="Times New Roman" w:hAnsi="Times New Roman"/>
          <w:sz w:val="24"/>
          <w:szCs w:val="24"/>
          <w:highlight w:val="white"/>
        </w:rPr>
        <w:t>дарственной пошлины в размере * руб. 00 коп.,</w:t>
      </w:r>
    </w:p>
    <w:p w14:paraId="7ED29D62" w14:textId="77777777" w:rsidR="00000000" w:rsidRDefault="00295EC6">
      <w:pPr>
        <w:tabs>
          <w:tab w:val="left" w:pos="0"/>
        </w:tabs>
        <w:spacing w:after="0" w:line="240" w:lineRule="auto"/>
        <w:ind w:firstLine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highlight w:val="white"/>
        </w:rPr>
        <w:t xml:space="preserve">                                                              УСТАНОВИЛА:</w:t>
      </w:r>
    </w:p>
    <w:p w14:paraId="70ECAF5C" w14:textId="77777777" w:rsidR="00000000" w:rsidRDefault="00295EC6">
      <w:pPr>
        <w:tabs>
          <w:tab w:val="left" w:pos="0"/>
          <w:tab w:val="left" w:pos="720"/>
          <w:tab w:val="left" w:pos="900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white"/>
        </w:rPr>
        <w:t xml:space="preserve">           </w:t>
      </w:r>
    </w:p>
    <w:p w14:paraId="431058E1" w14:textId="77777777" w:rsidR="00000000" w:rsidRDefault="00295EC6">
      <w:pPr>
        <w:tabs>
          <w:tab w:val="left" w:pos="0"/>
          <w:tab w:val="left" w:pos="720"/>
          <w:tab w:val="left" w:pos="900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white"/>
        </w:rPr>
        <w:t>ПАО «Сбербанк России» обратился в суд с заявлением о выдаче исполнительного листа на принудительное исполнение решения трете</w:t>
      </w:r>
      <w:r>
        <w:rPr>
          <w:rFonts w:ascii="Times New Roman" w:hAnsi="Times New Roman"/>
          <w:sz w:val="24"/>
          <w:szCs w:val="24"/>
          <w:highlight w:val="white"/>
        </w:rPr>
        <w:t>йского суда, ссылаясь на то, что Третейским судом в г. Москве при Автономной некоммерческой организации «Независимая Арбитражная Палата» * года было вынесено решение по * по иску ПАО «Сбербанк России» к ООО «СНАБТРЕЙДИНГ», Котову Б.И. о взыскании задолженн</w:t>
      </w:r>
      <w:r>
        <w:rPr>
          <w:rFonts w:ascii="Times New Roman" w:hAnsi="Times New Roman"/>
          <w:sz w:val="24"/>
          <w:szCs w:val="24"/>
          <w:highlight w:val="white"/>
        </w:rPr>
        <w:t>ости в солидарном порядке по кредитному договору № * от * года в общей сумме * руб. * коп. Поскольку в добровольном порядке указанное решение третейского суда не исполняется, ПАО «Сбербанк России» обратился в суд о выдаче исполнительного листа на принудите</w:t>
      </w:r>
      <w:r>
        <w:rPr>
          <w:rFonts w:ascii="Times New Roman" w:hAnsi="Times New Roman"/>
          <w:sz w:val="24"/>
          <w:szCs w:val="24"/>
          <w:highlight w:val="white"/>
        </w:rPr>
        <w:t>льное исполнение решения третейского суда.</w:t>
      </w:r>
    </w:p>
    <w:p w14:paraId="652E7E56" w14:textId="77777777" w:rsidR="00000000" w:rsidRDefault="00295EC6">
      <w:pPr>
        <w:pStyle w:val="ConsPlusNormal"/>
        <w:tabs>
          <w:tab w:val="left" w:pos="0"/>
        </w:tabs>
        <w:ind w:firstLine="567"/>
        <w:jc w:val="both"/>
      </w:pPr>
      <w:r>
        <w:rPr>
          <w:highlight w:val="white"/>
        </w:rPr>
        <w:t>Представитель ПАО «Сбербанк России» - Рекина И.В. в суде заявленные требования поддержала.</w:t>
      </w:r>
    </w:p>
    <w:p w14:paraId="43B197D6" w14:textId="77777777" w:rsidR="00000000" w:rsidRDefault="00295EC6">
      <w:pPr>
        <w:pStyle w:val="ConsPlusNormal"/>
        <w:tabs>
          <w:tab w:val="left" w:pos="0"/>
        </w:tabs>
        <w:ind w:firstLine="567"/>
        <w:jc w:val="both"/>
      </w:pPr>
      <w:r>
        <w:rPr>
          <w:highlight w:val="white"/>
        </w:rPr>
        <w:t>Представители ООО «СНАБТРЕЙДИНГ», Котов Б.И. в судебное заседание суда первой инстанции не явились, извещены надлежащим об</w:t>
      </w:r>
      <w:r>
        <w:rPr>
          <w:highlight w:val="white"/>
        </w:rPr>
        <w:t xml:space="preserve">разом о рассмотрении дела, </w:t>
      </w:r>
      <w:r>
        <w:rPr>
          <w:highlight w:val="white"/>
        </w:rPr>
        <w:lastRenderedPageBreak/>
        <w:t>доказательств уважительности причин неявки в суд не представили, об отложении дела слушанием не просили, в связи с чем, суд рассмотрел дело в отсутствие ООО «СНАБТРЕЙДИНГ», Котова Б.И.</w:t>
      </w:r>
    </w:p>
    <w:p w14:paraId="0F1ACA7B" w14:textId="77777777" w:rsidR="00000000" w:rsidRDefault="00295EC6">
      <w:pPr>
        <w:pStyle w:val="ConsPlusNormal"/>
        <w:tabs>
          <w:tab w:val="left" w:pos="0"/>
        </w:tabs>
        <w:ind w:firstLine="567"/>
        <w:jc w:val="both"/>
      </w:pPr>
      <w:r>
        <w:rPr>
          <w:highlight w:val="white"/>
        </w:rPr>
        <w:t>Судом постановлено указанное выше определени</w:t>
      </w:r>
      <w:r>
        <w:rPr>
          <w:highlight w:val="white"/>
        </w:rPr>
        <w:t>е, об отмене которого, как незаконного, в своей частной жалобе просит Котов Б.И.</w:t>
      </w:r>
    </w:p>
    <w:p w14:paraId="11D68D14" w14:textId="77777777" w:rsidR="00000000" w:rsidRDefault="00295EC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highlight w:val="white"/>
          <w:lang w:eastAsia="ru-RU"/>
        </w:rPr>
        <w:t>В силу ч.3 ст. 333 ГПК РФ, частная жалоба, представление прокурора на определение суда первой инстанции, за исключением определений о приостановлении производства по делу, о п</w:t>
      </w:r>
      <w:r>
        <w:rPr>
          <w:rFonts w:ascii="Times New Roman" w:hAnsi="Times New Roman"/>
          <w:sz w:val="24"/>
          <w:szCs w:val="24"/>
          <w:highlight w:val="white"/>
          <w:lang w:eastAsia="ru-RU"/>
        </w:rPr>
        <w:t>рекращении производства по делу, об оставлении заявления без рассмотрения, об удовлетворении или об отказе в удовлетворении заявления, представления о пересмотре судебных постановлений по вновь открывшимся или новым обстоятельствам, о принудительном исполн</w:t>
      </w:r>
      <w:r>
        <w:rPr>
          <w:rFonts w:ascii="Times New Roman" w:hAnsi="Times New Roman"/>
          <w:sz w:val="24"/>
          <w:szCs w:val="24"/>
          <w:highlight w:val="white"/>
          <w:lang w:eastAsia="ru-RU"/>
        </w:rPr>
        <w:t>ении или об отказе в принудительном исполнении решения иностранного суда, о признании или об отказе в признании решения иностранного суда, о признании и исполнении или об отказе в признании и исполнении решений иностранных третейских судов (арбитражей), об</w:t>
      </w:r>
      <w:r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 отмене решения третейского суда или отказе в отмене решения третейского суда, о выдаче исполнительного листа на принудительное исполнение решения третейского суда или об отказе в выдаче исполнительного листа на принудительное исполнение решения третейског</w:t>
      </w:r>
      <w:r>
        <w:rPr>
          <w:rFonts w:ascii="Times New Roman" w:hAnsi="Times New Roman"/>
          <w:sz w:val="24"/>
          <w:szCs w:val="24"/>
          <w:highlight w:val="white"/>
          <w:lang w:eastAsia="ru-RU"/>
        </w:rPr>
        <w:t>о суда, рассматриваются без извещения лиц, участвующих в деле.</w:t>
      </w:r>
    </w:p>
    <w:p w14:paraId="6EEEFB2D" w14:textId="77777777" w:rsidR="00000000" w:rsidRDefault="00295EC6">
      <w:pPr>
        <w:pStyle w:val="ConsPlusNormal"/>
        <w:tabs>
          <w:tab w:val="left" w:pos="0"/>
        </w:tabs>
        <w:ind w:firstLine="567"/>
        <w:jc w:val="both"/>
      </w:pPr>
      <w:r>
        <w:rPr>
          <w:highlight w:val="white"/>
        </w:rPr>
        <w:t>В заседание судебной коллегии представитель ООО «СНАБТРЕЙДИНГ» не явился, о времени и месте судебного разбирательства был извещен надлежащим образом, причины неявки суду не сообщил, об отложени</w:t>
      </w:r>
      <w:r>
        <w:rPr>
          <w:highlight w:val="white"/>
        </w:rPr>
        <w:t>и дела слушанием не заявлял, в связи с чем, судебная коллегия сочла возможным рассмотреть дело в отсутствие ООО «СНАБТРЕЙДИНГ» на основании ч.3 ст. 333 ГПК РФ.</w:t>
      </w:r>
    </w:p>
    <w:p w14:paraId="6126CF0D" w14:textId="77777777" w:rsidR="00000000" w:rsidRDefault="00295EC6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white"/>
        </w:rPr>
        <w:t>Проверив материалы дела в пределах доводов частной жалобы, выслушав объяснения Котова Б.И. и его</w:t>
      </w:r>
      <w:r>
        <w:rPr>
          <w:rFonts w:ascii="Times New Roman" w:hAnsi="Times New Roman"/>
          <w:sz w:val="24"/>
          <w:szCs w:val="24"/>
          <w:highlight w:val="white"/>
        </w:rPr>
        <w:t xml:space="preserve"> представителя Семьянова Е.В., поддержавших доводы частной жалобы, представителя П</w:t>
      </w:r>
      <w:r>
        <w:rPr>
          <w:rStyle w:val="a3"/>
          <w:rFonts w:ascii="Times New Roman" w:hAnsi="Times New Roman"/>
          <w:i w:val="0"/>
          <w:sz w:val="24"/>
          <w:szCs w:val="24"/>
          <w:highlight w:val="white"/>
        </w:rPr>
        <w:t>АО «Сбербанк России» - Ярычевской А.В., полагавшей, что определение суда является законным и обоснованным и оснований для его отмены не имеется</w:t>
      </w:r>
      <w:r>
        <w:rPr>
          <w:rFonts w:ascii="Times New Roman" w:hAnsi="Times New Roman"/>
          <w:sz w:val="24"/>
          <w:szCs w:val="24"/>
          <w:highlight w:val="white"/>
        </w:rPr>
        <w:t xml:space="preserve">, </w:t>
      </w:r>
      <w:r>
        <w:rPr>
          <w:rFonts w:ascii="Times New Roman" w:hAnsi="Times New Roman"/>
          <w:spacing w:val="-1"/>
          <w:sz w:val="24"/>
          <w:szCs w:val="24"/>
          <w:highlight w:val="white"/>
        </w:rPr>
        <w:t xml:space="preserve">обсудив доводы жалобы, </w:t>
      </w:r>
      <w:r>
        <w:rPr>
          <w:rFonts w:ascii="Times New Roman" w:hAnsi="Times New Roman"/>
          <w:sz w:val="24"/>
          <w:szCs w:val="24"/>
          <w:highlight w:val="white"/>
        </w:rPr>
        <w:t>судебн</w:t>
      </w:r>
      <w:r>
        <w:rPr>
          <w:rFonts w:ascii="Times New Roman" w:hAnsi="Times New Roman"/>
          <w:sz w:val="24"/>
          <w:szCs w:val="24"/>
          <w:highlight w:val="white"/>
        </w:rPr>
        <w:t xml:space="preserve">ая коллегия не находит оснований для отмены определения суда, постановленного в соответствии с фактическими обстоятельствами дела и требованиями действующего законодательства. </w:t>
      </w:r>
    </w:p>
    <w:p w14:paraId="28E22088" w14:textId="77777777" w:rsidR="00000000" w:rsidRDefault="00295EC6">
      <w:pPr>
        <w:pStyle w:val="ConsPlusNormal"/>
        <w:tabs>
          <w:tab w:val="left" w:pos="0"/>
        </w:tabs>
        <w:ind w:firstLine="567"/>
        <w:jc w:val="both"/>
      </w:pPr>
      <w:r>
        <w:rPr>
          <w:highlight w:val="white"/>
        </w:rPr>
        <w:t>При вынесении определения о выдаче исполнительного листа для принудительного ис</w:t>
      </w:r>
      <w:r>
        <w:rPr>
          <w:highlight w:val="white"/>
        </w:rPr>
        <w:t>полнения решения третейского суда, суд первой инстанции обоснованно не усмотрел законных оснований для отказа в удовлетворении заявления.</w:t>
      </w:r>
    </w:p>
    <w:p w14:paraId="0606D016" w14:textId="77777777" w:rsidR="00000000" w:rsidRDefault="00295EC6">
      <w:pPr>
        <w:pStyle w:val="ConsPlusNormal"/>
        <w:tabs>
          <w:tab w:val="left" w:pos="0"/>
        </w:tabs>
        <w:ind w:firstLine="567"/>
        <w:jc w:val="both"/>
      </w:pPr>
      <w:r>
        <w:rPr>
          <w:highlight w:val="white"/>
        </w:rPr>
        <w:t xml:space="preserve">Согласно </w:t>
      </w:r>
      <w:hyperlink r:id="rId5" w:history="1">
        <w:r>
          <w:rPr>
            <w:highlight w:val="white"/>
          </w:rPr>
          <w:t>п. 2 ст. 1</w:t>
        </w:r>
      </w:hyperlink>
      <w:r>
        <w:rPr>
          <w:highlight w:val="white"/>
        </w:rPr>
        <w:t xml:space="preserve"> ФЗ от 24.07.2002 N 102-ФЗ «О третейских судах в Российской Федерации» в третейский суд может по соглашению сторон третейского разбирательства передаваться любой спор, вытекающий из гражданских правоотношений, если иное не уста</w:t>
      </w:r>
      <w:r>
        <w:rPr>
          <w:highlight w:val="white"/>
        </w:rPr>
        <w:t>новлено федеральным законом.</w:t>
      </w:r>
    </w:p>
    <w:p w14:paraId="4E6984D4" w14:textId="77777777" w:rsidR="00000000" w:rsidRDefault="00295EC6">
      <w:pPr>
        <w:pStyle w:val="ConsPlusNormal"/>
        <w:tabs>
          <w:tab w:val="left" w:pos="0"/>
        </w:tabs>
        <w:ind w:firstLine="567"/>
        <w:jc w:val="both"/>
      </w:pPr>
      <w:r>
        <w:rPr>
          <w:highlight w:val="white"/>
        </w:rPr>
        <w:t xml:space="preserve">В соответствии со </w:t>
      </w:r>
      <w:hyperlink r:id="rId6" w:history="1">
        <w:r>
          <w:rPr>
            <w:highlight w:val="white"/>
          </w:rPr>
          <w:t>ст. 5</w:t>
        </w:r>
      </w:hyperlink>
      <w:r>
        <w:rPr>
          <w:highlight w:val="white"/>
        </w:rPr>
        <w:t xml:space="preserve"> ФЗ от 24.07.2002 N 102-ФЗ «О третейских судах в Российской Федерации» спор </w:t>
      </w:r>
      <w:r>
        <w:rPr>
          <w:highlight w:val="white"/>
        </w:rPr>
        <w:t>может быть передан на разрешение третейского суда при наличии заключенного между сторонами третейского соглашения.</w:t>
      </w:r>
    </w:p>
    <w:p w14:paraId="411992A1" w14:textId="77777777" w:rsidR="00000000" w:rsidRDefault="00295EC6">
      <w:pPr>
        <w:pStyle w:val="ConsPlusNormal"/>
        <w:tabs>
          <w:tab w:val="left" w:pos="0"/>
        </w:tabs>
        <w:ind w:firstLine="567"/>
        <w:jc w:val="both"/>
      </w:pPr>
      <w:r>
        <w:rPr>
          <w:highlight w:val="white"/>
        </w:rPr>
        <w:t>Третейское соглашение может быть заключено сторонами в отношении всех или определенных споров, которые возникли или могут возникнуть между ст</w:t>
      </w:r>
      <w:r>
        <w:rPr>
          <w:highlight w:val="white"/>
        </w:rPr>
        <w:t>оронами в связи с каким-либо конкретным правоотношением.</w:t>
      </w:r>
    </w:p>
    <w:p w14:paraId="0D1B0D9F" w14:textId="77777777" w:rsidR="00000000" w:rsidRDefault="00295EC6">
      <w:pPr>
        <w:pStyle w:val="ConsPlusNormal"/>
        <w:tabs>
          <w:tab w:val="left" w:pos="0"/>
        </w:tabs>
        <w:ind w:firstLine="567"/>
        <w:jc w:val="both"/>
      </w:pPr>
      <w:r>
        <w:rPr>
          <w:highlight w:val="white"/>
        </w:rPr>
        <w:t xml:space="preserve">Согласно </w:t>
      </w:r>
      <w:hyperlink r:id="rId7" w:history="1">
        <w:r>
          <w:rPr>
            <w:highlight w:val="white"/>
          </w:rPr>
          <w:t>ст. 7</w:t>
        </w:r>
      </w:hyperlink>
      <w:r>
        <w:rPr>
          <w:highlight w:val="white"/>
        </w:rPr>
        <w:t xml:space="preserve"> ФЗ от 24.07.2002 N 102-ФЗ «О третейских судах в Российск</w:t>
      </w:r>
      <w:r>
        <w:rPr>
          <w:highlight w:val="white"/>
        </w:rPr>
        <w:t xml:space="preserve">ой Федерации», третейское соглашение заключается в письменной форме, если иная форма третейского соглашения не предусмотрена настоящим Федеральным </w:t>
      </w:r>
      <w:hyperlink r:id="rId8" w:history="1">
        <w:r>
          <w:rPr>
            <w:highlight w:val="white"/>
          </w:rPr>
          <w:t>зако</w:t>
        </w:r>
        <w:r>
          <w:rPr>
            <w:highlight w:val="white"/>
          </w:rPr>
          <w:t>ном</w:t>
        </w:r>
      </w:hyperlink>
      <w:r>
        <w:rPr>
          <w:highlight w:val="white"/>
        </w:rPr>
        <w:t xml:space="preserve"> или иным федеральным законом. Третейское соглашение считается заключенным в письменной форме, если оно содержится в документе, подписанном сторонами, либо заключено путем обмена письмами, сообщениями по телетайпу, телеграфу или с использованием других</w:t>
      </w:r>
      <w:r>
        <w:rPr>
          <w:highlight w:val="white"/>
        </w:rPr>
        <w:t xml:space="preserve"> средств электронной или иной связи, обеспечивающих фиксацию такого соглашения. Ссылка в договоре на документ, содержащий условие о передаче спора на разрешение третейского суда, является третейским соглашением при условии, что договор заключен в </w:t>
      </w:r>
      <w:r>
        <w:rPr>
          <w:highlight w:val="white"/>
        </w:rPr>
        <w:lastRenderedPageBreak/>
        <w:t>письменно</w:t>
      </w:r>
      <w:r>
        <w:rPr>
          <w:highlight w:val="white"/>
        </w:rPr>
        <w:t>й форме и данная ссылка такова, что делает третейское соглашение частью договора.</w:t>
      </w:r>
    </w:p>
    <w:p w14:paraId="61E64C26" w14:textId="77777777" w:rsidR="00000000" w:rsidRDefault="00295EC6">
      <w:pPr>
        <w:pStyle w:val="ConsPlusNormal"/>
        <w:tabs>
          <w:tab w:val="left" w:pos="0"/>
        </w:tabs>
        <w:ind w:firstLine="567"/>
        <w:jc w:val="both"/>
      </w:pPr>
      <w:r>
        <w:rPr>
          <w:highlight w:val="white"/>
        </w:rPr>
        <w:t xml:space="preserve">Если стороны не договорились об ином, то при передаче спора в постоянно действующий третейский суд правила постоянно действующего третейского суда рассматриваются в качестве </w:t>
      </w:r>
      <w:r>
        <w:rPr>
          <w:highlight w:val="white"/>
        </w:rPr>
        <w:t>неотъемлемой части третейского соглашения.</w:t>
      </w:r>
    </w:p>
    <w:p w14:paraId="5B044145" w14:textId="77777777" w:rsidR="00000000" w:rsidRDefault="00295EC6">
      <w:pPr>
        <w:pStyle w:val="ConsPlusNormal"/>
        <w:tabs>
          <w:tab w:val="left" w:pos="0"/>
        </w:tabs>
        <w:ind w:firstLine="567"/>
        <w:jc w:val="both"/>
      </w:pPr>
      <w:r>
        <w:rPr>
          <w:highlight w:val="white"/>
        </w:rPr>
        <w:t xml:space="preserve">В силу </w:t>
      </w:r>
      <w:hyperlink r:id="rId9" w:history="1">
        <w:r>
          <w:rPr>
            <w:highlight w:val="white"/>
          </w:rPr>
          <w:t>ст. 9</w:t>
        </w:r>
      </w:hyperlink>
      <w:r>
        <w:rPr>
          <w:highlight w:val="white"/>
        </w:rPr>
        <w:t xml:space="preserve"> указанного Закона стороны могут определить число третейских судей, котор</w:t>
      </w:r>
      <w:r>
        <w:rPr>
          <w:highlight w:val="white"/>
        </w:rPr>
        <w:t>ое должно быть нечетным.</w:t>
      </w:r>
    </w:p>
    <w:p w14:paraId="4D48CA62" w14:textId="77777777" w:rsidR="00000000" w:rsidRDefault="00295EC6">
      <w:pPr>
        <w:pStyle w:val="ConsPlusNormal"/>
        <w:tabs>
          <w:tab w:val="left" w:pos="0"/>
        </w:tabs>
        <w:ind w:firstLine="567"/>
        <w:jc w:val="both"/>
      </w:pPr>
      <w:r>
        <w:rPr>
          <w:highlight w:val="white"/>
        </w:rPr>
        <w:t xml:space="preserve">Согласно </w:t>
      </w:r>
      <w:hyperlink r:id="rId10" w:history="1">
        <w:r>
          <w:rPr>
            <w:highlight w:val="white"/>
          </w:rPr>
          <w:t>п. 1 ст. 45</w:t>
        </w:r>
      </w:hyperlink>
      <w:r>
        <w:rPr>
          <w:highlight w:val="white"/>
        </w:rPr>
        <w:t xml:space="preserve"> ФЗ от 24.07.2002 N 102-ФЗ «О третейских судах в Российской Федерации», если решени</w:t>
      </w:r>
      <w:r>
        <w:rPr>
          <w:highlight w:val="white"/>
        </w:rPr>
        <w:t>е третейского суда не исполнено добровольно в установленный срок, то оно подлежит принудительному исполнению. Принудительное исполнение решения третейского суда осуществляется по правилам исполнительного производства, действующим на момент исполнения решен</w:t>
      </w:r>
      <w:r>
        <w:rPr>
          <w:highlight w:val="white"/>
        </w:rPr>
        <w:t>ия третейского суда, на основе выданного компетентным судом исполнительного листа на принудительное исполнение решения третейского суда.</w:t>
      </w:r>
    </w:p>
    <w:p w14:paraId="7C88F507" w14:textId="77777777" w:rsidR="00000000" w:rsidRDefault="00295EC6">
      <w:pPr>
        <w:pStyle w:val="ConsPlusNormal"/>
        <w:tabs>
          <w:tab w:val="left" w:pos="0"/>
        </w:tabs>
        <w:ind w:firstLine="567"/>
        <w:jc w:val="both"/>
      </w:pPr>
      <w:r>
        <w:rPr>
          <w:highlight w:val="white"/>
        </w:rPr>
        <w:t xml:space="preserve">В соответствии со </w:t>
      </w:r>
      <w:hyperlink r:id="rId11" w:history="1">
        <w:r>
          <w:rPr>
            <w:highlight w:val="white"/>
          </w:rPr>
          <w:t>ст. 46</w:t>
        </w:r>
      </w:hyperlink>
      <w:r>
        <w:rPr>
          <w:highlight w:val="white"/>
        </w:rPr>
        <w:t xml:space="preserve"> ФЗ от 24.07.2002 N 102-ФЗ «О третейских судах в Российской Федерации» при рассмотрении заявления о выдаче исполнительного листа компетентный суд не вправе исследовать обстоятельства, установленные третейским судом, либо пе</w:t>
      </w:r>
      <w:r>
        <w:rPr>
          <w:highlight w:val="white"/>
        </w:rPr>
        <w:t>ресматривать решение третейского суда по существу.</w:t>
      </w:r>
    </w:p>
    <w:p w14:paraId="2D2D0F2C" w14:textId="77777777" w:rsidR="00000000" w:rsidRDefault="00295EC6">
      <w:pPr>
        <w:pStyle w:val="ConsPlusNormal"/>
        <w:tabs>
          <w:tab w:val="left" w:pos="0"/>
        </w:tabs>
        <w:ind w:firstLine="567"/>
        <w:jc w:val="both"/>
      </w:pPr>
      <w:r>
        <w:rPr>
          <w:highlight w:val="white"/>
        </w:rPr>
        <w:t>Компетентный суд выносит определение об отказе в выдаче исполнительного листа в случаях, если:</w:t>
      </w:r>
    </w:p>
    <w:p w14:paraId="34ABC7C1" w14:textId="77777777" w:rsidR="00000000" w:rsidRDefault="00295EC6">
      <w:pPr>
        <w:pStyle w:val="ConsPlusNormal"/>
        <w:tabs>
          <w:tab w:val="left" w:pos="0"/>
        </w:tabs>
        <w:ind w:firstLine="567"/>
        <w:jc w:val="both"/>
      </w:pPr>
      <w:r>
        <w:rPr>
          <w:highlight w:val="white"/>
        </w:rPr>
        <w:t>1) сторона, против которой было принято решение третейского суда, представит в компетентный суд доказательства</w:t>
      </w:r>
      <w:r>
        <w:rPr>
          <w:highlight w:val="white"/>
        </w:rPr>
        <w:t xml:space="preserve"> того, что:</w:t>
      </w:r>
    </w:p>
    <w:p w14:paraId="3D1AF681" w14:textId="77777777" w:rsidR="00000000" w:rsidRDefault="00295EC6">
      <w:pPr>
        <w:pStyle w:val="ConsPlusNormal"/>
        <w:tabs>
          <w:tab w:val="left" w:pos="0"/>
        </w:tabs>
        <w:ind w:firstLine="567"/>
        <w:jc w:val="both"/>
      </w:pPr>
      <w:r>
        <w:rPr>
          <w:highlight w:val="white"/>
        </w:rPr>
        <w:t xml:space="preserve">третейское соглашение является недействительным, в том числе по основаниям, предусмотренным </w:t>
      </w:r>
      <w:hyperlink r:id="rId12" w:history="1">
        <w:r>
          <w:rPr>
            <w:highlight w:val="white"/>
          </w:rPr>
          <w:t>статьей 7</w:t>
        </w:r>
      </w:hyperlink>
      <w:r>
        <w:rPr>
          <w:highlight w:val="white"/>
        </w:rPr>
        <w:t xml:space="preserve"> настоящего Фед</w:t>
      </w:r>
      <w:r>
        <w:rPr>
          <w:highlight w:val="white"/>
        </w:rPr>
        <w:t>ерального закона;</w:t>
      </w:r>
    </w:p>
    <w:p w14:paraId="4E6F7FF7" w14:textId="77777777" w:rsidR="00000000" w:rsidRDefault="00295EC6">
      <w:pPr>
        <w:pStyle w:val="ConsPlusNormal"/>
        <w:tabs>
          <w:tab w:val="left" w:pos="0"/>
        </w:tabs>
        <w:ind w:firstLine="567"/>
        <w:jc w:val="both"/>
      </w:pPr>
      <w:r>
        <w:rPr>
          <w:highlight w:val="white"/>
        </w:rPr>
        <w:t>решение третейского суда принято по спору, не предусмотренному третейским соглашением или не подпадающему под его условия, или содержит постановления по вопросам, выходящим за пределы третейского соглашения. Если постановления третейского</w:t>
      </w:r>
      <w:r>
        <w:rPr>
          <w:highlight w:val="white"/>
        </w:rPr>
        <w:t xml:space="preserve"> суда по вопросам, охватываемым третейским соглашением, могут быть отделены от тех, которые не охватываются таким соглашением, то в выдаче исполнительного листа на принудительное исполнение той части решения третейского суда, которая содержит постановления</w:t>
      </w:r>
      <w:r>
        <w:rPr>
          <w:highlight w:val="white"/>
        </w:rPr>
        <w:t xml:space="preserve"> по вопросам, охватываемым третейским соглашением, не может быть отказано;</w:t>
      </w:r>
    </w:p>
    <w:p w14:paraId="268CFD0D" w14:textId="77777777" w:rsidR="00000000" w:rsidRDefault="00295EC6">
      <w:pPr>
        <w:pStyle w:val="ConsPlusNormal"/>
        <w:tabs>
          <w:tab w:val="left" w:pos="0"/>
        </w:tabs>
        <w:ind w:firstLine="567"/>
        <w:jc w:val="both"/>
      </w:pPr>
      <w:r>
        <w:rPr>
          <w:highlight w:val="white"/>
        </w:rPr>
        <w:t xml:space="preserve">состав третейского суда или третейское разбирательство не соответствовали требованиям </w:t>
      </w:r>
      <w:hyperlink r:id="rId13" w:history="1">
        <w:r>
          <w:rPr>
            <w:highlight w:val="white"/>
          </w:rPr>
          <w:t>статей 8</w:t>
        </w:r>
      </w:hyperlink>
      <w:r>
        <w:rPr>
          <w:highlight w:val="white"/>
        </w:rPr>
        <w:t xml:space="preserve">, </w:t>
      </w:r>
      <w:hyperlink r:id="rId14" w:history="1">
        <w:r>
          <w:rPr>
            <w:highlight w:val="white"/>
          </w:rPr>
          <w:t>10</w:t>
        </w:r>
      </w:hyperlink>
      <w:r>
        <w:rPr>
          <w:highlight w:val="white"/>
        </w:rPr>
        <w:t xml:space="preserve">, </w:t>
      </w:r>
      <w:hyperlink r:id="rId15" w:history="1">
        <w:r>
          <w:rPr>
            <w:highlight w:val="white"/>
          </w:rPr>
          <w:t>11</w:t>
        </w:r>
      </w:hyperlink>
      <w:r>
        <w:rPr>
          <w:highlight w:val="white"/>
        </w:rPr>
        <w:t xml:space="preserve"> или </w:t>
      </w:r>
      <w:hyperlink r:id="rId16" w:history="1">
        <w:r>
          <w:rPr>
            <w:highlight w:val="white"/>
          </w:rPr>
          <w:t>19</w:t>
        </w:r>
      </w:hyperlink>
      <w:r>
        <w:rPr>
          <w:highlight w:val="white"/>
        </w:rPr>
        <w:t xml:space="preserve"> настоящего Федерального закона;</w:t>
      </w:r>
    </w:p>
    <w:p w14:paraId="09D498CB" w14:textId="77777777" w:rsidR="00000000" w:rsidRDefault="00295EC6">
      <w:pPr>
        <w:pStyle w:val="ConsPlusNormal"/>
        <w:tabs>
          <w:tab w:val="left" w:pos="0"/>
        </w:tabs>
        <w:ind w:firstLine="567"/>
        <w:jc w:val="both"/>
      </w:pPr>
      <w:r>
        <w:rPr>
          <w:highlight w:val="white"/>
        </w:rPr>
        <w:t>сторона, против которой было принято ре</w:t>
      </w:r>
      <w:r>
        <w:rPr>
          <w:highlight w:val="white"/>
        </w:rPr>
        <w:t>шение третейского суда, не была должным образом уведомлена об избрании (назначении) третейских судей или о времени и месте заседания третейского суда либо по другим причинам не могла представить третейскому суду свои объяснения;</w:t>
      </w:r>
    </w:p>
    <w:p w14:paraId="3BF658A5" w14:textId="77777777" w:rsidR="00000000" w:rsidRDefault="00295EC6">
      <w:pPr>
        <w:pStyle w:val="ConsPlusNormal"/>
        <w:tabs>
          <w:tab w:val="left" w:pos="0"/>
        </w:tabs>
        <w:ind w:firstLine="567"/>
        <w:jc w:val="both"/>
      </w:pPr>
      <w:r>
        <w:rPr>
          <w:highlight w:val="white"/>
        </w:rPr>
        <w:t>2) компетентный суд установ</w:t>
      </w:r>
      <w:r>
        <w:rPr>
          <w:highlight w:val="white"/>
        </w:rPr>
        <w:t>ит, что:</w:t>
      </w:r>
    </w:p>
    <w:p w14:paraId="74B394EB" w14:textId="77777777" w:rsidR="00000000" w:rsidRDefault="00295EC6">
      <w:pPr>
        <w:pStyle w:val="ConsPlusNormal"/>
        <w:tabs>
          <w:tab w:val="left" w:pos="0"/>
        </w:tabs>
        <w:ind w:firstLine="567"/>
        <w:jc w:val="both"/>
      </w:pPr>
      <w:r>
        <w:rPr>
          <w:highlight w:val="white"/>
        </w:rPr>
        <w:t>спор не может быть предметом третейского разбирательства в соответствии с федеральным законом;</w:t>
      </w:r>
    </w:p>
    <w:p w14:paraId="2864F98D" w14:textId="77777777" w:rsidR="00000000" w:rsidRDefault="00295EC6">
      <w:pPr>
        <w:pStyle w:val="ConsPlusNormal"/>
        <w:tabs>
          <w:tab w:val="left" w:pos="0"/>
        </w:tabs>
        <w:ind w:firstLine="567"/>
        <w:jc w:val="both"/>
      </w:pPr>
      <w:r>
        <w:rPr>
          <w:highlight w:val="white"/>
        </w:rPr>
        <w:t>решение третейского суда нарушает основополагающие принципы российского права.</w:t>
      </w:r>
    </w:p>
    <w:p w14:paraId="44C66B91" w14:textId="77777777" w:rsidR="00000000" w:rsidRDefault="00295EC6">
      <w:pPr>
        <w:pStyle w:val="ConsPlusNormal"/>
        <w:tabs>
          <w:tab w:val="left" w:pos="0"/>
        </w:tabs>
        <w:ind w:firstLine="567"/>
        <w:jc w:val="both"/>
      </w:pPr>
      <w:r>
        <w:rPr>
          <w:highlight w:val="white"/>
        </w:rPr>
        <w:t>Как установлено судом и следует из материалов дела, представитель  ПАО «С</w:t>
      </w:r>
      <w:r>
        <w:rPr>
          <w:highlight w:val="white"/>
        </w:rPr>
        <w:t>бербанк России» обратился в суд с заявлением о выдаче исполнительного листа на принудительное исполнение решения третейского суда, ссылаясь на то, что Третейский суд в г. Москве  при Автономной некоммерческой организации «Независимая Арбитражная Палата», р</w:t>
      </w:r>
      <w:r>
        <w:rPr>
          <w:highlight w:val="white"/>
        </w:rPr>
        <w:t xml:space="preserve">ассмотрев дело № * по иску ПАО «Сбербанк России» к ООО «СНАБТРЕЙДИНГ», Котову Б.И. о взыскании задолженности в солидарном порядке по кредитному договору № * от * года, вынес решение * года об удовлетворении исковых требований ПАО «Сбербанк Росси» в полном </w:t>
      </w:r>
      <w:r>
        <w:rPr>
          <w:highlight w:val="white"/>
        </w:rPr>
        <w:t>объеме (л.д. *).</w:t>
      </w:r>
    </w:p>
    <w:p w14:paraId="0B196F3F" w14:textId="77777777" w:rsidR="00000000" w:rsidRDefault="00295EC6">
      <w:pPr>
        <w:pStyle w:val="ConsPlusNormal"/>
        <w:tabs>
          <w:tab w:val="left" w:pos="0"/>
        </w:tabs>
        <w:ind w:firstLine="567"/>
        <w:jc w:val="both"/>
      </w:pPr>
      <w:r>
        <w:rPr>
          <w:highlight w:val="white"/>
        </w:rPr>
        <w:t>Решение Третейского суда при Автономной некоммерческой организации «Независимая Арбитражная Палата» от * года является окончательным и подлежит немедленному исполнению, однако в добровольном порядке ответчиками не исполнено.</w:t>
      </w:r>
    </w:p>
    <w:p w14:paraId="69CD87FF" w14:textId="77777777" w:rsidR="00000000" w:rsidRDefault="00295EC6">
      <w:pPr>
        <w:pStyle w:val="ConsPlusNormal"/>
        <w:tabs>
          <w:tab w:val="left" w:pos="0"/>
        </w:tabs>
        <w:ind w:firstLine="567"/>
        <w:jc w:val="both"/>
      </w:pPr>
      <w:r>
        <w:rPr>
          <w:highlight w:val="white"/>
        </w:rPr>
        <w:t>Удовлетворяя з</w:t>
      </w:r>
      <w:r>
        <w:rPr>
          <w:highlight w:val="white"/>
        </w:rPr>
        <w:t xml:space="preserve">аявление ПАО «Сбербанк России»  о выдаче исполнительного листа на принудительное исполнение решения третейского суда, суд первой инстанции, руководствуясь положениями Гражданского процессуального </w:t>
      </w:r>
      <w:hyperlink r:id="rId17" w:history="1">
        <w:r>
          <w:rPr>
            <w:highlight w:val="white"/>
          </w:rPr>
          <w:t>кодекса</w:t>
        </w:r>
      </w:hyperlink>
      <w:r>
        <w:rPr>
          <w:highlight w:val="white"/>
        </w:rPr>
        <w:t xml:space="preserve"> Российской Федерации, Федерального </w:t>
      </w:r>
      <w:hyperlink r:id="rId18" w:history="1">
        <w:r>
          <w:rPr>
            <w:highlight w:val="white"/>
          </w:rPr>
          <w:t>закона</w:t>
        </w:r>
      </w:hyperlink>
      <w:r>
        <w:rPr>
          <w:highlight w:val="white"/>
        </w:rPr>
        <w:t xml:space="preserve"> от 24 июля 2002 года N 102-ФЗ "О третейских судах в Ро</w:t>
      </w:r>
      <w:r>
        <w:rPr>
          <w:highlight w:val="white"/>
        </w:rPr>
        <w:t xml:space="preserve">ссийской Федерации", обоснованно исходил из того, оснований, предусмотренных ст. 426 ГПК РФ, для отказа в выдаче исполнительного листа на принудительное исполнение решения Третейского суда при Автономной некоммерческой организации «Независимая Арбитражная </w:t>
      </w:r>
      <w:r>
        <w:rPr>
          <w:highlight w:val="white"/>
        </w:rPr>
        <w:t>Палата» от * года не имеется, при этом в добровольном порядке указанное решение Третейского суда при Автономной некоммерческой организации «Независимая Арбитражная Палата» от * года должниками не исполняется.</w:t>
      </w:r>
    </w:p>
    <w:p w14:paraId="0CE71FC0" w14:textId="77777777" w:rsidR="00000000" w:rsidRDefault="00295EC6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white"/>
        </w:rPr>
        <w:t>Судебная коллегия полагает, что определение суд</w:t>
      </w:r>
      <w:r>
        <w:rPr>
          <w:rFonts w:ascii="Times New Roman" w:hAnsi="Times New Roman"/>
          <w:sz w:val="24"/>
          <w:szCs w:val="24"/>
          <w:highlight w:val="white"/>
        </w:rPr>
        <w:t>а является законным, обоснованным, постановлено с соблюдением норм процессуального права, и отмене не подлежит.</w:t>
      </w:r>
    </w:p>
    <w:p w14:paraId="19B9C1A0" w14:textId="77777777" w:rsidR="00000000" w:rsidRDefault="00295EC6">
      <w:pPr>
        <w:pStyle w:val="ConsPlusNormal"/>
        <w:tabs>
          <w:tab w:val="left" w:pos="0"/>
        </w:tabs>
        <w:ind w:firstLine="567"/>
        <w:jc w:val="both"/>
      </w:pPr>
      <w:r>
        <w:rPr>
          <w:highlight w:val="white"/>
        </w:rPr>
        <w:t>Довод частной жалобы о том, что суд не применил положения ст. 426 ГПК РФ, направлен на иное толкование и применение ответчиком норм процессуальн</w:t>
      </w:r>
      <w:r>
        <w:rPr>
          <w:highlight w:val="white"/>
        </w:rPr>
        <w:t>ого права, что не может служить основанием для отмены определения суда.</w:t>
      </w:r>
    </w:p>
    <w:p w14:paraId="0645C56F" w14:textId="77777777" w:rsidR="00000000" w:rsidRDefault="00295EC6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white"/>
        </w:rPr>
        <w:t>Довод частной жалобы о том, что определением суда первой инстанции нарушено право Котова Б.И. на судебную защиту, основан на неверном толковании норм материального и процессуального пр</w:t>
      </w:r>
      <w:r>
        <w:rPr>
          <w:rFonts w:ascii="Times New Roman" w:hAnsi="Times New Roman"/>
          <w:sz w:val="24"/>
          <w:szCs w:val="24"/>
          <w:highlight w:val="white"/>
        </w:rPr>
        <w:t>ава, что не является основанием для отмены определения суда. Из материалов дела следует, что в судебное заседание Третейского суда в г. Москве при Автономной некоммерческой организации «Независимая Арбитражная Палата» * года, а также в судебное заседание К</w:t>
      </w:r>
      <w:r>
        <w:rPr>
          <w:rFonts w:ascii="Times New Roman" w:hAnsi="Times New Roman"/>
          <w:sz w:val="24"/>
          <w:szCs w:val="24"/>
          <w:highlight w:val="white"/>
        </w:rPr>
        <w:t xml:space="preserve">унцевского районного суда г. Москвы на * года ответчик Котов Б.И. был извещен лично, заблаговременно, в судебные заседания не явился и не был лишен возможности представлять свои интересы через представителя.  </w:t>
      </w:r>
    </w:p>
    <w:p w14:paraId="3DB3F08B" w14:textId="77777777" w:rsidR="00000000" w:rsidRDefault="00295EC6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white"/>
        </w:rPr>
        <w:t>Судебная коллегия полагает, что определение су</w:t>
      </w:r>
      <w:r>
        <w:rPr>
          <w:rFonts w:ascii="Times New Roman" w:hAnsi="Times New Roman"/>
          <w:sz w:val="24"/>
          <w:szCs w:val="24"/>
          <w:highlight w:val="white"/>
        </w:rPr>
        <w:t>да является законным, обоснованным, постановлено с соблюдением норм процессуального права, и отмене не подлежит.</w:t>
      </w:r>
    </w:p>
    <w:p w14:paraId="3B1FC755" w14:textId="77777777" w:rsidR="00000000" w:rsidRDefault="00295EC6">
      <w:pPr>
        <w:pStyle w:val="ConsPlusNormal"/>
        <w:tabs>
          <w:tab w:val="left" w:pos="0"/>
        </w:tabs>
        <w:ind w:firstLine="567"/>
        <w:jc w:val="both"/>
      </w:pPr>
      <w:r>
        <w:rPr>
          <w:highlight w:val="white"/>
        </w:rPr>
        <w:t xml:space="preserve">При рассмотрении заявления судом первой инстанции не допущено нарушений норм процессуального права, в связи с чем судебная коллегия не находит </w:t>
      </w:r>
      <w:r>
        <w:rPr>
          <w:highlight w:val="white"/>
        </w:rPr>
        <w:t>оснований для отмены определения.</w:t>
      </w:r>
    </w:p>
    <w:p w14:paraId="4D2EE29E" w14:textId="77777777" w:rsidR="00000000" w:rsidRDefault="00295EC6">
      <w:pPr>
        <w:pStyle w:val="ConsPlusNormal"/>
        <w:tabs>
          <w:tab w:val="left" w:pos="0"/>
        </w:tabs>
        <w:ind w:firstLine="567"/>
        <w:jc w:val="both"/>
      </w:pPr>
    </w:p>
    <w:p w14:paraId="1AB89FF7" w14:textId="77777777" w:rsidR="00000000" w:rsidRDefault="00295EC6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white"/>
        </w:rPr>
        <w:t xml:space="preserve">На основании изложенного, руководствуясь </w:t>
      </w:r>
      <w:hyperlink r:id="rId19" w:history="1">
        <w:r>
          <w:rPr>
            <w:rFonts w:ascii="Times New Roman" w:hAnsi="Times New Roman"/>
            <w:sz w:val="24"/>
            <w:szCs w:val="24"/>
            <w:highlight w:val="white"/>
          </w:rPr>
          <w:t>ст. ст. 331</w:t>
        </w:r>
      </w:hyperlink>
      <w:r>
        <w:rPr>
          <w:rFonts w:ascii="Times New Roman" w:hAnsi="Times New Roman"/>
          <w:sz w:val="24"/>
          <w:szCs w:val="24"/>
          <w:highlight w:val="white"/>
        </w:rPr>
        <w:t xml:space="preserve">, </w:t>
      </w:r>
      <w:hyperlink r:id="rId20" w:history="1">
        <w:r>
          <w:rPr>
            <w:rFonts w:ascii="Times New Roman" w:hAnsi="Times New Roman"/>
            <w:sz w:val="24"/>
            <w:szCs w:val="24"/>
            <w:highlight w:val="white"/>
          </w:rPr>
          <w:t>334</w:t>
        </w:r>
      </w:hyperlink>
      <w:r>
        <w:rPr>
          <w:rFonts w:ascii="Times New Roman" w:hAnsi="Times New Roman"/>
          <w:sz w:val="24"/>
          <w:szCs w:val="24"/>
          <w:highlight w:val="white"/>
        </w:rPr>
        <w:t xml:space="preserve"> ГПК РФ, судебная коллегия</w:t>
      </w:r>
    </w:p>
    <w:p w14:paraId="37DD9508" w14:textId="77777777" w:rsidR="00000000" w:rsidRDefault="00295EC6">
      <w:pPr>
        <w:tabs>
          <w:tab w:val="left" w:pos="0"/>
        </w:tabs>
        <w:spacing w:after="0" w:line="240" w:lineRule="auto"/>
        <w:ind w:firstLine="567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highlight w:val="white"/>
        </w:rPr>
        <w:t>ОПРЕДЕЛИЛА:</w:t>
      </w:r>
    </w:p>
    <w:p w14:paraId="4AAB26A0" w14:textId="77777777" w:rsidR="00000000" w:rsidRDefault="00295EC6">
      <w:pPr>
        <w:tabs>
          <w:tab w:val="left" w:pos="0"/>
        </w:tabs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</w:p>
    <w:p w14:paraId="22F5B659" w14:textId="77777777" w:rsidR="00000000" w:rsidRDefault="00295EC6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white"/>
        </w:rPr>
        <w:t xml:space="preserve">Определение Кунцевского районного суда г. Москвы от 14 июля 2016 </w:t>
      </w:r>
      <w:r>
        <w:rPr>
          <w:rFonts w:ascii="Times New Roman" w:hAnsi="Times New Roman"/>
          <w:spacing w:val="-5"/>
          <w:sz w:val="24"/>
          <w:szCs w:val="24"/>
          <w:highlight w:val="white"/>
        </w:rPr>
        <w:t>го</w:t>
      </w:r>
      <w:r>
        <w:rPr>
          <w:rFonts w:ascii="Times New Roman" w:hAnsi="Times New Roman"/>
          <w:sz w:val="24"/>
          <w:szCs w:val="24"/>
          <w:highlight w:val="white"/>
        </w:rPr>
        <w:t>да оставить без изменения, частную жалобу Котова Б.И. без удовлетворе</w:t>
      </w:r>
      <w:r>
        <w:rPr>
          <w:rFonts w:ascii="Times New Roman" w:hAnsi="Times New Roman"/>
          <w:sz w:val="24"/>
          <w:szCs w:val="24"/>
          <w:highlight w:val="white"/>
        </w:rPr>
        <w:t>ния.</w:t>
      </w:r>
    </w:p>
    <w:p w14:paraId="47612F3A" w14:textId="77777777" w:rsidR="00000000" w:rsidRDefault="00295EC6">
      <w:pPr>
        <w:tabs>
          <w:tab w:val="left" w:pos="0"/>
        </w:tabs>
        <w:spacing w:after="0" w:line="240" w:lineRule="auto"/>
        <w:ind w:firstLine="567"/>
        <w:rPr>
          <w:rFonts w:ascii="Times New Roman" w:hAnsi="Times New Roman"/>
          <w:b/>
          <w:sz w:val="24"/>
          <w:szCs w:val="24"/>
        </w:rPr>
      </w:pPr>
    </w:p>
    <w:p w14:paraId="765D9511" w14:textId="77777777" w:rsidR="00000000" w:rsidRDefault="00295EC6">
      <w:pPr>
        <w:tabs>
          <w:tab w:val="left" w:pos="0"/>
        </w:tabs>
        <w:spacing w:after="0" w:line="240" w:lineRule="auto"/>
        <w:ind w:firstLine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highlight w:val="white"/>
        </w:rPr>
        <w:t>Председательствующий:</w:t>
      </w:r>
    </w:p>
    <w:p w14:paraId="7F2C9493" w14:textId="77777777" w:rsidR="00000000" w:rsidRDefault="00295EC6">
      <w:pPr>
        <w:tabs>
          <w:tab w:val="left" w:pos="0"/>
        </w:tabs>
        <w:spacing w:after="0" w:line="240" w:lineRule="auto"/>
        <w:ind w:firstLine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highlight w:val="white"/>
        </w:rPr>
        <w:t xml:space="preserve"> </w:t>
      </w:r>
    </w:p>
    <w:p w14:paraId="6C4CBEB7" w14:textId="77777777" w:rsidR="00000000" w:rsidRDefault="00295EC6">
      <w:pPr>
        <w:tabs>
          <w:tab w:val="left" w:pos="0"/>
        </w:tabs>
        <w:spacing w:after="0" w:line="240" w:lineRule="auto"/>
        <w:ind w:firstLine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highlight w:val="white"/>
        </w:rPr>
        <w:t>Судьи</w:t>
      </w:r>
    </w:p>
    <w:p w14:paraId="573D614C" w14:textId="77777777" w:rsidR="00000000" w:rsidRDefault="00295EC6">
      <w:pPr>
        <w:tabs>
          <w:tab w:val="left" w:pos="0"/>
        </w:tabs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</w:p>
    <w:p w14:paraId="68CA9353" w14:textId="77777777" w:rsidR="00000000" w:rsidRDefault="00295EC6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jc w:val="both"/>
        <w:outlineLvl w:val="0"/>
        <w:rPr>
          <w:rFonts w:ascii="Times New Roman" w:hAnsi="Times New Roman"/>
          <w:sz w:val="24"/>
          <w:szCs w:val="24"/>
        </w:rPr>
      </w:pPr>
    </w:p>
    <w:p w14:paraId="3E82B483" w14:textId="77777777" w:rsidR="00000000" w:rsidRDefault="00295EC6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jc w:val="both"/>
        <w:outlineLvl w:val="0"/>
        <w:rPr>
          <w:rFonts w:ascii="Times New Roman" w:hAnsi="Times New Roman"/>
          <w:sz w:val="24"/>
          <w:szCs w:val="24"/>
        </w:rPr>
      </w:pPr>
    </w:p>
    <w:p w14:paraId="3753EBDE" w14:textId="77777777" w:rsidR="00000000" w:rsidRDefault="00295EC6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jc w:val="both"/>
        <w:outlineLvl w:val="0"/>
        <w:rPr>
          <w:rFonts w:ascii="Times New Roman" w:hAnsi="Times New Roman"/>
          <w:sz w:val="24"/>
          <w:szCs w:val="24"/>
        </w:rPr>
      </w:pPr>
    </w:p>
    <w:p w14:paraId="298C7B2B" w14:textId="77777777" w:rsidR="00000000" w:rsidRDefault="00295EC6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jc w:val="both"/>
        <w:outlineLvl w:val="0"/>
        <w:rPr>
          <w:rFonts w:ascii="Times New Roman" w:hAnsi="Times New Roman"/>
          <w:sz w:val="24"/>
          <w:szCs w:val="24"/>
        </w:rPr>
      </w:pPr>
    </w:p>
    <w:sectPr w:rsidR="00000000">
      <w:pgSz w:w="11907" w:h="16840" w:code="9"/>
      <w:pgMar w:top="1135" w:right="992" w:bottom="851" w:left="1418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SortMethod w:val="0000"/>
  <w:doNotTrackMoves/>
  <w:defaultTabStop w:val="708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5EC6"/>
    <w:rsid w:val="0029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4848A68"/>
  <w15:chartTrackingRefBased/>
  <w15:docId w15:val="{66761B88-DA7F-42A0-98B5-48C6AE522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styleId="a3">
    <w:name w:val="Emphasis"/>
    <w:uiPriority w:val="20"/>
    <w:qFormat/>
    <w:rPr>
      <w:rFonts w:cs="Times New Roman"/>
      <w:i/>
      <w:iCs/>
    </w:rPr>
  </w:style>
  <w:style w:type="paragraph" w:customStyle="1" w:styleId="1">
    <w:name w:val="Текст выноски1"/>
    <w:basedOn w:val="a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semiHidden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2A11D53A3446902CC59FA7E7B72D7F36E277DAAD1F1C2084A92BFE211As3KCK" TargetMode="External"/><Relationship Id="rId13" Type="http://schemas.openxmlformats.org/officeDocument/2006/relationships/hyperlink" Target="consultantplus://offline/ref=2A11D53A3446902CC59FA7E7B72D7F36E277DAAD1F1C2084A92BFE211A3C506C4129637E8F8324F0s8KDK" TargetMode="External"/><Relationship Id="rId18" Type="http://schemas.openxmlformats.org/officeDocument/2006/relationships/hyperlink" Target="consultantplus://offline/ref=C40E8D9C43E3E5E9EDFAE2E14DF27E48464732BFA399B6D0DFE658573C02gFK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consultantplus://offline/ref=2A11D53A3446902CC59FA7E7B72D7F36E277DAAD1F1C2084A92BFE211A3C506C4129637E8F8324F1s8K0K" TargetMode="External"/><Relationship Id="rId12" Type="http://schemas.openxmlformats.org/officeDocument/2006/relationships/hyperlink" Target="consultantplus://offline/ref=2A11D53A3446902CC59FA7E7B72D7F36E277DAAD1F1C2084A92BFE211A3C506C4129637E8F8324F1s8K0K" TargetMode="External"/><Relationship Id="rId17" Type="http://schemas.openxmlformats.org/officeDocument/2006/relationships/hyperlink" Target="consultantplus://offline/ref=C40E8D9C43E3E5E9EDFAE2E14DF27E48464230B6A29CB6D0DFE658573C02gFK" TargetMode="External"/><Relationship Id="rId2" Type="http://schemas.openxmlformats.org/officeDocument/2006/relationships/styles" Target="styles.xml"/><Relationship Id="rId16" Type="http://schemas.openxmlformats.org/officeDocument/2006/relationships/hyperlink" Target="consultantplus://offline/ref=2A11D53A3446902CC59FA7E7B72D7F36E277DAAD1F1C2084A92BFE211A3C506C4129637E8F8325F4s8K1K" TargetMode="External"/><Relationship Id="rId20" Type="http://schemas.openxmlformats.org/officeDocument/2006/relationships/hyperlink" Target="consultantplus://offline/ref=1FF7CDFC044A53A948FF2C1360E13E67E8B4E9B09FF7E48BA8E91D940D9569915A8D454C9Eo5oDG" TargetMode="Externa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2A11D53A3446902CC59FA7E7B72D7F36E277DAAD1F1C2084A92BFE211A3C506C4129637E8F8324F6s8K1K" TargetMode="External"/><Relationship Id="rId11" Type="http://schemas.openxmlformats.org/officeDocument/2006/relationships/hyperlink" Target="consultantplus://offline/ref=2A11D53A3446902CC59FA7E7B72D7F36E277DAAD1F1C2084A92BFE211A3C506C4129637E8F8326F3s8KCK" TargetMode="External"/><Relationship Id="rId5" Type="http://schemas.openxmlformats.org/officeDocument/2006/relationships/hyperlink" Target="consultantplus://offline/ref=2A11D53A3446902CC59FA7E7B72D7F36E277DAAD1F1C2084A92BFE211A3C506C4129637E8F8324F4s8K8K" TargetMode="External"/><Relationship Id="rId15" Type="http://schemas.openxmlformats.org/officeDocument/2006/relationships/hyperlink" Target="consultantplus://offline/ref=2A11D53A3446902CC59FA7E7B72D7F36E277DAAD1F1C2084A92BFE211A3C506C4129637E8F8324F2s8KDK" TargetMode="External"/><Relationship Id="rId10" Type="http://schemas.openxmlformats.org/officeDocument/2006/relationships/hyperlink" Target="consultantplus://offline/ref=2A11D53A3446902CC59FA7E7B72D7F36E277DAAD1F1C2084A92BFE211A3C506C4129637E8F8326F0s8KBK" TargetMode="External"/><Relationship Id="rId19" Type="http://schemas.openxmlformats.org/officeDocument/2006/relationships/hyperlink" Target="consultantplus://offline/ref=1FF7CDFC044A53A948FF2C1360E13E67E8B4E9B09FF7E48BA8E91D940D9569915A8D454C90o5o8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2A11D53A3446902CC59FA7E7B72D7F36E277DAAD1F1C2084A92BFE211A3C506C4129637E8F8324F3s8KBK" TargetMode="External"/><Relationship Id="rId14" Type="http://schemas.openxmlformats.org/officeDocument/2006/relationships/hyperlink" Target="consultantplus://offline/ref=2A11D53A3446902CC59FA7E7B72D7F36E277DAAD1F1C2084A92BFE211A3C506C4129637E8F8324F3s8KFK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2260</Words>
  <Characters>12885</Characters>
  <Application>Microsoft Office Word</Application>
  <DocSecurity>0</DocSecurity>
  <Lines>107</Lines>
  <Paragraphs>30</Paragraphs>
  <ScaleCrop>false</ScaleCrop>
  <Company/>
  <LinksUpToDate>false</LinksUpToDate>
  <CharactersWithSpaces>15115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