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Судья: </w:t>
      </w:r>
      <w:r>
        <w:rPr>
          <w:rStyle w:val="cat-FIOgrp-24rplc-0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</w:t>
      </w:r>
      <w:r>
        <w:rPr>
          <w:rFonts w:ascii="Times New Roman" w:eastAsia="Times New Roman" w:hAnsi="Times New Roman" w:cs="Times New Roman"/>
          <w:highlight w:val="none"/>
        </w:rPr>
        <w:t>гр. дело № 33-</w:t>
      </w:r>
      <w:r>
        <w:rPr>
          <w:rFonts w:ascii="Times New Roman" w:eastAsia="Times New Roman" w:hAnsi="Times New Roman" w:cs="Times New Roman"/>
          <w:highlight w:val="none"/>
        </w:rPr>
        <w:t>55473</w:t>
      </w:r>
      <w:r>
        <w:rPr>
          <w:rFonts w:ascii="Times New Roman" w:eastAsia="Times New Roman" w:hAnsi="Times New Roman" w:cs="Times New Roman"/>
          <w:highlight w:val="none"/>
        </w:rPr>
        <w:t>/201</w:t>
      </w:r>
      <w:r>
        <w:rPr>
          <w:rFonts w:ascii="Times New Roman" w:eastAsia="Times New Roman" w:hAnsi="Times New Roman" w:cs="Times New Roman"/>
          <w:highlight w:val="none"/>
        </w:rPr>
        <w:t>8</w:t>
      </w:r>
    </w:p>
    <w:p>
      <w:pPr>
        <w:spacing w:before="0" w:after="0"/>
        <w:ind w:firstLine="709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АПЕЛЛЯЦИОННОЕ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highlight w:val="none"/>
        </w:rPr>
        <w:t>ОПРЕДЕЛЕНИЕ</w:t>
      </w:r>
    </w:p>
    <w:p>
      <w:pPr>
        <w:spacing w:before="0" w:after="0"/>
        <w:ind w:firstLine="709"/>
        <w:jc w:val="both"/>
      </w:pPr>
    </w:p>
    <w:p>
      <w:pPr>
        <w:spacing w:before="0" w:after="0"/>
        <w:jc w:val="both"/>
      </w:pPr>
      <w:r>
        <w:rPr>
          <w:rStyle w:val="cat-Dategrp-6rplc-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                                                         </w:t>
      </w:r>
      <w:r>
        <w:rPr>
          <w:rStyle w:val="cat-Addressgrp-0rplc-2"/>
          <w:rFonts w:ascii="Times New Roman" w:eastAsia="Times New Roman" w:hAnsi="Times New Roman" w:cs="Times New Roman"/>
          <w:highlight w:val="none"/>
        </w:rPr>
        <w:t>адрес</w:t>
      </w:r>
    </w:p>
    <w:p>
      <w:pPr>
        <w:spacing w:before="0" w:after="0"/>
        <w:ind w:firstLine="709"/>
        <w:jc w:val="both"/>
      </w:pP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Судебная коллегия по гражданским делам Московского городского суда в составе председательствующего судьи </w:t>
      </w:r>
      <w:r>
        <w:rPr>
          <w:rStyle w:val="cat-FIOgrp-25rplc-3"/>
          <w:rFonts w:ascii="Times New Roman" w:eastAsia="Times New Roman" w:hAnsi="Times New Roman" w:cs="Times New Roman"/>
          <w:highlight w:val="none"/>
        </w:rPr>
        <w:t>фио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судей </w:t>
      </w:r>
      <w:r>
        <w:rPr>
          <w:rStyle w:val="cat-FIOgrp-26rplc-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FIOgrp-27rplc-5"/>
          <w:rFonts w:ascii="Times New Roman" w:eastAsia="Times New Roman" w:hAnsi="Times New Roman" w:cs="Times New Roman"/>
          <w:highlight w:val="none"/>
        </w:rPr>
        <w:t>фио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секретаре </w:t>
      </w:r>
      <w:r>
        <w:rPr>
          <w:rStyle w:val="cat-FIOgrp-28rplc-6"/>
          <w:rFonts w:ascii="Times New Roman" w:eastAsia="Times New Roman" w:hAnsi="Times New Roman" w:cs="Times New Roman"/>
          <w:highlight w:val="none"/>
        </w:rPr>
        <w:t>фио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рассмотрев в открытом судебном заседании по докладу судьи </w:t>
      </w:r>
      <w:r>
        <w:rPr>
          <w:rStyle w:val="cat-FIOgrp-26rplc-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гражданское дело по апелляционной жалобе </w:t>
      </w:r>
      <w:r>
        <w:rPr>
          <w:rStyle w:val="cat-FIOgrp-29rplc-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лице представителя </w:t>
      </w:r>
      <w:r>
        <w:rPr>
          <w:rStyle w:val="cat-FIOgrp-30rplc-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решение </w:t>
      </w:r>
      <w:r>
        <w:rPr>
          <w:rFonts w:ascii="Times New Roman" w:eastAsia="Times New Roman" w:hAnsi="Times New Roman" w:cs="Times New Roman"/>
          <w:highlight w:val="none"/>
        </w:rPr>
        <w:t xml:space="preserve">Нагатинского </w:t>
      </w:r>
      <w:r>
        <w:rPr>
          <w:rFonts w:ascii="Times New Roman" w:eastAsia="Times New Roman" w:hAnsi="Times New Roman" w:cs="Times New Roman"/>
          <w:highlight w:val="none"/>
        </w:rPr>
        <w:t xml:space="preserve">районного суда </w:t>
      </w:r>
      <w:r>
        <w:rPr>
          <w:rStyle w:val="cat-Addressgrp-1rplc-10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7rplc-1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, которым постановлено: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- </w:t>
      </w:r>
      <w:r>
        <w:rPr>
          <w:rFonts w:ascii="Times New Roman" w:eastAsia="Times New Roman" w:hAnsi="Times New Roman" w:cs="Times New Roman"/>
          <w:highlight w:val="none"/>
        </w:rPr>
        <w:t xml:space="preserve">в удовлетворении исковых требований </w:t>
      </w:r>
      <w:r>
        <w:rPr>
          <w:rStyle w:val="cat-FIOgrp-31rplc-12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к </w:t>
      </w:r>
      <w:r>
        <w:rPr>
          <w:rStyle w:val="cat-OrganizationNamegrp-53rplc-13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о защите прав потребителя – отказать</w:t>
      </w:r>
      <w:r>
        <w:rPr>
          <w:rFonts w:ascii="Times New Roman" w:eastAsia="Times New Roman" w:hAnsi="Times New Roman" w:cs="Times New Roman"/>
          <w:highlight w:val="none"/>
        </w:rPr>
        <w:t>,</w:t>
      </w:r>
    </w:p>
    <w:p>
      <w:pPr>
        <w:spacing w:before="0" w:after="0"/>
        <w:ind w:firstLine="567"/>
        <w:jc w:val="both"/>
        <w:rPr>
          <w:sz w:val="24"/>
          <w:szCs w:val="24"/>
        </w:rPr>
      </w:pP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  <w:r>
        <w:rPr>
          <w:sz w:val="24"/>
          <w:szCs w:val="24"/>
          <w:highlight w:val="none"/>
        </w:rPr>
        <w:tab/>
      </w:r>
    </w:p>
    <w:p>
      <w:pPr>
        <w:spacing w:before="0" w:after="0"/>
        <w:jc w:val="center"/>
      </w:pPr>
      <w:r>
        <w:rPr>
          <w:rFonts w:ascii="Times New Roman" w:eastAsia="Times New Roman" w:hAnsi="Times New Roman" w:cs="Times New Roman"/>
          <w:b/>
          <w:bCs/>
          <w:highlight w:val="none"/>
        </w:rPr>
        <w:t>У С Т А Н О В И Л А: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29rplc-1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обратился в суд с иском к </w:t>
      </w:r>
      <w:r>
        <w:rPr>
          <w:rStyle w:val="cat-OrganizationNamegrp-53rplc-15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о защите прав потребителя.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обоснование заявленных требований истец указал, что </w:t>
      </w:r>
      <w:r>
        <w:rPr>
          <w:rStyle w:val="cat-Dategrp-8rplc-1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он закл</w:t>
      </w:r>
      <w:r>
        <w:rPr>
          <w:rFonts w:ascii="Times New Roman" w:eastAsia="Times New Roman" w:hAnsi="Times New Roman" w:cs="Times New Roman"/>
          <w:highlight w:val="none"/>
        </w:rPr>
        <w:t>ю</w:t>
      </w:r>
      <w:r>
        <w:rPr>
          <w:rFonts w:ascii="Times New Roman" w:eastAsia="Times New Roman" w:hAnsi="Times New Roman" w:cs="Times New Roman"/>
          <w:highlight w:val="none"/>
        </w:rPr>
        <w:t xml:space="preserve">чил с </w:t>
      </w:r>
      <w:r>
        <w:rPr>
          <w:rStyle w:val="cat-OrganizationNamegrp-54rplc-17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в лице филиала: Московский Банк Сбербанка </w:t>
      </w:r>
      <w:r>
        <w:rPr>
          <w:rStyle w:val="cat-Addressgrp-2rplc-18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Дог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вор № 42305.810.8.3806.1309437 о вкладе «Особый Сохранный». Согласно условиям Договора о предмете Договора (п. 1), Вкладчик вносит, а Банк принимает денежные средства (вклад) в сумме и в валюте согласно Договору, обязуется возвратить сумму вклада и выплатить причитающиеся пр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центы на условиях и в порядке, предусмотренных Договором; для учета денежных средств, вносимых Вкладчиком на основании Договора, Банк открывает Вкладчику счет вклада</w:t>
      </w:r>
      <w:r>
        <w:rPr>
          <w:rFonts w:ascii="Times New Roman" w:eastAsia="Times New Roman" w:hAnsi="Times New Roman" w:cs="Times New Roman"/>
          <w:highlight w:val="none"/>
        </w:rPr>
        <w:t xml:space="preserve">. Также </w:t>
      </w:r>
      <w:r>
        <w:rPr>
          <w:rStyle w:val="cat-Dategrp-9rplc-1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истцом с </w:t>
      </w:r>
      <w:r>
        <w:rPr>
          <w:rStyle w:val="cat-OrganizationNamegrp-53rplc-20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в лице фил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ала: Московский Банк Сбербанка </w:t>
      </w:r>
      <w:r>
        <w:rPr>
          <w:rStyle w:val="cat-Addressgrp-2rplc-2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заключен Договор № 42304.810.0.3806. 1306341 о вкладе «Самое ценное», по которому истец разместил в банке сумму в размере </w:t>
      </w:r>
      <w:r>
        <w:rPr>
          <w:rStyle w:val="cat-Sumgrp-34rplc-2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  <w:r>
        <w:rPr>
          <w:rStyle w:val="cat-Dategrp-10rplc-2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без ведома истца вся сумма вклада в размере </w:t>
      </w:r>
      <w:r>
        <w:rPr>
          <w:rStyle w:val="cat-SumInWordsgrp-52rplc-24"/>
          <w:rFonts w:ascii="Times New Roman" w:eastAsia="Times New Roman" w:hAnsi="Times New Roman" w:cs="Times New Roman"/>
          <w:highlight w:val="none"/>
        </w:rPr>
        <w:t>сумма прописью</w:t>
      </w:r>
      <w:r>
        <w:rPr>
          <w:rFonts w:ascii="Times New Roman" w:eastAsia="Times New Roman" w:hAnsi="Times New Roman" w:cs="Times New Roman"/>
          <w:highlight w:val="none"/>
        </w:rPr>
        <w:t xml:space="preserve">, а также причисленные по Договору от </w:t>
      </w:r>
      <w:r>
        <w:rPr>
          <w:rStyle w:val="cat-Dategrp-8rplc-2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42305.810.8.3806.1309437 о вкладе «Особый Сохранный» проценты, были похищены, то есть переведены со счета вклада на банковские карты неи</w:t>
      </w:r>
      <w:r>
        <w:rPr>
          <w:rFonts w:ascii="Times New Roman" w:eastAsia="Times New Roman" w:hAnsi="Times New Roman" w:cs="Times New Roman"/>
          <w:highlight w:val="none"/>
        </w:rPr>
        <w:t>з</w:t>
      </w:r>
      <w:r>
        <w:rPr>
          <w:rFonts w:ascii="Times New Roman" w:eastAsia="Times New Roman" w:hAnsi="Times New Roman" w:cs="Times New Roman"/>
          <w:highlight w:val="none"/>
        </w:rPr>
        <w:t xml:space="preserve">вестных третьих лиц. О хищении данных денежных средств со счета в банке истцу стало известно </w:t>
      </w:r>
      <w:r>
        <w:rPr>
          <w:rStyle w:val="cat-Dategrp-11rplc-2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когда ему по телефону сообщили из Сбербанка о блокировании его счета по Договору от </w:t>
      </w:r>
      <w:r>
        <w:rPr>
          <w:rStyle w:val="cat-Dategrp-9rplc-2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42304.810.0.3806.1306341 о вкладе «Самое ценное». А также сообщили, что по Договору от </w:t>
      </w:r>
      <w:r>
        <w:rPr>
          <w:rStyle w:val="cat-Dategrp-8rplc-2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42305.810.8.3806.1309437 о вкладе «Особый Сохранный» все деньги списаны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и счет банковского вклада закрыт. </w:t>
      </w:r>
      <w:r>
        <w:rPr>
          <w:rStyle w:val="cat-Dategrp-11rplc-2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истец обратился с письменным запросом к ответчику о восстановлении денежных средств на счете. В этот же день, т.е. </w:t>
      </w:r>
      <w:r>
        <w:rPr>
          <w:rStyle w:val="cat-Dategrp-11rplc-3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, по факту хищения в Сбербанке со счета по вкладу денежных средств истца он обратился с заявлением в ОМВД России по </w:t>
      </w:r>
      <w:r>
        <w:rPr>
          <w:rStyle w:val="cat-Addressgrp-3rplc-31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. В связи с этим, истец полаг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л, что операции по списанию ответчиком со счета банковского вклада </w:t>
      </w:r>
      <w:r>
        <w:rPr>
          <w:rStyle w:val="cat-Sumgrp-35rplc-3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 процентов являются незаконными, поскольку ответчик осуществил списание средств со счета Вкладчика в отсутствие ра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поряжения Вкладчика, тем самым ответчик вышел за пределы своих полномочий; права истца как потребителя наруш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ны действиями ответчика, в частности ответчиком нарушены требования ч. 3 ст. 12 и ч. 1 ст. 14, 15 Закона </w:t>
      </w:r>
      <w:r>
        <w:rPr>
          <w:rFonts w:ascii="Times New Roman" w:eastAsia="Times New Roman" w:hAnsi="Times New Roman" w:cs="Times New Roman"/>
          <w:highlight w:val="none"/>
        </w:rPr>
        <w:t xml:space="preserve">РФ </w:t>
      </w:r>
      <w:r>
        <w:rPr>
          <w:rFonts w:ascii="Times New Roman" w:eastAsia="Times New Roman" w:hAnsi="Times New Roman" w:cs="Times New Roman"/>
          <w:highlight w:val="none"/>
        </w:rPr>
        <w:t>«О защите прав потребителей», так как ему не была предоставлена полная и достоверная и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 xml:space="preserve">формация относительно услуги по обслуживанию счета банковского вклада. Условиями Договора от </w:t>
      </w:r>
      <w:r>
        <w:rPr>
          <w:rStyle w:val="cat-Dategrp-8rplc-3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42305.810.8.3806.1309437 о вкл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де «Особый Сохранный» предусмотрена пролонгация Договора на новый срок. Следовательно, договор в настоящее время счит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ется действующим, и согласно его условиям на сумму вклада подлежит начисление процентов из расчета 8,90 % годовых - по состоянию на </w:t>
      </w:r>
      <w:r>
        <w:rPr>
          <w:rStyle w:val="cat-Dategrp-12rplc-3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(полный м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сяц, предшествующий подаче искового заявления в суд) на сумму вклада подлежит начисление процентов за </w:t>
      </w:r>
      <w:r>
        <w:rPr>
          <w:rStyle w:val="cat-Dategrp-13rplc-3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 один месяц. Всего подл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жит взысканию с ответчика в пользу истца </w:t>
      </w:r>
      <w:r>
        <w:rPr>
          <w:rStyle w:val="cat-Sumgrp-36rplc-3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в том числе основного долга - </w:t>
      </w:r>
      <w:r>
        <w:rPr>
          <w:rStyle w:val="cat-Sumgrp-37rplc-37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 процентов - </w:t>
      </w:r>
      <w:r>
        <w:rPr>
          <w:rStyle w:val="cat-Sumgrp-38rplc-38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основании изложенного, истец просил взыскать с ответчика в счет возмещения убытков денежную сумму в размере </w:t>
      </w:r>
      <w:r>
        <w:rPr>
          <w:rStyle w:val="cat-Sumgrp-36rplc-39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, в том числе основного до</w:t>
      </w:r>
      <w:r>
        <w:rPr>
          <w:rFonts w:ascii="Times New Roman" w:eastAsia="Times New Roman" w:hAnsi="Times New Roman" w:cs="Times New Roman"/>
          <w:highlight w:val="none"/>
        </w:rPr>
        <w:t>л</w:t>
      </w:r>
      <w:r>
        <w:rPr>
          <w:rFonts w:ascii="Times New Roman" w:eastAsia="Times New Roman" w:hAnsi="Times New Roman" w:cs="Times New Roman"/>
          <w:highlight w:val="none"/>
        </w:rPr>
        <w:t xml:space="preserve">га - </w:t>
      </w:r>
      <w:r>
        <w:rPr>
          <w:rStyle w:val="cat-Sumgrp-37rplc-40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 процентов - </w:t>
      </w:r>
      <w:r>
        <w:rPr>
          <w:rStyle w:val="cat-Sumgrp-38rplc-4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; в порядке компенсации морального вреда сумму в размере </w:t>
      </w:r>
      <w:r>
        <w:rPr>
          <w:rStyle w:val="cat-Sumgrp-39rplc-42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29rplc-4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судебное заседание явился, исковые требования поддержал в полном объеме, просил исковые требования удовлетвор</w:t>
      </w:r>
      <w:r>
        <w:rPr>
          <w:rFonts w:ascii="Times New Roman" w:eastAsia="Times New Roman" w:hAnsi="Times New Roman" w:cs="Times New Roman"/>
          <w:highlight w:val="none"/>
        </w:rPr>
        <w:t>ить</w:t>
      </w:r>
      <w:r>
        <w:rPr>
          <w:rFonts w:ascii="Times New Roman" w:eastAsia="Times New Roman" w:hAnsi="Times New Roman" w:cs="Times New Roman"/>
          <w:highlight w:val="none"/>
        </w:rPr>
        <w:t xml:space="preserve"> по основаниям, изложе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ным в исковом заявлении.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истца по доверенности </w:t>
      </w:r>
      <w:r>
        <w:rPr>
          <w:rStyle w:val="cat-FIOgrp-30rplc-4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судебном заседании также исковые тр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бования поддержал в полном объеме, просил иск удовлетворить.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Представитель ответчика </w:t>
      </w:r>
      <w:r>
        <w:rPr>
          <w:rStyle w:val="cat-FIOgrp-32rplc-4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исковые требования не признала, просила в удовлетворении иска отказать по основаниям, изложенным в возраж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ниях.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Судом постановлено изложенное выше решение, об отмене которого просит </w:t>
      </w:r>
      <w:r>
        <w:rPr>
          <w:rStyle w:val="cat-FIOgrp-29rplc-46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в лице представителя </w:t>
      </w:r>
      <w:r>
        <w:rPr>
          <w:rStyle w:val="cat-FIOgrp-30rplc-4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по доводам </w:t>
      </w:r>
      <w:r>
        <w:rPr>
          <w:rFonts w:ascii="Times New Roman" w:eastAsia="Times New Roman" w:hAnsi="Times New Roman" w:cs="Times New Roman"/>
          <w:highlight w:val="none"/>
        </w:rPr>
        <w:t>апелляционной жалобы</w:t>
      </w:r>
      <w:r>
        <w:rPr>
          <w:rFonts w:ascii="Times New Roman" w:eastAsia="Times New Roman" w:hAnsi="Times New Roman" w:cs="Times New Roman"/>
          <w:highlight w:val="none"/>
        </w:rPr>
        <w:t xml:space="preserve">, ссылаясь на </w:t>
      </w:r>
      <w:r>
        <w:rPr>
          <w:rFonts w:ascii="Times New Roman" w:eastAsia="Times New Roman" w:hAnsi="Times New Roman" w:cs="Times New Roman"/>
          <w:highlight w:val="none"/>
        </w:rPr>
        <w:t>его незаконность и необоснованность.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заседание судебной коллегии </w:t>
      </w:r>
      <w:r>
        <w:rPr>
          <w:rFonts w:ascii="Times New Roman" w:eastAsia="Times New Roman" w:hAnsi="Times New Roman" w:cs="Times New Roman"/>
          <w:highlight w:val="none"/>
        </w:rPr>
        <w:t xml:space="preserve">истец </w:t>
      </w:r>
      <w:r>
        <w:rPr>
          <w:rStyle w:val="cat-FIOgrp-29rplc-48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его </w:t>
      </w:r>
      <w:r>
        <w:rPr>
          <w:rFonts w:ascii="Times New Roman" w:eastAsia="Times New Roman" w:hAnsi="Times New Roman" w:cs="Times New Roman"/>
          <w:highlight w:val="none"/>
        </w:rPr>
        <w:t xml:space="preserve">представитель </w:t>
      </w:r>
      <w:r>
        <w:rPr>
          <w:rStyle w:val="cat-FIOgrp-30rplc-49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явил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>, поддержал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 доводы апелляционной жалобы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</w:t>
      </w:r>
      <w:r>
        <w:rPr>
          <w:rFonts w:ascii="Times New Roman" w:eastAsia="Times New Roman" w:hAnsi="Times New Roman" w:cs="Times New Roman"/>
          <w:highlight w:val="none"/>
        </w:rPr>
        <w:t xml:space="preserve">редставитель </w:t>
      </w:r>
      <w:r>
        <w:rPr>
          <w:rFonts w:ascii="Times New Roman" w:eastAsia="Times New Roman" w:hAnsi="Times New Roman" w:cs="Times New Roman"/>
          <w:highlight w:val="none"/>
        </w:rPr>
        <w:t xml:space="preserve">ответчика </w:t>
      </w:r>
      <w:r>
        <w:rPr>
          <w:rStyle w:val="cat-OrganizationNamegrp-53rplc-50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 xml:space="preserve"> - </w:t>
      </w:r>
      <w:r>
        <w:rPr>
          <w:rStyle w:val="cat-FIOgrp-33rplc-51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в суд апелляционной инстанции явился, </w:t>
      </w: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>озражал против доводов апелляционной жалобы.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Выслушав </w:t>
      </w:r>
      <w:r>
        <w:rPr>
          <w:rFonts w:ascii="Times New Roman" w:eastAsia="Times New Roman" w:hAnsi="Times New Roman" w:cs="Times New Roman"/>
          <w:highlight w:val="none"/>
        </w:rPr>
        <w:t>явившихся участников процесса</w:t>
      </w:r>
      <w:r>
        <w:rPr>
          <w:rFonts w:ascii="Times New Roman" w:eastAsia="Times New Roman" w:hAnsi="Times New Roman" w:cs="Times New Roman"/>
          <w:highlight w:val="none"/>
        </w:rPr>
        <w:t>, обсудив доводы апелляционной жалобы, проверив материалы дела, судебная коллегия не находит оснований к отмене решения суда.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Как установлено судом первой инстанции и следует из материалов дела, </w:t>
      </w:r>
      <w:r>
        <w:rPr>
          <w:rStyle w:val="cat-Dategrp-14rplc-5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между </w:t>
      </w:r>
      <w:r>
        <w:rPr>
          <w:rStyle w:val="cat-FIOgrp-29rplc-53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и ПАО Сбербанк закл</w:t>
      </w:r>
      <w:r>
        <w:rPr>
          <w:rFonts w:ascii="Times New Roman" w:eastAsia="Times New Roman" w:hAnsi="Times New Roman" w:cs="Times New Roman"/>
          <w:highlight w:val="none"/>
        </w:rPr>
        <w:t>ю</w:t>
      </w:r>
      <w:r>
        <w:rPr>
          <w:rFonts w:ascii="Times New Roman" w:eastAsia="Times New Roman" w:hAnsi="Times New Roman" w:cs="Times New Roman"/>
          <w:highlight w:val="none"/>
        </w:rPr>
        <w:t>чен договор банковского обслуживания № 380603487192. Условия договора определ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ны Банком в стандартной форме, соответствующей нормам гражданского права Ро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сийской Федерации, и рассматриваются как предложение Банка, а физическое лицо, подписав стандартную форму (Заявление - Условия), таким образом, акцептует сделанное предлож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Условиям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обязательным условием для заключения Договора банковск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го обслуживания является наличие у клиента счета карты в рублях и действующей международной карты Банка, вып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>щенной к данному счету. В случае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если у клиента уже имеется действующая основная дебетовая ба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 xml:space="preserve">ковская карта </w:t>
      </w:r>
      <w:r>
        <w:rPr>
          <w:rStyle w:val="cat-OrganizationNamegrp-55rplc-54"/>
          <w:rFonts w:ascii="Times New Roman" w:eastAsia="Times New Roman" w:hAnsi="Times New Roman" w:cs="Times New Roman"/>
          <w:highlight w:val="none"/>
        </w:rPr>
        <w:t>наименование организации</w:t>
      </w:r>
      <w:r>
        <w:rPr>
          <w:rFonts w:ascii="Times New Roman" w:eastAsia="Times New Roman" w:hAnsi="Times New Roman" w:cs="Times New Roman"/>
          <w:highlight w:val="none"/>
        </w:rPr>
        <w:t>, выпущенная к счету в рублях, открытие дополнительного счета карты в рублях не требуется, данная карта может быть использована в качестве средства доступа для проведений через удаленные каналы обслуживания (п. 1.9 Усл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вий).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Действие договора банковского обслуживания распространяется на счета карт, открытые как до, так и после заключения договора, а также на вклады, обезличенные металлические счета, услуги предоставления в аренду индивидуального банковского се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>фа и иные услуги (п. 1.10 Условий).</w:t>
      </w:r>
    </w:p>
    <w:p>
      <w:pPr>
        <w:spacing w:before="0" w:after="0"/>
        <w:ind w:firstLine="567"/>
        <w:jc w:val="both"/>
      </w:pPr>
      <w:r>
        <w:rPr>
          <w:rStyle w:val="cat-FIOgrp-29rplc-5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является владельцем вклада «Особый Сохраняй» счет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</w:t>
      </w:r>
      <w:r>
        <w:rPr>
          <w:rFonts w:ascii="Times New Roman" w:eastAsia="Times New Roman" w:hAnsi="Times New Roman" w:cs="Times New Roman"/>
          <w:highlight w:val="none"/>
        </w:rPr>
        <w:t>№ 42305.810.8.3806.1309437, а также держателем ба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 xml:space="preserve">ковской карты Maestro Социальная № 6390023890 0 </w:t>
      </w:r>
      <w:r>
        <w:rPr>
          <w:rStyle w:val="cat-Dategrp-15rplc-56"/>
          <w:rFonts w:ascii="Times New Roman" w:eastAsia="Times New Roman" w:hAnsi="Times New Roman" w:cs="Times New Roman"/>
          <w:highlight w:val="none"/>
        </w:rPr>
        <w:t>дата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Порядок использования указанных счетов регулируется Условиями договора банковского обсл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 xml:space="preserve">живания № 380603487192 от </w:t>
      </w:r>
      <w:r>
        <w:rPr>
          <w:rStyle w:val="cat-Dategrp-14rplc-57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со ст. 845 ГК РФ по договору банковского счета (разновидностью которого является договор о выпуске и обслуживании банковской карты, кот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рая, по сути, является лишь средством для управления банковским счетом и в отрыве от него рассматриваться не может) Банк обязуется принимать и зачислять поступающие на счет, открытый клиенту (владельцу счета), денежные средства, выполнять распоряж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ния клиента о перечислении и выдаче соответствующих сумм со счета и пров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дении других операций по счету, Банк не вправе определять и контролировать направления использования денежных средств клиента и устанавливать другие, не предусмотре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ные законом или договором банковского счета ограничения его права распоряжаться денежными средствами по своему усмотр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нию.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ст. 847 ГК РФ договором может быть предусмотрено удостоверение прав распоряжения д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нежными суммами, находящимися на счете, электронными средствами платежа и другими документами с использованием в них аналогов собственнору</w:t>
      </w:r>
      <w:r>
        <w:rPr>
          <w:rFonts w:ascii="Times New Roman" w:eastAsia="Times New Roman" w:hAnsi="Times New Roman" w:cs="Times New Roman"/>
          <w:highlight w:val="none"/>
        </w:rPr>
        <w:t>ч</w:t>
      </w:r>
      <w:r>
        <w:rPr>
          <w:rFonts w:ascii="Times New Roman" w:eastAsia="Times New Roman" w:hAnsi="Times New Roman" w:cs="Times New Roman"/>
          <w:highlight w:val="none"/>
        </w:rPr>
        <w:t>ной подписи (п. 2 ст. 160), кодов, паролей и иных средств, подтверждающих, что распор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>жение дано уполномоченным на это лицом.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2 ст. 849 ГК РФ установлено, что банк обязан по распоряжению клие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та выдавать или перечислять со счета денежные средства клиента не позже дня, след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>ющего за днем поступления в банк соответствующего платежного документа, если иные сроки не предусмотрены законом, изданными в соответствии с ним банковскими правилами или д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говором банковского счета.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Списание денежных средств со счета осуществляется банком на основании расп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ряжения клиента (п. 1 ст. 854 ГК РФ).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1.2 Условий (Приложение № 2)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Клиенту предоставляется возможность проведения банковских операций через удаленные каналы обслуживания, в частности устройства самообслужив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ния Банка и систему «Сбербанк ОнЛ@йн».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Услуга «Сбербанк Онл@йн»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- услуга дистанционного доступа клиента к своим счетам/вкладам и другим продуктам в Банке, предоставляемая Банком клиенту через глобальную информационно-телекоммуникационную сеть Интернет (п. 3.2 Условий Пр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ложение №2).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Устройства самообслуживания Банка </w:t>
      </w:r>
      <w:r>
        <w:rPr>
          <w:rFonts w:ascii="Times New Roman" w:eastAsia="Times New Roman" w:hAnsi="Times New Roman" w:cs="Times New Roman"/>
          <w:highlight w:val="none"/>
        </w:rPr>
        <w:t>- банкомат, информационно-платежный терминал - электронный программно-технический комплекс, предназначенный для с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вершения без участия работника Банка операций выдачи (приема) наличных денежных средств, в том числе с использованием платежных карт, передачи распоряжений клиента о перечислении денежных средств с банковского счета кл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ента и др. (2.32 Условий).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Основанием для предоставления услуг проведения банковских операций в системе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«Сбербанк ОнЛ@йн»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является подключение Клиента к системе «Сбербанк ОнЛ@йн» путем получения </w:t>
      </w:r>
      <w:r>
        <w:rPr>
          <w:rFonts w:ascii="Times New Roman" w:eastAsia="Times New Roman" w:hAnsi="Times New Roman" w:cs="Times New Roman"/>
          <w:highlight w:val="none"/>
        </w:rPr>
        <w:t>Идентификатора пользователя и постоянного пароля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(через устро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>ство самообслуживания Банка с использованием Карты и вводом ПИНа, самостоятельно через удаленную регистрацию на сайте Банка или через Ко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тактный Центр Банка) (п.п. 1.3, 3.7 Условий Приложение №2). Услуги предоставляются при условии полож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тельной идентификации и аутентификации Клиента на основании идентификатора пользователя и постоянного пароля.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пункту 4.9 Условий банковского обслуживания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операции по перечисл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нию (списанию</w:t>
      </w:r>
      <w:r>
        <w:rPr>
          <w:rFonts w:ascii="Times New Roman" w:eastAsia="Times New Roman" w:hAnsi="Times New Roman" w:cs="Times New Roman"/>
          <w:highlight w:val="none"/>
        </w:rPr>
        <w:t>)</w:t>
      </w:r>
      <w:r>
        <w:rPr>
          <w:rFonts w:ascii="Times New Roman" w:eastAsia="Times New Roman" w:hAnsi="Times New Roman" w:cs="Times New Roman"/>
          <w:highlight w:val="none"/>
        </w:rPr>
        <w:t xml:space="preserve"> денежных средств со счетов/вкладов Клиента осуществляются искл</w:t>
      </w:r>
      <w:r>
        <w:rPr>
          <w:rFonts w:ascii="Times New Roman" w:eastAsia="Times New Roman" w:hAnsi="Times New Roman" w:cs="Times New Roman"/>
          <w:highlight w:val="none"/>
        </w:rPr>
        <w:t>ю</w:t>
      </w:r>
      <w:r>
        <w:rPr>
          <w:rFonts w:ascii="Times New Roman" w:eastAsia="Times New Roman" w:hAnsi="Times New Roman" w:cs="Times New Roman"/>
          <w:highlight w:val="none"/>
        </w:rPr>
        <w:t>чительно на основании заявления, поручения и/или распоряжения клиента, оформле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ного по установленной Банком форме, подписанного Клиентом собстве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норучно, либо составленного с использованием способов идентификации и аутентификации, опред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ленных Договором.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3.9 Условий Приложения № 2 Договора Клиент соглашается с тем, что постоянный и одноразовый пароли являются аналогом собственноручной по</w:t>
      </w:r>
      <w:r>
        <w:rPr>
          <w:rFonts w:ascii="Times New Roman" w:eastAsia="Times New Roman" w:hAnsi="Times New Roman" w:cs="Times New Roman"/>
          <w:highlight w:val="none"/>
        </w:rPr>
        <w:t>д</w:t>
      </w:r>
      <w:r>
        <w:rPr>
          <w:rFonts w:ascii="Times New Roman" w:eastAsia="Times New Roman" w:hAnsi="Times New Roman" w:cs="Times New Roman"/>
          <w:highlight w:val="none"/>
        </w:rPr>
        <w:t>писи. Электронные документы, подтвержденные постоянным и/или одноразовым пар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лем, признаются Банком и Клиентом равнозначными документам на бумажном носит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ле и могут служить доказательством в суде. Указанные документы являются основан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ем для проведения Банком операций и могут подтверждать факт заключения, исполн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ния, расторжения договоров и совершения иных действий (сделок). Сделки, заключе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ные путем передачи в Банк распоряжений Клиента, подтвержденных с применением средств идентификации и аутентификации Клиента, предусмотренных Договором ба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ковского обслуживания, удовлетворяют требованиям совершения сделок в простой письменной форме в случаях, предусмотренных законодательством, и влекут после</w:t>
      </w:r>
      <w:r>
        <w:rPr>
          <w:rFonts w:ascii="Times New Roman" w:eastAsia="Times New Roman" w:hAnsi="Times New Roman" w:cs="Times New Roman"/>
          <w:highlight w:val="none"/>
        </w:rPr>
        <w:t>д</w:t>
      </w:r>
      <w:r>
        <w:rPr>
          <w:rFonts w:ascii="Times New Roman" w:eastAsia="Times New Roman" w:hAnsi="Times New Roman" w:cs="Times New Roman"/>
          <w:highlight w:val="none"/>
        </w:rPr>
        <w:t>ствия, аналогичные последствиям совершения сделок, с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вершенных при физическом присутствии лица, совершающего сделку.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Держатель соглашается с тем, что документальным подтверждением факта совершения Клиентом операции является протокол проведения операций в автоматизир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ванной системе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>Банка, подтверждающий корректную идентификацию и аутентифик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цию Держателя и совершение операции в такой системе (п. 3.9 Условий Прилож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ние № 2).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Клиент соглашается с получением услуг посредством системы «Сбербанк ОнЛ@йн» через есть Интернет, осознавая, что сеть Интернет не является безопа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ным каналом связи, и соглашается нести финансовые риски и риски нарушения конфиде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циальности, связанные с возможной компрометацией информации при ее передаче ч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рез сеть Интернет (п. 3.10 Условий Приложен №2).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Банк не несет ответственность (п. 3.20.2 Условий Приложение № 2) за убытки, понесенные Клие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том в связи с неправомерными действиями третьих лиц.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3.6 Условий Приложение № 2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подключение Держателя к услуге «Сбербанк Онл@йн» осуществляется при условии наличия у Держателя действующей карты, подключенной к услуге «Мобильный банк».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</w:t>
      </w:r>
      <w:r>
        <w:rPr>
          <w:rFonts w:ascii="Times New Roman" w:eastAsia="Times New Roman" w:hAnsi="Times New Roman" w:cs="Times New Roman"/>
          <w:highlight w:val="none"/>
        </w:rPr>
        <w:t>.</w:t>
      </w:r>
      <w:r>
        <w:rPr>
          <w:rFonts w:ascii="Times New Roman" w:eastAsia="Times New Roman" w:hAnsi="Times New Roman" w:cs="Times New Roman"/>
          <w:highlight w:val="none"/>
        </w:rPr>
        <w:t xml:space="preserve"> 2.5 Условий (Приложение № 2)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подключение клиента к услуге «Мобильный ба</w:t>
      </w:r>
      <w:r>
        <w:rPr>
          <w:rFonts w:ascii="Times New Roman" w:eastAsia="Times New Roman" w:hAnsi="Times New Roman" w:cs="Times New Roman"/>
          <w:highlight w:val="none"/>
        </w:rPr>
        <w:t>нк»</w:t>
      </w:r>
      <w:r>
        <w:rPr>
          <w:rFonts w:ascii="Times New Roman" w:eastAsia="Times New Roman" w:hAnsi="Times New Roman" w:cs="Times New Roman"/>
          <w:highlight w:val="none"/>
        </w:rPr>
        <w:t xml:space="preserve"> ос</w:t>
      </w:r>
      <w:r>
        <w:rPr>
          <w:rFonts w:ascii="Times New Roman" w:eastAsia="Times New Roman" w:hAnsi="Times New Roman" w:cs="Times New Roman"/>
          <w:highlight w:val="none"/>
        </w:rPr>
        <w:t>у</w:t>
      </w:r>
      <w:r>
        <w:rPr>
          <w:rFonts w:ascii="Times New Roman" w:eastAsia="Times New Roman" w:hAnsi="Times New Roman" w:cs="Times New Roman"/>
          <w:highlight w:val="none"/>
        </w:rPr>
        <w:t>ществляется на основании волеизъявления клиента на подключение к услуге «Мобильный банк» одним из следующих способов: через устройство самообслуживания Банка. Подключение проводится с использованием карты и подтверждае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>ся вводом ПИН-кода.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Так, истцом </w:t>
      </w:r>
      <w:r>
        <w:rPr>
          <w:rStyle w:val="cat-Dategrp-16rplc-5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через устройство самообслуживания № 794997, распол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женное по адресу: </w:t>
      </w:r>
      <w:r>
        <w:rPr>
          <w:rStyle w:val="cat-Addressgrp-4rplc-59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с использованием карты и вводом ПИН-кода дано поручение Ба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ку на подключение к карте № 639002389003011152 услуги «Мобильный банк» с указанием номера мобильного т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лефона </w:t>
      </w:r>
      <w:r>
        <w:rPr>
          <w:rStyle w:val="cat-PhoneNumbergrp-57rplc-60"/>
          <w:rFonts w:ascii="Times New Roman" w:eastAsia="Times New Roman" w:hAnsi="Times New Roman" w:cs="Times New Roman"/>
          <w:highlight w:val="none"/>
        </w:rPr>
        <w:t>телефон</w:t>
      </w:r>
      <w:r>
        <w:rPr>
          <w:rFonts w:ascii="Times New Roman" w:eastAsia="Times New Roman" w:hAnsi="Times New Roman" w:cs="Times New Roman"/>
          <w:highlight w:val="none"/>
        </w:rPr>
        <w:t xml:space="preserve">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Банком было получено и корректно исполнено поручение держателя карты на подключение услуги «Мобильный банк» к указ</w:t>
      </w:r>
      <w:r>
        <w:rPr>
          <w:rFonts w:ascii="Times New Roman" w:eastAsia="Times New Roman" w:hAnsi="Times New Roman" w:cs="Times New Roman"/>
          <w:highlight w:val="none"/>
        </w:rPr>
        <w:t xml:space="preserve">анным номерам мобильного </w:t>
      </w:r>
      <w:r>
        <w:rPr>
          <w:rFonts w:ascii="Times New Roman" w:eastAsia="Times New Roman" w:hAnsi="Times New Roman" w:cs="Times New Roman"/>
          <w:highlight w:val="none"/>
        </w:rPr>
        <w:t>тел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фона.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Предоставление услуги «Сбербанк ОнЛ@йн» осуществляется только в случае успешной идентификации и аутентификации Клиента (п. 4.14 Условий). Без использования имеющихся у клиента идентификатора пользователя и паролей вход в систему «Сбербанк ОнЛ@йн» нево</w:t>
      </w:r>
      <w:r>
        <w:rPr>
          <w:rFonts w:ascii="Times New Roman" w:eastAsia="Times New Roman" w:hAnsi="Times New Roman" w:cs="Times New Roman"/>
          <w:highlight w:val="none"/>
        </w:rPr>
        <w:t>з</w:t>
      </w:r>
      <w:r>
        <w:rPr>
          <w:rFonts w:ascii="Times New Roman" w:eastAsia="Times New Roman" w:hAnsi="Times New Roman" w:cs="Times New Roman"/>
          <w:highlight w:val="none"/>
        </w:rPr>
        <w:t>можен.</w:t>
      </w:r>
    </w:p>
    <w:p>
      <w:pPr>
        <w:spacing w:before="0" w:after="0"/>
        <w:ind w:firstLine="567"/>
        <w:jc w:val="both"/>
      </w:pPr>
      <w:r>
        <w:rPr>
          <w:rStyle w:val="cat-Dategrp-17rplc-6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через устройство самообслуживания № 794997, расположенное по адресу: </w:t>
      </w:r>
      <w:r>
        <w:rPr>
          <w:rStyle w:val="cat-Addressgrp-4rplc-62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>, с использованием Карты и вводом ПИН-кода, получены Идентификатор пользователя и постоянный пароль, дающие возмо</w:t>
      </w:r>
      <w:r>
        <w:rPr>
          <w:rFonts w:ascii="Times New Roman" w:eastAsia="Times New Roman" w:hAnsi="Times New Roman" w:cs="Times New Roman"/>
          <w:highlight w:val="none"/>
        </w:rPr>
        <w:t>ж</w:t>
      </w:r>
      <w:r>
        <w:rPr>
          <w:rFonts w:ascii="Times New Roman" w:eastAsia="Times New Roman" w:hAnsi="Times New Roman" w:cs="Times New Roman"/>
          <w:highlight w:val="none"/>
        </w:rPr>
        <w:t>ность подключения к системе «Сбербанк ОнЛ@йн».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Без положительной аутентификации (введение постоянного пароля и/или однораз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вых паролей) и идентификации (соответствие Идентификатора Пользователя, введенного Клиентом в систему «Сбербанк ОнЛ@йн», Идентификатору Пользователя, присвоенному Клиенту и содержащемуся в базе данных Банка) Клиента осуществление каких-либо операций с использованием системы «Сбербанк ОнЛ@йн» невозмо</w:t>
      </w:r>
      <w:r>
        <w:rPr>
          <w:rFonts w:ascii="Times New Roman" w:eastAsia="Times New Roman" w:hAnsi="Times New Roman" w:cs="Times New Roman"/>
          <w:highlight w:val="none"/>
        </w:rPr>
        <w:t>ж</w:t>
      </w:r>
      <w:r>
        <w:rPr>
          <w:rFonts w:ascii="Times New Roman" w:eastAsia="Times New Roman" w:hAnsi="Times New Roman" w:cs="Times New Roman"/>
          <w:highlight w:val="none"/>
        </w:rPr>
        <w:t>но.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Вход в систему «Сбербанк ОнЛ@йн» возможен двумя способами: через интернет-браузер или мобильное приложение «Сбербанк ОнЛ@йн», которое устанавлив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ется на мобильное устройство.</w:t>
      </w:r>
    </w:p>
    <w:p>
      <w:pPr>
        <w:spacing w:before="0" w:after="0"/>
        <w:ind w:firstLine="567"/>
        <w:jc w:val="both"/>
      </w:pPr>
      <w:r>
        <w:rPr>
          <w:rStyle w:val="cat-Dategrp-18rplc-6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в </w:t>
      </w:r>
      <w:r>
        <w:rPr>
          <w:rStyle w:val="cat-Timegrp-56rplc-64"/>
          <w:rFonts w:ascii="Times New Roman" w:eastAsia="Times New Roman" w:hAnsi="Times New Roman" w:cs="Times New Roman"/>
          <w:highlight w:val="none"/>
        </w:rPr>
        <w:t>время</w:t>
      </w:r>
      <w:r>
        <w:rPr>
          <w:rFonts w:ascii="Times New Roman" w:eastAsia="Times New Roman" w:hAnsi="Times New Roman" w:cs="Times New Roman"/>
          <w:highlight w:val="none"/>
        </w:rPr>
        <w:t xml:space="preserve"> ч. МСК с использованием идентификатора, постоянного пароля был осуществлен вход в систему «Сбербанк ОнЛ@йн», о чем клиенту было направлено смс- сообщение на номер телефон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, подключенного к услуге «М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бильный банк» для подтверждения входа.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Во исполнение п. 3.8 Условий Приложения №2 о дополнительной аутентифик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ции клиента вход в систему «Сбербанк Онл@йн» подтвержден одноразовым смс-паролем, направленным истцу на номер мобильного телефона, подключенному к системе «Мобильный банк»: </w:t>
      </w:r>
      <w:r>
        <w:rPr>
          <w:rFonts w:ascii="Times New Roman" w:eastAsia="Times New Roman" w:hAnsi="Times New Roman" w:cs="Times New Roman"/>
          <w:highlight w:val="none"/>
        </w:rPr>
        <w:t>«Пароль для входа Сбербанк Онлайн: 19538. Никому не сообщайте п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роль».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3.8 Условий (Приложение № 2)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операции в системе «Сбербанк Онл@йн» клиент подтверждает одноразовыми паролями, которые вводятся при совершении операции в системе «Сбербанк Онл@йн». Одноразовые пароли клиент м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жет получить в смс - сообщении, отправленном на номер мобильного телефона, подкл</w:t>
      </w:r>
      <w:r>
        <w:rPr>
          <w:rFonts w:ascii="Times New Roman" w:eastAsia="Times New Roman" w:hAnsi="Times New Roman" w:cs="Times New Roman"/>
          <w:highlight w:val="none"/>
        </w:rPr>
        <w:t>ю</w:t>
      </w:r>
      <w:r>
        <w:rPr>
          <w:rFonts w:ascii="Times New Roman" w:eastAsia="Times New Roman" w:hAnsi="Times New Roman" w:cs="Times New Roman"/>
          <w:highlight w:val="none"/>
        </w:rPr>
        <w:t>ченного клиентом к услуге «Мобильный банк».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Необходимость подтверждения операции одноразовым паролем и тип одноразового пароля для подтверждения операции определяет Банк и доводит данную информацию до клиента путем отображения информации в системе «Сбербанк Онл@йн» при сове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шении операции.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связи с тем, что система «Сбербанк ОнЛ@йн» установила корректность ввода принадлежащего Клиенту идентификатора, Клиент непосредственно сам авторизовался в Системе либо нарушил предусмотренную п. 3.20.2 Условия Приложения № 2 обяза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ность и предоставил третьим лицам доступ к конфиденциальной информации, испол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>зуя которую неустановленное лицо произвело спорные опер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ции.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через систему «Сбербанк Онл@йн» </w:t>
      </w:r>
      <w:r>
        <w:rPr>
          <w:rStyle w:val="cat-Dategrp-19rplc-65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была проведена операция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 з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крытию счета вклада «Особый Сохраняй» № 42305.810.8.3806.1309437 и переводу денежных средств в размере </w:t>
      </w:r>
      <w:r>
        <w:rPr>
          <w:rStyle w:val="cat-Sumgrp-40rplc-6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принадлежащего </w:t>
      </w:r>
      <w:r>
        <w:rPr>
          <w:rStyle w:val="cat-FIOgrp-29rplc-67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 xml:space="preserve"> на счет карты № 639002389003011152. Для подтвержд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ния перевода между своими счетами подтверждать шаблон введением одноразовых п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ролей не требуется.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</w:t>
      </w:r>
      <w:r>
        <w:rPr>
          <w:rFonts w:ascii="Times New Roman" w:eastAsia="Times New Roman" w:hAnsi="Times New Roman" w:cs="Times New Roman"/>
          <w:highlight w:val="none"/>
        </w:rPr>
        <w:t xml:space="preserve">как указал суд, </w:t>
      </w:r>
      <w:r>
        <w:rPr>
          <w:rFonts w:ascii="Times New Roman" w:eastAsia="Times New Roman" w:hAnsi="Times New Roman" w:cs="Times New Roman"/>
          <w:highlight w:val="none"/>
        </w:rPr>
        <w:t xml:space="preserve">согласно Положению ЦБ РФ от </w:t>
      </w:r>
      <w:r>
        <w:rPr>
          <w:rStyle w:val="cat-Dategrp-20rplc-6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266-П «Об эмиссии банковских карт и об операциях, совершаемых с использованием платежных карт», ст. 8 ФЗ от </w:t>
      </w:r>
      <w:r>
        <w:rPr>
          <w:rStyle w:val="cat-Dategrp-21rplc-6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«О национальной платежной системе», со стороны Банка имело м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сто надлежащее исполнение обязательств по договору, заключенному с истцом, Банк, действуя в соответствии с требованиями действующего законодательства, усл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виями договора, выполнил процедуру идентификации лица, от которого поступило распор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>жение на вход в систему «Сбербанк Онл@йн» о перечислении и списании д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нежных средств. Все необходимые для регистрации данные были указаны верно, одноразовый пароль введен коррек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>но, что позволило Банку идентифицировать лицо, переводившее денежные средства, как клиента, распоряжения которого для Банка являются обяз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тельными, и на момент выполнения распоряжений по направлению денежных средств с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мнений в наличии воли истца на распоряжение средствами у Банка не имелось.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указанный спорный период времени, а именно </w:t>
      </w:r>
      <w:r>
        <w:rPr>
          <w:rStyle w:val="cat-Dategrp-17rplc-7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и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</w:t>
      </w:r>
      <w:r>
        <w:rPr>
          <w:rStyle w:val="cat-Dategrp-18rplc-7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через устро</w:t>
      </w:r>
      <w:r>
        <w:rPr>
          <w:rFonts w:ascii="Times New Roman" w:eastAsia="Times New Roman" w:hAnsi="Times New Roman" w:cs="Times New Roman"/>
          <w:highlight w:val="none"/>
        </w:rPr>
        <w:t>й</w:t>
      </w:r>
      <w:r>
        <w:rPr>
          <w:rFonts w:ascii="Times New Roman" w:eastAsia="Times New Roman" w:hAnsi="Times New Roman" w:cs="Times New Roman"/>
          <w:highlight w:val="none"/>
        </w:rPr>
        <w:t>ства самообслуживания были совершены операции по переводу денежных средств между своими сч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тами и переводу денежных средств третьим лицам.</w:t>
      </w:r>
    </w:p>
    <w:p>
      <w:pPr>
        <w:spacing w:before="0" w:after="0"/>
        <w:ind w:firstLine="567"/>
        <w:jc w:val="both"/>
      </w:pPr>
      <w:r>
        <w:rPr>
          <w:rStyle w:val="cat-Dategrp-17rplc-7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операция по переводу денежных средств со вклада «Особый Сохраняй» № 42305.810.8.3806.1309437 на карту № 639002389003011152, принадлеж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щую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стцу в размере </w:t>
      </w:r>
      <w:r>
        <w:rPr>
          <w:rStyle w:val="cat-Sumgrp-41rplc-7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Style w:val="cat-Dategrp-17rplc-7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перевод денежных средств с карты №639002389003011152 на карту третьего лица в размере </w:t>
      </w:r>
      <w:r>
        <w:rPr>
          <w:rStyle w:val="cat-Sumgrp-42rplc-75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Style w:val="cat-Dategrp-17rplc-7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операция по переводу денежных средств со вклада «Особый С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храняй» № 42305.810.8.3806.1309437 на карту № 4276838286702750, принадлежащую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стцу в размере </w:t>
      </w:r>
      <w:r>
        <w:rPr>
          <w:rStyle w:val="cat-Sumgrp-41rplc-7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Style w:val="cat-Dategrp-17rplc-7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</w:t>
      </w:r>
      <w:r>
        <w:rPr>
          <w:rFonts w:ascii="Times New Roman" w:eastAsia="Times New Roman" w:hAnsi="Times New Roman" w:cs="Times New Roman"/>
          <w:highlight w:val="none"/>
        </w:rPr>
        <w:t xml:space="preserve">еревод денежных средств с карты №4276838286702750 на карту третьего лица в размере </w:t>
      </w:r>
      <w:r>
        <w:rPr>
          <w:rStyle w:val="cat-Sumgrp-42rplc-79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Style w:val="cat-Dategrp-18rplc-8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 </w:t>
      </w:r>
      <w:r>
        <w:rPr>
          <w:rFonts w:ascii="Times New Roman" w:eastAsia="Times New Roman" w:hAnsi="Times New Roman" w:cs="Times New Roman"/>
          <w:highlight w:val="none"/>
        </w:rPr>
        <w:t xml:space="preserve">операция по переводу денежных средств со вклада «Пенсионный» № </w:t>
      </w:r>
      <w:r>
        <w:rPr>
          <w:rFonts w:ascii="Times New Roman" w:eastAsia="Times New Roman" w:hAnsi="Times New Roman" w:cs="Times New Roman"/>
          <w:highlight w:val="none"/>
        </w:rPr>
        <w:t xml:space="preserve">42306.810.0.3806.1321861 на карту № 639002389003011152, принадлежащую истцу в размере </w:t>
      </w:r>
      <w:r>
        <w:rPr>
          <w:rStyle w:val="cat-Sumgrp-43rplc-81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Style w:val="cat-Dategrp-18rplc-8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п</w:t>
      </w:r>
      <w:r>
        <w:rPr>
          <w:rFonts w:ascii="Times New Roman" w:eastAsia="Times New Roman" w:hAnsi="Times New Roman" w:cs="Times New Roman"/>
          <w:highlight w:val="none"/>
        </w:rPr>
        <w:t xml:space="preserve">еревод денежных средств с карты №639002389003011152 на карту третьего лица в размере </w:t>
      </w:r>
      <w:r>
        <w:rPr>
          <w:rStyle w:val="cat-Sumgrp-44rplc-83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Style w:val="cat-Dategrp-18rplc-8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операция выдачи денежных средств с карты № 639002389003011152 в размере </w:t>
      </w:r>
      <w:r>
        <w:rPr>
          <w:rStyle w:val="cat-Sumgrp-45rplc-85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Style w:val="cat-Dategrp-18rplc-8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операция выдачи денежных средств с карты № 639002389003011152 в размере </w:t>
      </w:r>
      <w:r>
        <w:rPr>
          <w:rStyle w:val="cat-Sumgrp-46rplc-8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Style w:val="cat-Dategrp-18rplc-8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о</w:t>
      </w:r>
      <w:r>
        <w:rPr>
          <w:rFonts w:ascii="Times New Roman" w:eastAsia="Times New Roman" w:hAnsi="Times New Roman" w:cs="Times New Roman"/>
          <w:highlight w:val="none"/>
        </w:rPr>
        <w:t xml:space="preserve">перация по переводу денежных средств со вклада «Пенсионный» № 42306.810.0.3806.1321861 на карту № 639002389003011152, принадлежащую истцу в размере </w:t>
      </w:r>
      <w:r>
        <w:rPr>
          <w:rStyle w:val="cat-Sumgrp-47rplc-89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При проведении спорных операций по счету истца не были нарушены требования об идентифик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ции держателя карты.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Указанные операции совершены в результате использования оригинальной банковской карты, а также с верным введением ПИН-кода (подтверждаются выписками из ч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ковой ленты УС за спорный период времени), что свидетельствует о том, что операции по списанию денежных средств были сан</w:t>
      </w:r>
      <w:r>
        <w:rPr>
          <w:rFonts w:ascii="Times New Roman" w:eastAsia="Times New Roman" w:hAnsi="Times New Roman" w:cs="Times New Roman"/>
          <w:highlight w:val="none"/>
        </w:rPr>
        <w:t>к</w:t>
      </w:r>
      <w:r>
        <w:rPr>
          <w:rFonts w:ascii="Times New Roman" w:eastAsia="Times New Roman" w:hAnsi="Times New Roman" w:cs="Times New Roman"/>
          <w:highlight w:val="none"/>
        </w:rPr>
        <w:t>ционированы держателем карты, в связи с чем, у Банка отсутствовали основания для отказа в совершении операций по счету.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Согласно п. 2.23 Условий </w:t>
      </w:r>
      <w:r>
        <w:rPr>
          <w:rFonts w:ascii="Times New Roman" w:eastAsia="Times New Roman" w:hAnsi="Times New Roman" w:cs="Times New Roman"/>
          <w:highlight w:val="none"/>
        </w:rPr>
        <w:t>ПИН-код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- персональный идентификацио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ный номер, индивидуальный код, присваиваемый каждой карте и используемый Держателем при совершении операций с использованием карты в качестве аналога его собственнору</w:t>
      </w:r>
      <w:r>
        <w:rPr>
          <w:rFonts w:ascii="Times New Roman" w:eastAsia="Times New Roman" w:hAnsi="Times New Roman" w:cs="Times New Roman"/>
          <w:highlight w:val="none"/>
        </w:rPr>
        <w:t>ч</w:t>
      </w:r>
      <w:r>
        <w:rPr>
          <w:rFonts w:ascii="Times New Roman" w:eastAsia="Times New Roman" w:hAnsi="Times New Roman" w:cs="Times New Roman"/>
          <w:highlight w:val="none"/>
        </w:rPr>
        <w:t>ной подписи. По смыслу данного пункта договора ПИН-код признается аналогом со</w:t>
      </w:r>
      <w:r>
        <w:rPr>
          <w:rFonts w:ascii="Times New Roman" w:eastAsia="Times New Roman" w:hAnsi="Times New Roman" w:cs="Times New Roman"/>
          <w:highlight w:val="none"/>
        </w:rPr>
        <w:t>б</w:t>
      </w:r>
      <w:r>
        <w:rPr>
          <w:rFonts w:ascii="Times New Roman" w:eastAsia="Times New Roman" w:hAnsi="Times New Roman" w:cs="Times New Roman"/>
          <w:highlight w:val="none"/>
        </w:rPr>
        <w:t>ственноручной подписи держателя карты в соответствии c ч. 3 ст. 847 ГК РФ.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3.7 Условий Приложения № 1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документы, оформленные при совершении операций по карте,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 xml:space="preserve">могут быть подписаны личной подписью держателя </w:t>
      </w:r>
      <w:r>
        <w:rPr>
          <w:rFonts w:ascii="Times New Roman" w:eastAsia="Times New Roman" w:hAnsi="Times New Roman" w:cs="Times New Roman"/>
          <w:highlight w:val="none"/>
        </w:rPr>
        <w:t>либо составлены с использованием аналога собственноручной подписи держателя: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ПИНа, кодов, сформированных на основании биометрических данных держателя ка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ты, постоянного/одноразового пароля. 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Кроме того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такая возможность прямо предусмотрена положением п. 3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</w:t>
      </w:r>
      <w:r>
        <w:rPr>
          <w:rFonts w:ascii="Times New Roman" w:eastAsia="Times New Roman" w:hAnsi="Times New Roman" w:cs="Times New Roman"/>
          <w:highlight w:val="none"/>
        </w:rPr>
        <w:t>ст. 847 ГК РФ. То есть операции по перечислению (списанию) денежных средств со счетов/вкладов Клиента осуществляются исключительно на основании заявления, поручения и/или распоряжения Клиента, оформленного по установленной форме, подписа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ного Клиентом собственноручно, либо составленного с использованием способов иде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тификации и аутентификации, определенных Договором.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Согласно Условиям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держатель карты обязан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не сообщать ПИН, постоянный пароль и контрольную информацию, не передавать карту (ее реквизиты) для совершения оп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раций другими лицами, предпринимать необходимые меры для предотвращения утр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ты, повреждения, хищения карты, нести </w:t>
      </w:r>
      <w:r>
        <w:rPr>
          <w:rFonts w:ascii="Times New Roman" w:eastAsia="Times New Roman" w:hAnsi="Times New Roman" w:cs="Times New Roman"/>
          <w:highlight w:val="none"/>
        </w:rPr>
        <w:t xml:space="preserve">ответственность по операциям, совершенным с использованием ПИН-кода, идентификатора, </w:t>
      </w:r>
      <w:r>
        <w:rPr>
          <w:rFonts w:ascii="Times New Roman" w:eastAsia="Times New Roman" w:hAnsi="Times New Roman" w:cs="Times New Roman"/>
          <w:highlight w:val="none"/>
        </w:rPr>
        <w:t>постоянного/одноразового паролей, кодов, сформированных на основании биоме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>рических данных держателя карты_(п. 3.9 Условий Приложение №1).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соответствии с п. 5.4 Условий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Банк не несет ответственность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в случае если информация о карте, ПИНе, контрольной информации Клиента, Идентификаторе польз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вателя, логине, паролях системы «Сбербанк Онл@йн» станет известной иным лицам в результате недобросовестного выполнения клиентом условий их хранения и использ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вания.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Регистрация банкоматом либо электронным терминалом, либо иным способом, операции с использованием ПИН-кода является безусловным подтверждением сове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шения операции Держателем карты и основанием для изменения платежного лимита карты на момент регистрации и последующего бесспорного списания денежных средств со счета карты в порядке, предусмотренном договором.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Согласно п. 2.9 «Положения об эмиссии платежных карт и об операциях, соверш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емых с их использованием» (утв. Банком России </w:t>
      </w:r>
      <w:r>
        <w:rPr>
          <w:rStyle w:val="cat-Dategrp-22rplc-9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266-П) основанием для составления расчетных и иных документов для отражения сумм операций, сове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шаемых с использованием платежных карт, в бухгалтерском учете участников расчетов является реестр операций или </w:t>
      </w:r>
      <w:r>
        <w:rPr>
          <w:rFonts w:ascii="Times New Roman" w:eastAsia="Times New Roman" w:hAnsi="Times New Roman" w:cs="Times New Roman"/>
          <w:highlight w:val="none"/>
        </w:rPr>
        <w:t>электронный журнал.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Только реестр операций или электронный журнал банкомата (лента устройства самообслужив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ния) в понимании п. 2.9 Положения ЦБ РФ «Об эмиссии платежных карт и об операциях, совершаемых с их использованием» от </w:t>
      </w:r>
      <w:r>
        <w:rPr>
          <w:rStyle w:val="cat-Dategrp-20rplc-91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266-П, явл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>ется основанием для составления расчетных и иных платежных документов для отражения сумм операций, совершаемых с использованием платежных карт, в бухгалтерском уч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те, в частности, составления лицевого счета клиента.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материалы дела ответчиком представлены внутренние ленты устройств самообслуживания, которые в соответствии с Положением № 266-П подтверждают факт с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 xml:space="preserve">вершения операций по переводу денежных средств между своими счетами, переводу денежных средств третьему лицу, а также снятию наличных денежных средств с использованием карты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стца и вводом ПИН-кода, 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правомерность списания Банком денежных средств со счета указанной карты по распоряжению клие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та, в связи с чем</w:t>
      </w:r>
      <w:r>
        <w:rPr>
          <w:rFonts w:ascii="Times New Roman" w:eastAsia="Times New Roman" w:hAnsi="Times New Roman" w:cs="Times New Roman"/>
          <w:highlight w:val="none"/>
        </w:rPr>
        <w:t>, согласно выводам суда,</w:t>
      </w:r>
      <w:r>
        <w:rPr>
          <w:rFonts w:ascii="Times New Roman" w:eastAsia="Times New Roman" w:hAnsi="Times New Roman" w:cs="Times New Roman"/>
          <w:highlight w:val="none"/>
        </w:rPr>
        <w:t xml:space="preserve"> у Банка не было оснований к отказу в совершении операций по счету и о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 xml:space="preserve">сутствуют основания для признания незаконными действий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тветчика по списанию со счета карты денежных средств.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Совершение спорных операций с использованием карты, а также ввод держателем карты корректного ПИН-кода (без подбора цифр) подтверждает факт совершения операции либо лично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стцом, л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бо с его согласия, либо в связи с грубой неосторожностью клиента (нарушение правил пользования картой), что возлагает на него ответственность за совершение опер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ций по счету.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силу п. 1.4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Положения об эмиссии банковских карт и об операциях, совершаемых с использов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нием платежных карт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№ 266-П, утвержденным Центральным Банком России </w:t>
      </w:r>
      <w:r>
        <w:rPr>
          <w:rStyle w:val="cat-Dategrp-20rplc-9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(далее - Положение), на </w:t>
      </w:r>
      <w:r>
        <w:rPr>
          <w:rStyle w:val="cat-Addressgrp-5rplc-93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кредитные организации - эмитенты осуществляют эмиссию банковских карт, я</w:t>
      </w: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>ляющихся видом платежных карт как инструмента безналичных расчетов, предназн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ченного для совершения физическими лицами, в том числе уполномоченными юрид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ческими лицами (далее - держатели), операций с денежными средствами, находящимися у эм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тента, в соответствии с законодательством Российской Федерации и договором с эмитентом.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2.10 Положения, клиенты могут осуществлять операции с использован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ем платежной карты посредством кодов, паролей в рамках процедур их ввода, прим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няемых в качестве АСП (аналог собственноручной подписи) и установленных креди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 xml:space="preserve">ными организациями в </w:t>
      </w:r>
      <w:r>
        <w:rPr>
          <w:rFonts w:ascii="Times New Roman" w:eastAsia="Times New Roman" w:hAnsi="Times New Roman" w:cs="Times New Roman"/>
          <w:highlight w:val="none"/>
        </w:rPr>
        <w:t>договорах с клиентами.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Кроме того, данные нормы Положения отражены в Договоре, а именно в п. 3.7 Усл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вий.</w:t>
      </w:r>
    </w:p>
    <w:p>
      <w:pPr>
        <w:spacing w:before="0" w:after="0"/>
        <w:ind w:firstLine="567"/>
        <w:jc w:val="both"/>
      </w:pPr>
      <w:r>
        <w:rPr>
          <w:rStyle w:val="cat-Dategrp-19rplc-94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согласно информации содержащейся в базе данных ПАО Сбербанк в ПАО Сбербанк от Банка-эквайера поступило 3 финансовых требования (платежный д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кумент) в электронном виде о списании денежных средств с банковской карты</w:t>
      </w:r>
      <w:r>
        <w:rPr>
          <w:rFonts w:ascii="Times New Roman" w:eastAsia="Times New Roman" w:hAnsi="Times New Roman" w:cs="Times New Roman"/>
          <w:highlight w:val="non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highlight w:val="none"/>
        </w:rPr>
        <w:t xml:space="preserve">№ 639002389003011152 для оплаты товаров в торгово-сервисных предприятиях PAYMASTER в сумме </w:t>
      </w:r>
      <w:r>
        <w:rPr>
          <w:rStyle w:val="cat-Sumgrp-48rplc-95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Style w:val="cat-Sumgrp-49rplc-96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и </w:t>
      </w:r>
      <w:r>
        <w:rPr>
          <w:rStyle w:val="cat-Sumgrp-50rplc-97"/>
          <w:rFonts w:ascii="Times New Roman" w:eastAsia="Times New Roman" w:hAnsi="Times New Roman" w:cs="Times New Roman"/>
          <w:highlight w:val="none"/>
        </w:rPr>
        <w:t>сумма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Спорные операции осуществлялись в сети Интернет с использованием сервиса сторонней орган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зации. Спорная операция по своей сути являлась заключением договора купли-продажи товаров (услуг), продавцом товаров (услуг) выступало торгово-сервисное предприятие PAYMASTER, который обслуживается сторонней кредитной организацией (банком-эквайером), а 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тветчик в данных правоотношениях являлся Ба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ком-эмитентом (банком, выпустившим и обслуживающим карту). Указанные операции были совершены с использованием всех реквизитов банковской карты, что подтве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>ждается финансовым требованием (платежным документом) из ПО WA</w:t>
      </w:r>
      <w:r>
        <w:rPr>
          <w:rFonts w:ascii="Times New Roman" w:eastAsia="Times New Roman" w:hAnsi="Times New Roman" w:cs="Times New Roman"/>
          <w:highlight w:val="none"/>
        </w:rPr>
        <w:t>Y</w:t>
      </w:r>
      <w:r>
        <w:rPr>
          <w:rFonts w:ascii="Times New Roman" w:eastAsia="Times New Roman" w:hAnsi="Times New Roman" w:cs="Times New Roman"/>
          <w:highlight w:val="none"/>
        </w:rPr>
        <w:t>4.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В силу п. 3.15 Условий Приложение № 2, для дополнительной аутентификации и идентификации Клиента операции в сети Интернет могут быть подтверждены Держат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лем </w:t>
      </w:r>
      <w:r>
        <w:rPr>
          <w:rFonts w:ascii="Times New Roman" w:eastAsia="Times New Roman" w:hAnsi="Times New Roman" w:cs="Times New Roman"/>
          <w:highlight w:val="none"/>
        </w:rPr>
        <w:t>одноразовыми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паролями,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полученными в смс-сообщениях, отправленных на номер мобильного телефона, подключенного Держателем к услуге «Мобил</w:t>
      </w:r>
      <w:r>
        <w:rPr>
          <w:rFonts w:ascii="Times New Roman" w:eastAsia="Times New Roman" w:hAnsi="Times New Roman" w:cs="Times New Roman"/>
          <w:highlight w:val="none"/>
        </w:rPr>
        <w:t>ь</w:t>
      </w:r>
      <w:r>
        <w:rPr>
          <w:rFonts w:ascii="Times New Roman" w:eastAsia="Times New Roman" w:hAnsi="Times New Roman" w:cs="Times New Roman"/>
          <w:highlight w:val="none"/>
        </w:rPr>
        <w:t>ный банк».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Проведение операций в сети Интернет без реквизитов банковской карты, таких как номер карты, срок действия, имя и фамилия держателя, указанных на карте, </w:t>
      </w:r>
      <w:r>
        <w:rPr>
          <w:rFonts w:ascii="Times New Roman" w:eastAsia="Times New Roman" w:hAnsi="Times New Roman" w:cs="Times New Roman"/>
          <w:highlight w:val="none"/>
        </w:rPr>
        <w:t>в том числе кода безопасности С</w:t>
      </w:r>
      <w:r>
        <w:rPr>
          <w:rFonts w:ascii="Times New Roman" w:eastAsia="Times New Roman" w:hAnsi="Times New Roman" w:cs="Times New Roman"/>
          <w:highlight w:val="none"/>
        </w:rPr>
        <w:t>VV</w:t>
      </w:r>
      <w:r>
        <w:rPr>
          <w:rFonts w:ascii="Times New Roman" w:eastAsia="Times New Roman" w:hAnsi="Times New Roman" w:cs="Times New Roman"/>
          <w:highlight w:val="none"/>
        </w:rPr>
        <w:t>2/С</w:t>
      </w:r>
      <w:r>
        <w:rPr>
          <w:rFonts w:ascii="Times New Roman" w:eastAsia="Times New Roman" w:hAnsi="Times New Roman" w:cs="Times New Roman"/>
          <w:highlight w:val="none"/>
        </w:rPr>
        <w:t>V</w:t>
      </w:r>
      <w:r>
        <w:rPr>
          <w:rFonts w:ascii="Times New Roman" w:eastAsia="Times New Roman" w:hAnsi="Times New Roman" w:cs="Times New Roman"/>
          <w:highlight w:val="none"/>
        </w:rPr>
        <w:t>С2-три последние цифры, указанные на полосе для подписи на оборотной стороне карты н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возможно.</w:t>
      </w:r>
      <w:r>
        <w:rPr>
          <w:rFonts w:ascii="Times New Roman" w:eastAsia="Times New Roman" w:hAnsi="Times New Roman" w:cs="Times New Roman"/>
          <w:highlight w:val="none"/>
        </w:rPr>
        <w:tab/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При совершении спорной операции реквизиты банковской карты введены верно, операция была подтверждена кодом безопасности (информация содержится в эле</w:t>
      </w:r>
      <w:r>
        <w:rPr>
          <w:rFonts w:ascii="Times New Roman" w:eastAsia="Times New Roman" w:hAnsi="Times New Roman" w:cs="Times New Roman"/>
          <w:highlight w:val="none"/>
        </w:rPr>
        <w:t>к</w:t>
      </w:r>
      <w:r>
        <w:rPr>
          <w:rFonts w:ascii="Times New Roman" w:eastAsia="Times New Roman" w:hAnsi="Times New Roman" w:cs="Times New Roman"/>
          <w:highlight w:val="none"/>
        </w:rPr>
        <w:t>тронном платежном требовании), таким образом, Банк не имел оснований для отказа в проведении операций.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Списание сумм операций со счета карты происходит в безакцептном порядке по факту поступления реестров платежей, содержащих информацию об операциях, пред</w:t>
      </w:r>
      <w:r>
        <w:rPr>
          <w:rFonts w:ascii="Times New Roman" w:eastAsia="Times New Roman" w:hAnsi="Times New Roman" w:cs="Times New Roman"/>
          <w:highlight w:val="none"/>
        </w:rPr>
        <w:t>ъ</w:t>
      </w:r>
      <w:r>
        <w:rPr>
          <w:rFonts w:ascii="Times New Roman" w:eastAsia="Times New Roman" w:hAnsi="Times New Roman" w:cs="Times New Roman"/>
          <w:highlight w:val="none"/>
        </w:rPr>
        <w:t>явленных банком-эквайером к оплате (независимо от статуса карты).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При получении требования по оплате от расчетного Банка в соответствии с п. 3.1, п. 3.3 Положения </w:t>
      </w:r>
      <w:r>
        <w:rPr>
          <w:rFonts w:ascii="Times New Roman" w:eastAsia="Times New Roman" w:hAnsi="Times New Roman" w:cs="Times New Roman"/>
          <w:highlight w:val="none"/>
        </w:rPr>
        <w:t xml:space="preserve">ЦБ РФ от </w:t>
      </w:r>
      <w:r>
        <w:rPr>
          <w:rStyle w:val="cat-Dategrp-20rplc-9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266-П «Об эмиссии банковских карт и об оп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рациях, совершаемых с использованием платежных карт» документ по операциям с использованием платежной карты должен содержать следующие обязательные реквиз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ты: идентификатор банкомата, электронного терминала или другого технического средства, предназначенного для совершения операций с и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пользованием платежных карт; вид операции; дата совершения операции; сумма операции; валюта операции; сумма комиссионного вознаграждения (в случае невзимания комиссионного возн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граждения кредитная организация - эквайер информирует держателя платежной карты соответствующей надписью об его отсу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>ствии); код авторизации; реквизиты платежной карты.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Банк, получив распоряжение на списание денежных средств, проанализировал правильность заполнения выставл</w:t>
      </w:r>
      <w:r>
        <w:rPr>
          <w:rFonts w:ascii="Times New Roman" w:eastAsia="Times New Roman" w:hAnsi="Times New Roman" w:cs="Times New Roman"/>
          <w:highlight w:val="none"/>
        </w:rPr>
        <w:t>я</w:t>
      </w:r>
      <w:r>
        <w:rPr>
          <w:rFonts w:ascii="Times New Roman" w:eastAsia="Times New Roman" w:hAnsi="Times New Roman" w:cs="Times New Roman"/>
          <w:highlight w:val="none"/>
        </w:rPr>
        <w:t xml:space="preserve">емых поручений в соответствии с п. 3.3 Положения ЦБ РФ от </w:t>
      </w:r>
      <w:r>
        <w:rPr>
          <w:rStyle w:val="cat-Dategrp-20rplc-99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266-П «Об эмиссии банковских карт и об операциях, совершаемых с использованием платежных карт», банк-эмитент (ПАО Сбербанк) исполнил финанс</w:t>
      </w:r>
      <w:r>
        <w:rPr>
          <w:rFonts w:ascii="Times New Roman" w:eastAsia="Times New Roman" w:hAnsi="Times New Roman" w:cs="Times New Roman"/>
          <w:highlight w:val="none"/>
        </w:rPr>
        <w:t>о</w:t>
      </w:r>
      <w:r>
        <w:rPr>
          <w:rFonts w:ascii="Times New Roman" w:eastAsia="Times New Roman" w:hAnsi="Times New Roman" w:cs="Times New Roman"/>
          <w:highlight w:val="none"/>
        </w:rPr>
        <w:t>вые требования расчетного банка торгово-сервисного предприятия, перечислив денежные средства на счет ба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ка-эквайера для дальнейшего зачисления на счет торгово-сервисного предприятия, о чем истец был проинформирован смс-уведомлением о сп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сании электронных денежных средств с указанием баланса счета по карте.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Банк, получив распоряжение на списание денежных средств, проанализировал правильность з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полнения выставляемых поручений в соответствии с п. 3.3 Положения ЦБ РФ от </w:t>
      </w:r>
      <w:r>
        <w:rPr>
          <w:rStyle w:val="cat-Dategrp-20rplc-100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266-П «Об эмиссии банковских карт и об операциях, совершаемых с использованием платежных карт», банк-эмитент исполнил требование согласно р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естру платежей с указанием номера карты и суммы в разм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 xml:space="preserve">ре </w:t>
      </w:r>
      <w:r>
        <w:rPr>
          <w:rStyle w:val="cat-Sumgrp-51rplc-101"/>
          <w:rFonts w:ascii="Times New Roman" w:eastAsia="Times New Roman" w:hAnsi="Times New Roman" w:cs="Times New Roman"/>
          <w:highlight w:val="none"/>
        </w:rPr>
        <w:t>сумма</w:t>
      </w:r>
      <w:r>
        <w:rPr>
          <w:rFonts w:ascii="Times New Roman" w:eastAsia="Times New Roman" w:hAnsi="Times New Roman" w:cs="Times New Roman"/>
          <w:highlight w:val="none"/>
        </w:rPr>
        <w:t xml:space="preserve"> в пользу «PAYMASTER».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В соответствии с Положением ЦБ РФ от </w:t>
      </w:r>
      <w:r>
        <w:rPr>
          <w:rStyle w:val="cat-Dategrp-20rplc-102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№ 266-П «Об эмиссии банко</w:t>
      </w:r>
      <w:r>
        <w:rPr>
          <w:rFonts w:ascii="Times New Roman" w:eastAsia="Times New Roman" w:hAnsi="Times New Roman" w:cs="Times New Roman"/>
          <w:highlight w:val="none"/>
        </w:rPr>
        <w:t>в</w:t>
      </w:r>
      <w:r>
        <w:rPr>
          <w:rFonts w:ascii="Times New Roman" w:eastAsia="Times New Roman" w:hAnsi="Times New Roman" w:cs="Times New Roman"/>
          <w:highlight w:val="none"/>
        </w:rPr>
        <w:t xml:space="preserve">ских карт и об операциях, совершаемых с использованием платежных карт», ст. 8 ФЗ от </w:t>
      </w:r>
      <w:r>
        <w:rPr>
          <w:rStyle w:val="cat-Dategrp-21rplc-103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«О национальной платежной системе», со стороны Банка имело место надлежащее исполнение обязательств по договору, заключенному с истцом, Банк, действовал в соответствии с требов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ниями действующего законодательства и условиями договора.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</w:t>
      </w:r>
      <w:r>
        <w:rPr>
          <w:rFonts w:ascii="Times New Roman" w:eastAsia="Times New Roman" w:hAnsi="Times New Roman" w:cs="Times New Roman"/>
          <w:highlight w:val="none"/>
        </w:rPr>
        <w:t xml:space="preserve">как указал суд, </w:t>
      </w:r>
      <w:r>
        <w:rPr>
          <w:rFonts w:ascii="Times New Roman" w:eastAsia="Times New Roman" w:hAnsi="Times New Roman" w:cs="Times New Roman"/>
          <w:highlight w:val="none"/>
        </w:rPr>
        <w:t>доказательства, представленные в материалы дела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свидетельствуют о том, что списание денежных средств со счета истца было осуществлено на основании распоряжений, подписанных аналогом собственноручной подписи (с верным введением при совершении операций ПИН-кода), вследствие чего электронное распоряж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ние, полученное Банком от имени истца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подлежало исполнению. Отказ от исполнения ра</w:t>
      </w: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поряжения, оформленного надлежащим образом, является нарушением п. 3 ст. 845 ГК РФ и основанием для привлечения Банка к ответстве</w:t>
      </w:r>
      <w:r>
        <w:rPr>
          <w:rFonts w:ascii="Times New Roman" w:eastAsia="Times New Roman" w:hAnsi="Times New Roman" w:cs="Times New Roman"/>
          <w:highlight w:val="none"/>
        </w:rPr>
        <w:t>н</w:t>
      </w:r>
      <w:r>
        <w:rPr>
          <w:rFonts w:ascii="Times New Roman" w:eastAsia="Times New Roman" w:hAnsi="Times New Roman" w:cs="Times New Roman"/>
          <w:highlight w:val="none"/>
        </w:rPr>
        <w:t>ности.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Банк предпринял все возможные меры для сохранения информации о клиенте и его </w:t>
      </w:r>
      <w:r>
        <w:rPr>
          <w:rFonts w:ascii="Times New Roman" w:eastAsia="Times New Roman" w:hAnsi="Times New Roman" w:cs="Times New Roman"/>
          <w:highlight w:val="none"/>
        </w:rPr>
        <w:t xml:space="preserve">денежных </w:t>
      </w:r>
      <w:r>
        <w:rPr>
          <w:rFonts w:ascii="Times New Roman" w:eastAsia="Times New Roman" w:hAnsi="Times New Roman" w:cs="Times New Roman"/>
          <w:highlight w:val="none"/>
        </w:rPr>
        <w:t xml:space="preserve">средствах, все меры предотвращения совершения мошеннических действий в </w:t>
      </w:r>
      <w:r>
        <w:rPr>
          <w:rFonts w:ascii="Times New Roman" w:eastAsia="Times New Roman" w:hAnsi="Times New Roman" w:cs="Times New Roman"/>
          <w:highlight w:val="none"/>
        </w:rPr>
        <w:t>отношении</w:t>
      </w:r>
      <w:r>
        <w:rPr>
          <w:rFonts w:ascii="Times New Roman" w:eastAsia="Times New Roman" w:hAnsi="Times New Roman" w:cs="Times New Roman"/>
          <w:b/>
          <w:bCs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клиента Банка и его денежных средств.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Подписанное истцом заявление на получение карты, подтверждает то обстоятельство, что истец был озн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>комлен с условиями договора, мерами безопасности и защиты от мошенничества.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Банк в свою очередь исполнял принятые на себя обязательства должным образом, в соответствии с соглаш</w:t>
      </w:r>
      <w:r>
        <w:rPr>
          <w:rFonts w:ascii="Times New Roman" w:eastAsia="Times New Roman" w:hAnsi="Times New Roman" w:cs="Times New Roman"/>
          <w:highlight w:val="none"/>
        </w:rPr>
        <w:t>е</w:t>
      </w:r>
      <w:r>
        <w:rPr>
          <w:rFonts w:ascii="Times New Roman" w:eastAsia="Times New Roman" w:hAnsi="Times New Roman" w:cs="Times New Roman"/>
          <w:highlight w:val="none"/>
        </w:rPr>
        <w:t>нием сторон, в том числе, обеспечивая во исполнение ст. 858 ГК РФ беспрепятственное расходование денежных средств со счета. Ни о каких недоста</w:t>
      </w:r>
      <w:r>
        <w:rPr>
          <w:rFonts w:ascii="Times New Roman" w:eastAsia="Times New Roman" w:hAnsi="Times New Roman" w:cs="Times New Roman"/>
          <w:highlight w:val="none"/>
        </w:rPr>
        <w:t>т</w:t>
      </w:r>
      <w:r>
        <w:rPr>
          <w:rFonts w:ascii="Times New Roman" w:eastAsia="Times New Roman" w:hAnsi="Times New Roman" w:cs="Times New Roman"/>
          <w:highlight w:val="none"/>
        </w:rPr>
        <w:t>ках услуги, недостатках самой банковской карты, с использованием которой соверш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лось множество операций по счету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стец, не заявлял.</w:t>
      </w: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На момент совершения операции Банк не располагал сведениями о компрометации карты. При отсутствии каких-либо сообщений от 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>стца о компрометации карты Банк не имел права в соответствии с законодательством РФ установить непредусмотренные договором банковского счета ограничения права распоряжаться денежными средств</w:t>
      </w:r>
      <w:r>
        <w:rPr>
          <w:rFonts w:ascii="Times New Roman" w:eastAsia="Times New Roman" w:hAnsi="Times New Roman" w:cs="Times New Roman"/>
          <w:highlight w:val="none"/>
        </w:rPr>
        <w:t>а</w:t>
      </w:r>
      <w:r>
        <w:rPr>
          <w:rFonts w:ascii="Times New Roman" w:eastAsia="Times New Roman" w:hAnsi="Times New Roman" w:cs="Times New Roman"/>
          <w:highlight w:val="none"/>
        </w:rPr>
        <w:t xml:space="preserve">ми по своему усмотрению, а именно отказать в проведении операций по счетам. </w:t>
      </w:r>
      <w:r>
        <w:rPr>
          <w:rFonts w:ascii="Times New Roman" w:eastAsia="Times New Roman" w:hAnsi="Times New Roman" w:cs="Times New Roman"/>
          <w:highlight w:val="none"/>
        </w:rPr>
        <w:t>Таким образом, согласившись с Условиями банковского обслуживания, клиент прин</w:t>
      </w:r>
      <w:r>
        <w:rPr>
          <w:rFonts w:ascii="Times New Roman" w:eastAsia="Times New Roman" w:hAnsi="Times New Roman" w:cs="Times New Roman"/>
          <w:highlight w:val="none"/>
        </w:rPr>
        <w:t>и</w:t>
      </w:r>
      <w:r>
        <w:rPr>
          <w:rFonts w:ascii="Times New Roman" w:eastAsia="Times New Roman" w:hAnsi="Times New Roman" w:cs="Times New Roman"/>
          <w:highlight w:val="none"/>
        </w:rPr>
        <w:t xml:space="preserve">мает </w:t>
      </w:r>
      <w:r>
        <w:rPr>
          <w:rFonts w:ascii="Times New Roman" w:eastAsia="Times New Roman" w:hAnsi="Times New Roman" w:cs="Times New Roman"/>
          <w:highlight w:val="none"/>
        </w:rPr>
        <w:t xml:space="preserve">на себя </w:t>
      </w:r>
      <w:r>
        <w:rPr>
          <w:rFonts w:ascii="Times New Roman" w:eastAsia="Times New Roman" w:hAnsi="Times New Roman" w:cs="Times New Roman"/>
          <w:highlight w:val="none"/>
        </w:rPr>
        <w:t xml:space="preserve">ответственность за все операции, проводимые в том числе через систему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Сбе</w:t>
      </w:r>
      <w:r>
        <w:rPr>
          <w:rFonts w:ascii="Times New Roman" w:eastAsia="Times New Roman" w:hAnsi="Times New Roman" w:cs="Times New Roman"/>
          <w:highlight w:val="none"/>
        </w:rPr>
        <w:t>р</w:t>
      </w:r>
      <w:r>
        <w:rPr>
          <w:rFonts w:ascii="Times New Roman" w:eastAsia="Times New Roman" w:hAnsi="Times New Roman" w:cs="Times New Roman"/>
          <w:highlight w:val="none"/>
        </w:rPr>
        <w:t xml:space="preserve">банк </w:t>
      </w:r>
      <w:r>
        <w:rPr>
          <w:rFonts w:ascii="Times New Roman" w:eastAsia="Times New Roman" w:hAnsi="Times New Roman" w:cs="Times New Roman"/>
          <w:highlight w:val="none"/>
        </w:rPr>
        <w:t>ОнЛ@йн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highlight w:val="none"/>
        </w:rPr>
        <w:t xml:space="preserve">устройства самообслуживания и сеть Интернет с использованием предусмотренных </w:t>
      </w:r>
      <w:r>
        <w:rPr>
          <w:rFonts w:ascii="Times New Roman" w:eastAsia="Times New Roman" w:hAnsi="Times New Roman" w:cs="Times New Roman"/>
          <w:highlight w:val="none"/>
        </w:rPr>
        <w:t xml:space="preserve">Условиями </w:t>
      </w:r>
      <w:r>
        <w:rPr>
          <w:rFonts w:ascii="Times New Roman" w:eastAsia="Times New Roman" w:hAnsi="Times New Roman" w:cs="Times New Roman"/>
          <w:highlight w:val="none"/>
        </w:rPr>
        <w:t>банковского обслуживания средств его идентификации и аутентификации.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Таким образом, </w:t>
      </w:r>
      <w:r>
        <w:rPr>
          <w:rFonts w:ascii="Times New Roman" w:eastAsia="Times New Roman" w:hAnsi="Times New Roman" w:cs="Times New Roman"/>
          <w:highlight w:val="none"/>
        </w:rPr>
        <w:t xml:space="preserve">разрешая спор и отказывая в удовлетворении исковых требований </w:t>
      </w:r>
      <w:r>
        <w:rPr>
          <w:rStyle w:val="cat-FIOgrp-29rplc-104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суд первой инстанции обоснованно исходил из того, что ответчик, получив распоряжение на списание денежных средств, провел аутентификацию и идентификацию клиента и произвел перечисление денежных средств, тем самым исполнив поручение клиента в соответствии с установленными и согласованными между сторонами правилами, основания для отказа в исполнении поступивших распоряжений от клиента у ответчика не имелось. При таких обстоятельствах</w:t>
      </w:r>
      <w:r>
        <w:rPr>
          <w:rFonts w:ascii="Times New Roman" w:eastAsia="Times New Roman" w:hAnsi="Times New Roman" w:cs="Times New Roman"/>
          <w:highlight w:val="none"/>
        </w:rPr>
        <w:t>,</w:t>
      </w:r>
      <w:r>
        <w:rPr>
          <w:rFonts w:ascii="Times New Roman" w:eastAsia="Times New Roman" w:hAnsi="Times New Roman" w:cs="Times New Roman"/>
          <w:highlight w:val="none"/>
        </w:rPr>
        <w:t xml:space="preserve"> суд пришел к обоснованному выводу о том, что ненадлежащего оказания услуги со стороны банка, выразившейся в незаконном списании денежных средств со счета, не имеется. Поскольку спорные операции были совершены с использованием персональных средств доступа </w:t>
      </w:r>
      <w:r>
        <w:rPr>
          <w:rStyle w:val="cat-FIOgrp-29rplc-105"/>
          <w:rFonts w:ascii="Times New Roman" w:eastAsia="Times New Roman" w:hAnsi="Times New Roman" w:cs="Times New Roman"/>
          <w:highlight w:val="none"/>
        </w:rPr>
        <w:t>фио</w:t>
      </w:r>
      <w:r>
        <w:rPr>
          <w:rFonts w:ascii="Times New Roman" w:eastAsia="Times New Roman" w:hAnsi="Times New Roman" w:cs="Times New Roman"/>
          <w:highlight w:val="none"/>
        </w:rPr>
        <w:t>, доказательств того, что списание денежных средств произошло в результате неправомерных действий Банка, по делу не имеется, а потому суд пришел к обоснованному выводу об отказе в удовлетворении требований истца в полном объеме.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С</w:t>
      </w:r>
      <w:r>
        <w:rPr>
          <w:rFonts w:ascii="Times New Roman" w:eastAsia="Times New Roman" w:hAnsi="Times New Roman" w:cs="Times New Roman"/>
          <w:highlight w:val="none"/>
        </w:rPr>
        <w:t>удебная коллегия полагает, что судом правильно определены юридически значимые обстоятельства, доводам сторон дана надлежащая правовая оценка, нормы материального и процессуального права применены правильно, доводы жалобы были предметом судебного разбирательства и в решении суда им дана надлежащая оценка.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Указание в апелляционной жалобе на то, что суд неправильно оценил представленные доказательства, не может служить основанием для отмены решения суда, поскольку все собранные по делу доказательства оценены судом первой инстанции по правилам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"consultantplus://offline/ref=D357926CD382A6AF5FEB0E8F81BA60B9970BB993E59844D2796FA957C7A7AE313E4EDC1781144C45CE47E8AB265CFC4AF2EC05BC41DC451Bm4S7H"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12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"consultantplus://offline/ref=D357926CD382A6AF5FEB0E8F81BA60B9970BB993E59844D2796FA957C7A7AE313E4EDC1781144E49CA47E8AB265CFC4AF2EC05BC41DC451Bm4S7H"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67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Оснований для признания действий ответчика не соответствующими закону и (или) условиям заключенного с истицей договора банковского обслуживания, не имеется.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Проанализировав доводы апелляционной жалобы, судебная коллегия считает, что они сводятся к оспариванию выводов суда, основанных на оценке доказательств по делу, и не могут быть признаны состоятельными</w:t>
      </w:r>
      <w:r>
        <w:rPr>
          <w:rFonts w:ascii="Times New Roman" w:eastAsia="Times New Roman" w:hAnsi="Times New Roman" w:cs="Times New Roman"/>
          <w:highlight w:val="none"/>
        </w:rPr>
        <w:t>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Пленум Верховного Суда РФ в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"consultantplus://offline/ref=D357926CD382A6AF5FEB0E8F81BA60B9940BBE90E79B44D2796FA957C7A7AE312C4E841B83105241CF52BEFA63m0S1H"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Постановлении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23rplc-106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№</w:t>
      </w:r>
      <w:r>
        <w:rPr>
          <w:rFonts w:ascii="Times New Roman" w:eastAsia="Times New Roman" w:hAnsi="Times New Roman" w:cs="Times New Roman"/>
          <w:highlight w:val="none"/>
        </w:rPr>
        <w:t xml:space="preserve"> 23 </w:t>
      </w:r>
      <w:r>
        <w:rPr>
          <w:rFonts w:ascii="Times New Roman" w:eastAsia="Times New Roman" w:hAnsi="Times New Roman" w:cs="Times New Roman"/>
          <w:highlight w:val="none"/>
        </w:rPr>
        <w:t>«</w:t>
      </w:r>
      <w:r>
        <w:rPr>
          <w:rFonts w:ascii="Times New Roman" w:eastAsia="Times New Roman" w:hAnsi="Times New Roman" w:cs="Times New Roman"/>
          <w:highlight w:val="none"/>
        </w:rPr>
        <w:t>О судебном решении</w:t>
      </w:r>
      <w:r>
        <w:rPr>
          <w:rFonts w:ascii="Times New Roman" w:eastAsia="Times New Roman" w:hAnsi="Times New Roman" w:cs="Times New Roman"/>
          <w:highlight w:val="none"/>
        </w:rPr>
        <w:t>»</w:t>
      </w:r>
      <w:r>
        <w:rPr>
          <w:rFonts w:ascii="Times New Roman" w:eastAsia="Times New Roman" w:hAnsi="Times New Roman" w:cs="Times New Roman"/>
          <w:highlight w:val="none"/>
        </w:rPr>
        <w:t xml:space="preserve"> разъяснил, что решение должно быть законным и обоснованным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"consultantplus://offline/ref=D357926CD382A6AF5FEB0E8F81BA60B9970BB993E59844D2796FA957C7A7AE313E4EDC1781144541CE47E8AB265CFC4AF2EC05BC41DC451Bm4S7H"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часть 1 статьи 195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РФ). Решение является законным в том случае, когда оно принято при точном соблюдении норм процессуального права и в полном соответствии с нормами материального права, которые подлежат применению к данному правоотношению, или основано на применении в необходимых случаях аналогии закона или аналогии права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"consultantplus://offline/ref=D357926CD382A6AF5FEB0E8F81BA60B9970BB993E59844D2796FA957C7A7AE313E4EDC1781144C40C447E8AB265CFC4AF2EC05BC41DC451Bm4S7H"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часть 1 статьи 1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"consultantplus://offline/ref=D357926CD382A6AF5FEB0E8F81BA60B9970BB993E59844D2796FA957C7A7AE313E4EDC1781144C45CD47E8AB265CFC4AF2EC05BC41DC451Bm4S7H"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часть 3 статьи 11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РФ). Решение является обоснованным тогда, когда имеющие значение для дела факты подтверждены исследованными судом доказательствами, удовлетворяющими требованиям закона об их относимости и допустимости, или обстоятельствами, не нуждающимися в доказывании (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"consultantplus://offline/ref=D357926CD382A6AF5FEB0E8F81BA60B9970BB993E59844D2796FA957C7A7AE313E4EDC1781144E45CB47E8AB265CFC4AF2EC05BC41DC451Bm4S7H"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статьи 55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"consultantplus://offline/ref=D357926CD382A6AF5FEB0E8F81BA60B9970BB993E59844D2796FA957C7A7AE313E4EDC1781144E47CF47E8AB265CFC4AF2EC05BC41DC451Bm4S7H"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59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-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"consultantplus://offline/ref=D357926CD382A6AF5FEB0E8F81BA60B9970BB993E59844D2796FA957C7A7AE313E4EDC1781144E47CB47E8AB265CFC4AF2EC05BC41DC451Bm4S7H"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61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,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"consultantplus://offline/ref=D357926CD382A6AF5FEB0E8F81BA60B9970BB993E59844D2796FA957C7A7AE313E4EDC1781144E49CA47E8AB265CFC4AF2EC05BC41DC451Bm4S7H"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67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РФ), а также тогда, когда оно содержит исчерпывающие выводы суда, вытекающие из установленных фактов.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>Эти требования при вынесении решения судом первой инстанции соблюдены.</w:t>
      </w:r>
    </w:p>
    <w:p>
      <w:pPr>
        <w:spacing w:before="0" w:after="0"/>
        <w:ind w:firstLine="540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Апелляционная жалоба не содержит правовых оснований, предусмотренных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"consultantplus://offline/ref=D357926CD382A6AF5FEB0E8F81BA60B9970BB993E59844D2796FA957C7A7AE313E4EDC14841047149C08E9F7600DEF49F4EC06BE5EmDS6H"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>ст. 330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ГПК РФ, к отмене постановленного судом решения.</w:t>
      </w:r>
    </w:p>
    <w:p>
      <w:pPr>
        <w:widowControl w:val="0"/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Руководствуясь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</w:rPr>
        <w:fldChar w:fldCharType="begin"/>
      </w:r>
      <w:r>
        <w:rPr>
          <w:rFonts w:ascii="Times New Roman" w:eastAsia="Times New Roman" w:hAnsi="Times New Roman" w:cs="Times New Roman"/>
          <w:highlight w:val="none"/>
        </w:rPr>
        <w:instrText xml:space="preserve"> HYPERLINK "consultantplus://offline/ref=5CD7D2A5725F730ECDB8A47116EB39DF09C59914CFE9D54B446EF00A467F8F79D25A117E4BnDK1I" </w:instrText>
      </w:r>
      <w:r>
        <w:rPr>
          <w:rFonts w:ascii="Times New Roman" w:eastAsia="Times New Roman" w:hAnsi="Times New Roman" w:cs="Times New Roman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highlight w:val="none"/>
        </w:rPr>
        <w:t xml:space="preserve">ст. ст. </w:t>
      </w:r>
      <w:r>
        <w:rPr>
          <w:rFonts w:ascii="Times New Roman" w:eastAsia="Times New Roman" w:hAnsi="Times New Roman" w:cs="Times New Roman"/>
          <w:color w:val="0000EE"/>
          <w:highlight w:val="none"/>
        </w:rPr>
        <w:t>327-329</w:t>
      </w:r>
      <w:r>
        <w:rPr>
          <w:rFonts w:ascii="Times New Roman" w:eastAsia="Times New Roman" w:hAnsi="Times New Roman" w:cs="Times New Roman"/>
          <w:color w:val="0000EE"/>
        </w:rPr>
        <w:fldChar w:fldCharType="end"/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ГПК РФ, судебная коллегия</w:t>
      </w:r>
    </w:p>
    <w:p>
      <w:pPr>
        <w:spacing w:before="0" w:after="0"/>
        <w:ind w:firstLine="567"/>
        <w:jc w:val="both"/>
      </w:pPr>
    </w:p>
    <w:p>
      <w:pPr>
        <w:spacing w:before="0" w:after="0"/>
        <w:ind w:left="2832" w:firstLine="708"/>
      </w:pPr>
      <w:r>
        <w:rPr>
          <w:rFonts w:ascii="Times New Roman" w:eastAsia="Times New Roman" w:hAnsi="Times New Roman" w:cs="Times New Roman"/>
          <w:b/>
          <w:bCs/>
          <w:highlight w:val="none"/>
        </w:rPr>
        <w:t>О П Р Е Д Е Л И Л А: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 xml:space="preserve">Решение </w:t>
      </w:r>
      <w:r>
        <w:rPr>
          <w:rFonts w:ascii="Times New Roman" w:eastAsia="Times New Roman" w:hAnsi="Times New Roman" w:cs="Times New Roman"/>
          <w:highlight w:val="none"/>
        </w:rPr>
        <w:t xml:space="preserve">Нагатинского районного суда </w:t>
      </w:r>
      <w:r>
        <w:rPr>
          <w:rStyle w:val="cat-Addressgrp-1rplc-107"/>
          <w:rFonts w:ascii="Times New Roman" w:eastAsia="Times New Roman" w:hAnsi="Times New Roman" w:cs="Times New Roman"/>
          <w:highlight w:val="none"/>
        </w:rPr>
        <w:t>адрес</w:t>
      </w:r>
      <w:r>
        <w:rPr>
          <w:rFonts w:ascii="Times New Roman" w:eastAsia="Times New Roman" w:hAnsi="Times New Roman" w:cs="Times New Roman"/>
          <w:highlight w:val="none"/>
        </w:rPr>
        <w:t xml:space="preserve"> от </w:t>
      </w:r>
      <w:r>
        <w:rPr>
          <w:rStyle w:val="cat-Dategrp-7rplc-108"/>
          <w:rFonts w:ascii="Times New Roman" w:eastAsia="Times New Roman" w:hAnsi="Times New Roman" w:cs="Times New Roman"/>
          <w:highlight w:val="none"/>
        </w:rPr>
        <w:t>дата</w:t>
      </w:r>
      <w:r>
        <w:rPr>
          <w:rFonts w:ascii="Times New Roman" w:eastAsia="Times New Roman" w:hAnsi="Times New Roman" w:cs="Times New Roman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highlight w:val="none"/>
        </w:rPr>
        <w:t>оставить без изменения, апелляционную жалобу - без удовлетворения.</w:t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  <w:rPr>
          <w:sz w:val="24"/>
          <w:szCs w:val="24"/>
        </w:rPr>
      </w:pPr>
      <w:r>
        <w:rPr>
          <w:rFonts w:ascii="Times New Roman" w:eastAsia="Times New Roman" w:hAnsi="Times New Roman" w:cs="Times New Roman"/>
          <w:highlight w:val="none"/>
        </w:rPr>
        <w:t>Председательствующий:</w:t>
      </w:r>
      <w:r>
        <w:rPr>
          <w:rFonts w:ascii="Times New Roman" w:eastAsia="Times New Roman" w:hAnsi="Times New Roman" w:cs="Times New Roman"/>
          <w:sz w:val="24"/>
          <w:szCs w:val="24"/>
          <w:highlight w:val="none"/>
        </w:rPr>
        <w:tab/>
      </w: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</w:p>
    <w:p>
      <w:pPr>
        <w:spacing w:before="0" w:after="0"/>
        <w:ind w:firstLine="567"/>
        <w:jc w:val="both"/>
      </w:pPr>
      <w:r>
        <w:rPr>
          <w:rFonts w:ascii="Times New Roman" w:eastAsia="Times New Roman" w:hAnsi="Times New Roman" w:cs="Times New Roman"/>
          <w:highlight w:val="none"/>
        </w:rPr>
        <w:t>Судьи:</w:t>
      </w:r>
    </w:p>
    <w:sectPr>
      <w:footerReference w:type="default" r:id="rId4"/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0" w:after="200" w:line="276" w:lineRule="auto"/>
      <w:jc w:val="right"/>
      <w:rPr>
        <w:sz w:val="22"/>
        <w:szCs w:val="22"/>
      </w:rPr>
    </w:pPr>
    <w:r>
      <w:rPr>
        <w:sz w:val="22"/>
        <w:szCs w:val="22"/>
      </w:rPr>
      <w:fldChar w:fldCharType="begin"/>
    </w:r>
    <w:r>
      <w:rPr>
        <w:sz w:val="22"/>
        <w:szCs w:val="22"/>
        <w:highlight w:val="none"/>
      </w:rPr>
      <w:instrText>PAGE   \* MERGEFORMAT</w:instrText>
    </w:r>
    <w:r>
      <w:rPr>
        <w:sz w:val="22"/>
        <w:szCs w:val="22"/>
      </w:rPr>
      <w:fldChar w:fldCharType="separate"/>
    </w:r>
    <w:r>
      <w:rPr>
        <w:rFonts w:ascii="Calibri" w:eastAsia="Calibri" w:hAnsi="Calibri" w:cs="Calibri"/>
        <w:sz w:val="22"/>
        <w:szCs w:val="22"/>
        <w:highlight w:val="none"/>
      </w:rPr>
      <w:t>1</w:t>
    </w:r>
    <w:r>
      <w:rPr>
        <w:rFonts w:ascii="Calibri" w:eastAsia="Calibri" w:hAnsi="Calibri" w:cs="Calibri"/>
        <w:sz w:val="22"/>
        <w:szCs w:val="22"/>
      </w:rPr>
      <w:fldChar w:fldCharType="end"/>
    </w:r>
  </w:p>
  <w:p>
    <w:pPr>
      <w:spacing w:before="0" w:after="200" w:line="276" w:lineRule="auto"/>
      <w:rPr>
        <w:sz w:val="22"/>
        <w:szCs w:val="22"/>
      </w:rPr>
    </w:pPr>
  </w:p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FIOgrp-24rplc-0">
    <w:name w:val="cat-FIO grp-24 rplc-0"/>
    <w:basedOn w:val="DefaultParagraphFont"/>
  </w:style>
  <w:style w:type="character" w:customStyle="1" w:styleId="cat-Dategrp-6rplc-1">
    <w:name w:val="cat-Date grp-6 rplc-1"/>
    <w:basedOn w:val="DefaultParagraphFont"/>
  </w:style>
  <w:style w:type="character" w:customStyle="1" w:styleId="cat-Addressgrp-0rplc-2">
    <w:name w:val="cat-Address grp-0 rplc-2"/>
    <w:basedOn w:val="DefaultParagraphFont"/>
  </w:style>
  <w:style w:type="character" w:customStyle="1" w:styleId="cat-FIOgrp-25rplc-3">
    <w:name w:val="cat-FIO grp-25 rplc-3"/>
    <w:basedOn w:val="DefaultParagraphFont"/>
  </w:style>
  <w:style w:type="character" w:customStyle="1" w:styleId="cat-FIOgrp-26rplc-4">
    <w:name w:val="cat-FIO grp-26 rplc-4"/>
    <w:basedOn w:val="DefaultParagraphFont"/>
  </w:style>
  <w:style w:type="character" w:customStyle="1" w:styleId="cat-FIOgrp-27rplc-5">
    <w:name w:val="cat-FIO grp-27 rplc-5"/>
    <w:basedOn w:val="DefaultParagraphFont"/>
  </w:style>
  <w:style w:type="character" w:customStyle="1" w:styleId="cat-FIOgrp-28rplc-6">
    <w:name w:val="cat-FIO grp-28 rplc-6"/>
    <w:basedOn w:val="DefaultParagraphFont"/>
  </w:style>
  <w:style w:type="character" w:customStyle="1" w:styleId="cat-FIOgrp-26rplc-7">
    <w:name w:val="cat-FIO grp-26 rplc-7"/>
    <w:basedOn w:val="DefaultParagraphFont"/>
  </w:style>
  <w:style w:type="character" w:customStyle="1" w:styleId="cat-FIOgrp-29rplc-8">
    <w:name w:val="cat-FIO grp-29 rplc-8"/>
    <w:basedOn w:val="DefaultParagraphFont"/>
  </w:style>
  <w:style w:type="character" w:customStyle="1" w:styleId="cat-FIOgrp-30rplc-9">
    <w:name w:val="cat-FIO grp-30 rplc-9"/>
    <w:basedOn w:val="DefaultParagraphFont"/>
  </w:style>
  <w:style w:type="character" w:customStyle="1" w:styleId="cat-Addressgrp-1rplc-10">
    <w:name w:val="cat-Address grp-1 rplc-10"/>
    <w:basedOn w:val="DefaultParagraphFont"/>
  </w:style>
  <w:style w:type="character" w:customStyle="1" w:styleId="cat-Dategrp-7rplc-11">
    <w:name w:val="cat-Date grp-7 rplc-11"/>
    <w:basedOn w:val="DefaultParagraphFont"/>
  </w:style>
  <w:style w:type="character" w:customStyle="1" w:styleId="cat-FIOgrp-31rplc-12">
    <w:name w:val="cat-FIO grp-31 rplc-12"/>
    <w:basedOn w:val="DefaultParagraphFont"/>
  </w:style>
  <w:style w:type="character" w:customStyle="1" w:styleId="cat-OrganizationNamegrp-53rplc-13">
    <w:name w:val="cat-OrganizationName grp-53 rplc-13"/>
    <w:basedOn w:val="DefaultParagraphFont"/>
  </w:style>
  <w:style w:type="character" w:customStyle="1" w:styleId="cat-FIOgrp-29rplc-14">
    <w:name w:val="cat-FIO grp-29 rplc-14"/>
    <w:basedOn w:val="DefaultParagraphFont"/>
  </w:style>
  <w:style w:type="character" w:customStyle="1" w:styleId="cat-OrganizationNamegrp-53rplc-15">
    <w:name w:val="cat-OrganizationName grp-53 rplc-15"/>
    <w:basedOn w:val="DefaultParagraphFont"/>
  </w:style>
  <w:style w:type="character" w:customStyle="1" w:styleId="cat-Dategrp-8rplc-16">
    <w:name w:val="cat-Date grp-8 rplc-16"/>
    <w:basedOn w:val="DefaultParagraphFont"/>
  </w:style>
  <w:style w:type="character" w:customStyle="1" w:styleId="cat-OrganizationNamegrp-54rplc-17">
    <w:name w:val="cat-OrganizationName grp-54 rplc-17"/>
    <w:basedOn w:val="DefaultParagraphFont"/>
  </w:style>
  <w:style w:type="character" w:customStyle="1" w:styleId="cat-Addressgrp-2rplc-18">
    <w:name w:val="cat-Address grp-2 rplc-18"/>
    <w:basedOn w:val="DefaultParagraphFont"/>
  </w:style>
  <w:style w:type="character" w:customStyle="1" w:styleId="cat-Dategrp-9rplc-19">
    <w:name w:val="cat-Date grp-9 rplc-19"/>
    <w:basedOn w:val="DefaultParagraphFont"/>
  </w:style>
  <w:style w:type="character" w:customStyle="1" w:styleId="cat-OrganizationNamegrp-53rplc-20">
    <w:name w:val="cat-OrganizationName grp-53 rplc-20"/>
    <w:basedOn w:val="DefaultParagraphFont"/>
  </w:style>
  <w:style w:type="character" w:customStyle="1" w:styleId="cat-Addressgrp-2rplc-21">
    <w:name w:val="cat-Address grp-2 rplc-21"/>
    <w:basedOn w:val="DefaultParagraphFont"/>
  </w:style>
  <w:style w:type="character" w:customStyle="1" w:styleId="cat-Sumgrp-34rplc-22">
    <w:name w:val="cat-Sum grp-34 rplc-22"/>
    <w:basedOn w:val="DefaultParagraphFont"/>
  </w:style>
  <w:style w:type="character" w:customStyle="1" w:styleId="cat-Dategrp-10rplc-23">
    <w:name w:val="cat-Date grp-10 rplc-23"/>
    <w:basedOn w:val="DefaultParagraphFont"/>
  </w:style>
  <w:style w:type="character" w:customStyle="1" w:styleId="cat-SumInWordsgrp-52rplc-24">
    <w:name w:val="cat-SumInWords grp-52 rplc-24"/>
    <w:basedOn w:val="DefaultParagraphFont"/>
  </w:style>
  <w:style w:type="character" w:customStyle="1" w:styleId="cat-Dategrp-8rplc-25">
    <w:name w:val="cat-Date grp-8 rplc-25"/>
    <w:basedOn w:val="DefaultParagraphFont"/>
  </w:style>
  <w:style w:type="character" w:customStyle="1" w:styleId="cat-Dategrp-11rplc-26">
    <w:name w:val="cat-Date grp-11 rplc-26"/>
    <w:basedOn w:val="DefaultParagraphFont"/>
  </w:style>
  <w:style w:type="character" w:customStyle="1" w:styleId="cat-Dategrp-9rplc-27">
    <w:name w:val="cat-Date grp-9 rplc-27"/>
    <w:basedOn w:val="DefaultParagraphFont"/>
  </w:style>
  <w:style w:type="character" w:customStyle="1" w:styleId="cat-Dategrp-8rplc-28">
    <w:name w:val="cat-Date grp-8 rplc-28"/>
    <w:basedOn w:val="DefaultParagraphFont"/>
  </w:style>
  <w:style w:type="character" w:customStyle="1" w:styleId="cat-Dategrp-11rplc-29">
    <w:name w:val="cat-Date grp-11 rplc-29"/>
    <w:basedOn w:val="DefaultParagraphFont"/>
  </w:style>
  <w:style w:type="character" w:customStyle="1" w:styleId="cat-Dategrp-11rplc-30">
    <w:name w:val="cat-Date grp-11 rplc-30"/>
    <w:basedOn w:val="DefaultParagraphFont"/>
  </w:style>
  <w:style w:type="character" w:customStyle="1" w:styleId="cat-Addressgrp-3rplc-31">
    <w:name w:val="cat-Address grp-3 rplc-31"/>
    <w:basedOn w:val="DefaultParagraphFont"/>
  </w:style>
  <w:style w:type="character" w:customStyle="1" w:styleId="cat-Sumgrp-35rplc-32">
    <w:name w:val="cat-Sum grp-35 rplc-32"/>
    <w:basedOn w:val="DefaultParagraphFont"/>
  </w:style>
  <w:style w:type="character" w:customStyle="1" w:styleId="cat-Dategrp-8rplc-33">
    <w:name w:val="cat-Date grp-8 rplc-33"/>
    <w:basedOn w:val="DefaultParagraphFont"/>
  </w:style>
  <w:style w:type="character" w:customStyle="1" w:styleId="cat-Dategrp-12rplc-34">
    <w:name w:val="cat-Date grp-12 rplc-34"/>
    <w:basedOn w:val="DefaultParagraphFont"/>
  </w:style>
  <w:style w:type="character" w:customStyle="1" w:styleId="cat-Dategrp-13rplc-35">
    <w:name w:val="cat-Date grp-13 rplc-35"/>
    <w:basedOn w:val="DefaultParagraphFont"/>
  </w:style>
  <w:style w:type="character" w:customStyle="1" w:styleId="cat-Sumgrp-36rplc-36">
    <w:name w:val="cat-Sum grp-36 rplc-36"/>
    <w:basedOn w:val="DefaultParagraphFont"/>
  </w:style>
  <w:style w:type="character" w:customStyle="1" w:styleId="cat-Sumgrp-37rplc-37">
    <w:name w:val="cat-Sum grp-37 rplc-37"/>
    <w:basedOn w:val="DefaultParagraphFont"/>
  </w:style>
  <w:style w:type="character" w:customStyle="1" w:styleId="cat-Sumgrp-38rplc-38">
    <w:name w:val="cat-Sum grp-38 rplc-38"/>
    <w:basedOn w:val="DefaultParagraphFont"/>
  </w:style>
  <w:style w:type="character" w:customStyle="1" w:styleId="cat-Sumgrp-36rplc-39">
    <w:name w:val="cat-Sum grp-36 rplc-39"/>
    <w:basedOn w:val="DefaultParagraphFont"/>
  </w:style>
  <w:style w:type="character" w:customStyle="1" w:styleId="cat-Sumgrp-37rplc-40">
    <w:name w:val="cat-Sum grp-37 rplc-40"/>
    <w:basedOn w:val="DefaultParagraphFont"/>
  </w:style>
  <w:style w:type="character" w:customStyle="1" w:styleId="cat-Sumgrp-38rplc-41">
    <w:name w:val="cat-Sum grp-38 rplc-41"/>
    <w:basedOn w:val="DefaultParagraphFont"/>
  </w:style>
  <w:style w:type="character" w:customStyle="1" w:styleId="cat-Sumgrp-39rplc-42">
    <w:name w:val="cat-Sum grp-39 rplc-42"/>
    <w:basedOn w:val="DefaultParagraphFont"/>
  </w:style>
  <w:style w:type="character" w:customStyle="1" w:styleId="cat-FIOgrp-29rplc-43">
    <w:name w:val="cat-FIO grp-29 rplc-43"/>
    <w:basedOn w:val="DefaultParagraphFont"/>
  </w:style>
  <w:style w:type="character" w:customStyle="1" w:styleId="cat-FIOgrp-30rplc-44">
    <w:name w:val="cat-FIO grp-30 rplc-44"/>
    <w:basedOn w:val="DefaultParagraphFont"/>
  </w:style>
  <w:style w:type="character" w:customStyle="1" w:styleId="cat-FIOgrp-32rplc-45">
    <w:name w:val="cat-FIO grp-32 rplc-45"/>
    <w:basedOn w:val="DefaultParagraphFont"/>
  </w:style>
  <w:style w:type="character" w:customStyle="1" w:styleId="cat-FIOgrp-29rplc-46">
    <w:name w:val="cat-FIO grp-29 rplc-46"/>
    <w:basedOn w:val="DefaultParagraphFont"/>
  </w:style>
  <w:style w:type="character" w:customStyle="1" w:styleId="cat-FIOgrp-30rplc-47">
    <w:name w:val="cat-FIO grp-30 rplc-47"/>
    <w:basedOn w:val="DefaultParagraphFont"/>
  </w:style>
  <w:style w:type="character" w:customStyle="1" w:styleId="cat-FIOgrp-29rplc-48">
    <w:name w:val="cat-FIO grp-29 rplc-48"/>
    <w:basedOn w:val="DefaultParagraphFont"/>
  </w:style>
  <w:style w:type="character" w:customStyle="1" w:styleId="cat-FIOgrp-30rplc-49">
    <w:name w:val="cat-FIO grp-30 rplc-49"/>
    <w:basedOn w:val="DefaultParagraphFont"/>
  </w:style>
  <w:style w:type="character" w:customStyle="1" w:styleId="cat-OrganizationNamegrp-53rplc-50">
    <w:name w:val="cat-OrganizationName grp-53 rplc-50"/>
    <w:basedOn w:val="DefaultParagraphFont"/>
  </w:style>
  <w:style w:type="character" w:customStyle="1" w:styleId="cat-FIOgrp-33rplc-51">
    <w:name w:val="cat-FIO grp-33 rplc-51"/>
    <w:basedOn w:val="DefaultParagraphFont"/>
  </w:style>
  <w:style w:type="character" w:customStyle="1" w:styleId="cat-Dategrp-14rplc-52">
    <w:name w:val="cat-Date grp-14 rplc-52"/>
    <w:basedOn w:val="DefaultParagraphFont"/>
  </w:style>
  <w:style w:type="character" w:customStyle="1" w:styleId="cat-FIOgrp-29rplc-53">
    <w:name w:val="cat-FIO grp-29 rplc-53"/>
    <w:basedOn w:val="DefaultParagraphFont"/>
  </w:style>
  <w:style w:type="character" w:customStyle="1" w:styleId="cat-OrganizationNamegrp-55rplc-54">
    <w:name w:val="cat-OrganizationName grp-55 rplc-54"/>
    <w:basedOn w:val="DefaultParagraphFont"/>
  </w:style>
  <w:style w:type="character" w:customStyle="1" w:styleId="cat-FIOgrp-29rplc-55">
    <w:name w:val="cat-FIO grp-29 rplc-55"/>
    <w:basedOn w:val="DefaultParagraphFont"/>
  </w:style>
  <w:style w:type="character" w:customStyle="1" w:styleId="cat-Dategrp-15rplc-56">
    <w:name w:val="cat-Date grp-15 rplc-56"/>
    <w:basedOn w:val="DefaultParagraphFont"/>
  </w:style>
  <w:style w:type="character" w:customStyle="1" w:styleId="cat-Dategrp-14rplc-57">
    <w:name w:val="cat-Date grp-14 rplc-57"/>
    <w:basedOn w:val="DefaultParagraphFont"/>
  </w:style>
  <w:style w:type="character" w:customStyle="1" w:styleId="cat-Dategrp-16rplc-58">
    <w:name w:val="cat-Date grp-16 rplc-58"/>
    <w:basedOn w:val="DefaultParagraphFont"/>
  </w:style>
  <w:style w:type="character" w:customStyle="1" w:styleId="cat-Addressgrp-4rplc-59">
    <w:name w:val="cat-Address grp-4 rplc-59"/>
    <w:basedOn w:val="DefaultParagraphFont"/>
  </w:style>
  <w:style w:type="character" w:customStyle="1" w:styleId="cat-PhoneNumbergrp-57rplc-60">
    <w:name w:val="cat-PhoneNumber grp-57 rplc-60"/>
    <w:basedOn w:val="DefaultParagraphFont"/>
  </w:style>
  <w:style w:type="character" w:customStyle="1" w:styleId="cat-Dategrp-17rplc-61">
    <w:name w:val="cat-Date grp-17 rplc-61"/>
    <w:basedOn w:val="DefaultParagraphFont"/>
  </w:style>
  <w:style w:type="character" w:customStyle="1" w:styleId="cat-Addressgrp-4rplc-62">
    <w:name w:val="cat-Address grp-4 rplc-62"/>
    <w:basedOn w:val="DefaultParagraphFont"/>
  </w:style>
  <w:style w:type="character" w:customStyle="1" w:styleId="cat-Dategrp-18rplc-63">
    <w:name w:val="cat-Date grp-18 rplc-63"/>
    <w:basedOn w:val="DefaultParagraphFont"/>
  </w:style>
  <w:style w:type="character" w:customStyle="1" w:styleId="cat-Timegrp-56rplc-64">
    <w:name w:val="cat-Time grp-56 rplc-64"/>
    <w:basedOn w:val="DefaultParagraphFont"/>
  </w:style>
  <w:style w:type="character" w:customStyle="1" w:styleId="cat-Dategrp-19rplc-65">
    <w:name w:val="cat-Date grp-19 rplc-65"/>
    <w:basedOn w:val="DefaultParagraphFont"/>
  </w:style>
  <w:style w:type="character" w:customStyle="1" w:styleId="cat-Sumgrp-40rplc-66">
    <w:name w:val="cat-Sum grp-40 rplc-66"/>
    <w:basedOn w:val="DefaultParagraphFont"/>
  </w:style>
  <w:style w:type="character" w:customStyle="1" w:styleId="cat-FIOgrp-29rplc-67">
    <w:name w:val="cat-FIO grp-29 rplc-67"/>
    <w:basedOn w:val="DefaultParagraphFont"/>
  </w:style>
  <w:style w:type="character" w:customStyle="1" w:styleId="cat-Dategrp-20rplc-68">
    <w:name w:val="cat-Date grp-20 rplc-68"/>
    <w:basedOn w:val="DefaultParagraphFont"/>
  </w:style>
  <w:style w:type="character" w:customStyle="1" w:styleId="cat-Dategrp-21rplc-69">
    <w:name w:val="cat-Date grp-21 rplc-69"/>
    <w:basedOn w:val="DefaultParagraphFont"/>
  </w:style>
  <w:style w:type="character" w:customStyle="1" w:styleId="cat-Dategrp-17rplc-70">
    <w:name w:val="cat-Date grp-17 rplc-70"/>
    <w:basedOn w:val="DefaultParagraphFont"/>
  </w:style>
  <w:style w:type="character" w:customStyle="1" w:styleId="cat-Dategrp-18rplc-71">
    <w:name w:val="cat-Date grp-18 rplc-71"/>
    <w:basedOn w:val="DefaultParagraphFont"/>
  </w:style>
  <w:style w:type="character" w:customStyle="1" w:styleId="cat-Dategrp-17rplc-72">
    <w:name w:val="cat-Date grp-17 rplc-72"/>
    <w:basedOn w:val="DefaultParagraphFont"/>
  </w:style>
  <w:style w:type="character" w:customStyle="1" w:styleId="cat-Sumgrp-41rplc-73">
    <w:name w:val="cat-Sum grp-41 rplc-73"/>
    <w:basedOn w:val="DefaultParagraphFont"/>
  </w:style>
  <w:style w:type="character" w:customStyle="1" w:styleId="cat-Dategrp-17rplc-74">
    <w:name w:val="cat-Date grp-17 rplc-74"/>
    <w:basedOn w:val="DefaultParagraphFont"/>
  </w:style>
  <w:style w:type="character" w:customStyle="1" w:styleId="cat-Sumgrp-42rplc-75">
    <w:name w:val="cat-Sum grp-42 rplc-75"/>
    <w:basedOn w:val="DefaultParagraphFont"/>
  </w:style>
  <w:style w:type="character" w:customStyle="1" w:styleId="cat-Dategrp-17rplc-76">
    <w:name w:val="cat-Date grp-17 rplc-76"/>
    <w:basedOn w:val="DefaultParagraphFont"/>
  </w:style>
  <w:style w:type="character" w:customStyle="1" w:styleId="cat-Sumgrp-41rplc-77">
    <w:name w:val="cat-Sum grp-41 rplc-77"/>
    <w:basedOn w:val="DefaultParagraphFont"/>
  </w:style>
  <w:style w:type="character" w:customStyle="1" w:styleId="cat-Dategrp-17rplc-78">
    <w:name w:val="cat-Date grp-17 rplc-78"/>
    <w:basedOn w:val="DefaultParagraphFont"/>
  </w:style>
  <w:style w:type="character" w:customStyle="1" w:styleId="cat-Sumgrp-42rplc-79">
    <w:name w:val="cat-Sum grp-42 rplc-79"/>
    <w:basedOn w:val="DefaultParagraphFont"/>
  </w:style>
  <w:style w:type="character" w:customStyle="1" w:styleId="cat-Dategrp-18rplc-80">
    <w:name w:val="cat-Date grp-18 rplc-80"/>
    <w:basedOn w:val="DefaultParagraphFont"/>
  </w:style>
  <w:style w:type="character" w:customStyle="1" w:styleId="cat-Sumgrp-43rplc-81">
    <w:name w:val="cat-Sum grp-43 rplc-81"/>
    <w:basedOn w:val="DefaultParagraphFont"/>
  </w:style>
  <w:style w:type="character" w:customStyle="1" w:styleId="cat-Dategrp-18rplc-82">
    <w:name w:val="cat-Date grp-18 rplc-82"/>
    <w:basedOn w:val="DefaultParagraphFont"/>
  </w:style>
  <w:style w:type="character" w:customStyle="1" w:styleId="cat-Sumgrp-44rplc-83">
    <w:name w:val="cat-Sum grp-44 rplc-83"/>
    <w:basedOn w:val="DefaultParagraphFont"/>
  </w:style>
  <w:style w:type="character" w:customStyle="1" w:styleId="cat-Dategrp-18rplc-84">
    <w:name w:val="cat-Date grp-18 rplc-84"/>
    <w:basedOn w:val="DefaultParagraphFont"/>
  </w:style>
  <w:style w:type="character" w:customStyle="1" w:styleId="cat-Sumgrp-45rplc-85">
    <w:name w:val="cat-Sum grp-45 rplc-85"/>
    <w:basedOn w:val="DefaultParagraphFont"/>
  </w:style>
  <w:style w:type="character" w:customStyle="1" w:styleId="cat-Dategrp-18rplc-86">
    <w:name w:val="cat-Date grp-18 rplc-86"/>
    <w:basedOn w:val="DefaultParagraphFont"/>
  </w:style>
  <w:style w:type="character" w:customStyle="1" w:styleId="cat-Sumgrp-46rplc-87">
    <w:name w:val="cat-Sum grp-46 rplc-87"/>
    <w:basedOn w:val="DefaultParagraphFont"/>
  </w:style>
  <w:style w:type="character" w:customStyle="1" w:styleId="cat-Dategrp-18rplc-88">
    <w:name w:val="cat-Date grp-18 rplc-88"/>
    <w:basedOn w:val="DefaultParagraphFont"/>
  </w:style>
  <w:style w:type="character" w:customStyle="1" w:styleId="cat-Sumgrp-47rplc-89">
    <w:name w:val="cat-Sum grp-47 rplc-89"/>
    <w:basedOn w:val="DefaultParagraphFont"/>
  </w:style>
  <w:style w:type="character" w:customStyle="1" w:styleId="cat-Dategrp-22rplc-90">
    <w:name w:val="cat-Date grp-22 rplc-90"/>
    <w:basedOn w:val="DefaultParagraphFont"/>
  </w:style>
  <w:style w:type="character" w:customStyle="1" w:styleId="cat-Dategrp-20rplc-91">
    <w:name w:val="cat-Date grp-20 rplc-91"/>
    <w:basedOn w:val="DefaultParagraphFont"/>
  </w:style>
  <w:style w:type="character" w:customStyle="1" w:styleId="cat-Dategrp-20rplc-92">
    <w:name w:val="cat-Date grp-20 rplc-92"/>
    <w:basedOn w:val="DefaultParagraphFont"/>
  </w:style>
  <w:style w:type="character" w:customStyle="1" w:styleId="cat-Addressgrp-5rplc-93">
    <w:name w:val="cat-Address grp-5 rplc-93"/>
    <w:basedOn w:val="DefaultParagraphFont"/>
  </w:style>
  <w:style w:type="character" w:customStyle="1" w:styleId="cat-Dategrp-19rplc-94">
    <w:name w:val="cat-Date grp-19 rplc-94"/>
    <w:basedOn w:val="DefaultParagraphFont"/>
  </w:style>
  <w:style w:type="character" w:customStyle="1" w:styleId="cat-Sumgrp-48rplc-95">
    <w:name w:val="cat-Sum grp-48 rplc-95"/>
    <w:basedOn w:val="DefaultParagraphFont"/>
  </w:style>
  <w:style w:type="character" w:customStyle="1" w:styleId="cat-Sumgrp-49rplc-96">
    <w:name w:val="cat-Sum grp-49 rplc-96"/>
    <w:basedOn w:val="DefaultParagraphFont"/>
  </w:style>
  <w:style w:type="character" w:customStyle="1" w:styleId="cat-Sumgrp-50rplc-97">
    <w:name w:val="cat-Sum grp-50 rplc-97"/>
    <w:basedOn w:val="DefaultParagraphFont"/>
  </w:style>
  <w:style w:type="character" w:customStyle="1" w:styleId="cat-Dategrp-20rplc-98">
    <w:name w:val="cat-Date grp-20 rplc-98"/>
    <w:basedOn w:val="DefaultParagraphFont"/>
  </w:style>
  <w:style w:type="character" w:customStyle="1" w:styleId="cat-Dategrp-20rplc-99">
    <w:name w:val="cat-Date grp-20 rplc-99"/>
    <w:basedOn w:val="DefaultParagraphFont"/>
  </w:style>
  <w:style w:type="character" w:customStyle="1" w:styleId="cat-Dategrp-20rplc-100">
    <w:name w:val="cat-Date grp-20 rplc-100"/>
    <w:basedOn w:val="DefaultParagraphFont"/>
  </w:style>
  <w:style w:type="character" w:customStyle="1" w:styleId="cat-Sumgrp-51rplc-101">
    <w:name w:val="cat-Sum grp-51 rplc-101"/>
    <w:basedOn w:val="DefaultParagraphFont"/>
  </w:style>
  <w:style w:type="character" w:customStyle="1" w:styleId="cat-Dategrp-20rplc-102">
    <w:name w:val="cat-Date grp-20 rplc-102"/>
    <w:basedOn w:val="DefaultParagraphFont"/>
  </w:style>
  <w:style w:type="character" w:customStyle="1" w:styleId="cat-Dategrp-21rplc-103">
    <w:name w:val="cat-Date grp-21 rplc-103"/>
    <w:basedOn w:val="DefaultParagraphFont"/>
  </w:style>
  <w:style w:type="character" w:customStyle="1" w:styleId="cat-FIOgrp-29rplc-104">
    <w:name w:val="cat-FIO grp-29 rplc-104"/>
    <w:basedOn w:val="DefaultParagraphFont"/>
  </w:style>
  <w:style w:type="character" w:customStyle="1" w:styleId="cat-FIOgrp-29rplc-105">
    <w:name w:val="cat-FIO grp-29 rplc-105"/>
    <w:basedOn w:val="DefaultParagraphFont"/>
  </w:style>
  <w:style w:type="character" w:customStyle="1" w:styleId="cat-Dategrp-23rplc-106">
    <w:name w:val="cat-Date grp-23 rplc-106"/>
    <w:basedOn w:val="DefaultParagraphFont"/>
  </w:style>
  <w:style w:type="character" w:customStyle="1" w:styleId="cat-Addressgrp-1rplc-107">
    <w:name w:val="cat-Address grp-1 rplc-107"/>
    <w:basedOn w:val="DefaultParagraphFont"/>
  </w:style>
  <w:style w:type="character" w:customStyle="1" w:styleId="cat-Dategrp-7rplc-108">
    <w:name w:val="cat-Date grp-7 rplc-108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