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widowControl w:val="0"/>
        <w:spacing w:before="0" w:after="0"/>
        <w:ind w:firstLine="567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: </w:t>
      </w:r>
      <w:r>
        <w:rPr>
          <w:rStyle w:val="cat-FIOgrp-5rplc-0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</w:p>
    <w:p>
      <w:pPr>
        <w:widowControl w:val="0"/>
        <w:spacing w:before="0" w:after="0"/>
        <w:ind w:firstLine="567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Гр. 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ело № 33-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6034/2023</w:t>
      </w:r>
    </w:p>
    <w:p>
      <w:pPr>
        <w:widowControl w:val="0"/>
        <w:spacing w:before="0" w:after="0"/>
        <w:ind w:firstLine="567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(в суде первой инстанции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2-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152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4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/2013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)</w:t>
      </w:r>
    </w:p>
    <w:p>
      <w:pPr>
        <w:widowControl w:val="0"/>
        <w:spacing w:before="0" w:after="0"/>
        <w:ind w:firstLine="567"/>
        <w:rPr>
          <w:sz w:val="25"/>
          <w:szCs w:val="25"/>
        </w:rPr>
      </w:pPr>
    </w:p>
    <w:p>
      <w:pPr>
        <w:widowControl w:val="0"/>
        <w:spacing w:before="0" w:after="0"/>
        <w:ind w:firstLine="567"/>
        <w:jc w:val="center"/>
        <w:rPr>
          <w:sz w:val="25"/>
          <w:szCs w:val="25"/>
        </w:rPr>
      </w:pPr>
    </w:p>
    <w:p>
      <w:pPr>
        <w:widowControl w:val="0"/>
        <w:spacing w:before="0" w:after="0"/>
        <w:ind w:firstLine="567"/>
        <w:jc w:val="center"/>
        <w:rPr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  <w:highlight w:val="none"/>
        </w:rPr>
        <w:t>АПЕЛЛЯЦИОННОЕ ОПРЕДЕЛЕНИЕ</w:t>
      </w:r>
    </w:p>
    <w:p>
      <w:pPr>
        <w:widowControl w:val="0"/>
        <w:spacing w:before="0" w:after="0"/>
        <w:ind w:firstLine="567"/>
        <w:jc w:val="center"/>
        <w:rPr>
          <w:sz w:val="25"/>
          <w:szCs w:val="25"/>
        </w:rPr>
      </w:pPr>
    </w:p>
    <w:p>
      <w:pPr>
        <w:spacing w:before="0" w:after="0"/>
        <w:ind w:firstLine="567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16 февраля 2023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   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Style w:val="cat-Addressgrp-0rplc-1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</w:t>
      </w:r>
    </w:p>
    <w:p>
      <w:pPr>
        <w:spacing w:before="0" w:after="0"/>
        <w:ind w:firstLine="567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Московск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ий городской суд в составе председательствующего судьи Васильевой Е.В.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помощнике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Азаровой А.С.,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рассмотрев в открытом судебном заседании по докладу судьи Васильевой Е.В.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дело по частной жалобе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представителя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истца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ПАО «Сбербанк России» в лице филиала - Московского банка ОАО «Сбербанк России»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по доверенности </w:t>
      </w:r>
      <w:r>
        <w:rPr>
          <w:rStyle w:val="cat-FIOgrp-8rplc-5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а определение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Зюзинского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районного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суда </w:t>
      </w:r>
      <w:r>
        <w:rPr>
          <w:rStyle w:val="cat-Addressgrp-0rplc-6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27 апреля 2022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года, которым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постановлено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: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удовлетворении заявления Публичного акционерного общества «Сбербанк России» в лице филиала - Московского банка ПАО Сбербанк о выдаче дубликата исполнительного листа по гражданскому делу № 2-1524/2013 по иску Открытого акционерного общества «Сбербанк России» в лице филиала - Московского банка ОАО «Сбербанк России» к </w:t>
      </w:r>
      <w:r>
        <w:rPr>
          <w:rStyle w:val="cat-FIOgrp-10rplc-7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9rplc-8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 взыскании задолженности по кредитной карте - отказать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</w:p>
    <w:p>
      <w:pPr>
        <w:spacing w:before="0" w:after="0"/>
        <w:ind w:firstLine="567"/>
        <w:jc w:val="center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УСТАНОВИЛ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:</w:t>
      </w:r>
    </w:p>
    <w:p>
      <w:pPr>
        <w:spacing w:before="0" w:after="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ешением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Зюзинского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районного суда </w:t>
      </w:r>
      <w:r>
        <w:rPr>
          <w:rStyle w:val="cat-Addressgrp-0rplc-9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 18 апреля 2013 года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по гражданскому делу № 2-1524/2013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исковые требования Открытого акционерного общества «Сбербанк России» в лице филиала - Московского банка ОАО «Сбербанк России» к </w:t>
      </w:r>
      <w:r>
        <w:rPr>
          <w:rStyle w:val="cat-FIOgrp-10rplc-10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9rplc-11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 взыскании задолженности по кредитной карте удовлетворены. Суд постановил: взыскать с </w:t>
      </w:r>
      <w:r>
        <w:rPr>
          <w:rStyle w:val="cat-FIOgrp-10rplc-12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11rplc-13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пользу Открытого акционерного общества «Сбербанк России» в лице филиала - Московского банка ОАО «Сбербанк России» в счет задолженности по кредитной карте </w:t>
      </w:r>
      <w:r>
        <w:rPr>
          <w:rStyle w:val="cat-Sumgrp-13rplc-14"/>
          <w:rFonts w:ascii="Times New Roman" w:eastAsia="Times New Roman" w:hAnsi="Times New Roman" w:cs="Times New Roman"/>
          <w:sz w:val="25"/>
          <w:szCs w:val="25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госпошлину в возврат в размере </w:t>
      </w:r>
      <w:r>
        <w:rPr>
          <w:rStyle w:val="cat-Sumgrp-14rplc-15"/>
          <w:rFonts w:ascii="Times New Roman" w:eastAsia="Times New Roman" w:hAnsi="Times New Roman" w:cs="Times New Roman"/>
          <w:sz w:val="25"/>
          <w:szCs w:val="25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а всего </w:t>
      </w:r>
      <w:r>
        <w:rPr>
          <w:rStyle w:val="cat-Sumgrp-15rplc-16"/>
          <w:rFonts w:ascii="Times New Roman" w:eastAsia="Times New Roman" w:hAnsi="Times New Roman" w:cs="Times New Roman"/>
          <w:sz w:val="25"/>
          <w:szCs w:val="25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26.11.2021 года ПАО «Сбербанк России» в лице филиала - Московского банка ПАО Сбербанк обратилось в суд с заявлением о выдаче дубликата исполнительного листа, мотивируя свои требования тем, что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согласно письм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 11.11.2021 г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ода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Зюзинского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ОСП ГУ ФССП по </w:t>
      </w:r>
      <w:r>
        <w:rPr>
          <w:rStyle w:val="cat-Addressgrp-1rplc-17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исполнительный лист серии ВС 032415487 от 03.06.2013 г., выданный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Зюзинским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районным судом </w:t>
      </w:r>
      <w:r>
        <w:rPr>
          <w:rStyle w:val="cat-Addressgrp-2rplc-18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 взыскании задолженности в размере </w:t>
      </w:r>
      <w:r>
        <w:rPr>
          <w:rStyle w:val="cat-Sumgrp-13rplc-19"/>
          <w:rFonts w:ascii="Times New Roman" w:eastAsia="Times New Roman" w:hAnsi="Times New Roman" w:cs="Times New Roman"/>
          <w:sz w:val="25"/>
          <w:szCs w:val="25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а так же госпошлин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ы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размере </w:t>
      </w:r>
      <w:r>
        <w:rPr>
          <w:rStyle w:val="cat-Sumgrp-14rplc-20"/>
          <w:rFonts w:ascii="Times New Roman" w:eastAsia="Times New Roman" w:hAnsi="Times New Roman" w:cs="Times New Roman"/>
          <w:sz w:val="25"/>
          <w:szCs w:val="25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отношении должника </w:t>
      </w:r>
      <w:r>
        <w:rPr>
          <w:rStyle w:val="cat-FIOgrp-10rplc-21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11rplc-22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PassportDatagrp-16rplc-23"/>
          <w:rFonts w:ascii="Times New Roman" w:eastAsia="Times New Roman" w:hAnsi="Times New Roman" w:cs="Times New Roman"/>
          <w:sz w:val="25"/>
          <w:szCs w:val="25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адрес проживания: </w:t>
      </w:r>
      <w:r>
        <w:rPr>
          <w:rStyle w:val="cat-Addressgrp-3rplc-24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в пользу взыскателя ПАО Сбербанк России, исполнительный лист был утрачен службой судебных приставов.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Заявитель, заинтересованные лица в судебное заседание не явились, о дате, времени и месте слушания дела извещены надлежащим образом.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Судом постановлено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приведенное выше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определение, об отмене которого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как незаконного и необоснованного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по доводам частной жалобы просит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представитель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истца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ПАО «Сбербанк России» в лице филиала - Московского банка ОАО «Сбербанк России» по доверенности </w:t>
      </w:r>
      <w:r>
        <w:rPr>
          <w:rStyle w:val="cat-FIOgrp-8rplc-25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соответствии с ч. 3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 ч. 4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ст. 333 ГПК РФ частная жалоба рассматривается без извещения участвующих в деле лиц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судьей единолично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Проверив материалы дела, обсудив доводы частной жалобы, суд апелляционной инстанции приходит к выводу о том, что определение является законным, оснований к его отмене не имеется.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Согласно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ч.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1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2 ст.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430 ГПК РФ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случае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утраты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подлинника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исп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олнительного листа или судебного приказа (исполнительных документов), суд,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принявший решение, вынесший судебный приказ, может выдать по заявлению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взыскателя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или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судебного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пристава-исполнителя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дубликаты исполнительных документов.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Заявление о выдаче дубликата исполнительного документа может быть подано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суд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до истечения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срока,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установленного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для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исполнение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лицом и взыскателю стало об этом известно после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истечения срока, установленного для предъявления для предъявления исполнительного документа к исполнению.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этих случаях заявление о выдаче дубликата исполнительного документа может быть подано в суд течение месяца со дня, когда взыскателю стало известно об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утрате исполнительного документа.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силу ч. 1 ст. 21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Федерального закона от 02.10.2007 №229-ФЗ «Об исполнительном производстве»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исполнительные листы, выдаваемые на основании судебных актов, за исключением исполнительных листов, указанных в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чч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. 2, 4 и 7 данной статьи, могут быть предъявлены к исполнению в течение трех лет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дня вступления судебного акта в законную силу.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ч. 1 ст. 432 ГПК РФ срок предъявления исполнительного документа к исполнению прерывается предъявлением его к исполнению, если федеральным законом не установлено иное, а также частичным исполнением должником судебного постановления.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ст. 22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Федерального закона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от 02.10.2007 №229-ФЗ «Об исполнительном производстве»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срок предъявления исполнительного документа к исполнению прерывается: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I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) предъявлением исполнительного документа к исполнению; 2) частичным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исполнением исполнительного документа должником (ч. 1).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После перерыва течение срока предъявления исполнительного документа к исполнению возобновляется. Время, истекшее до прерывания срока, в новый срок не засчитывается (ч. 2).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Как ус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матривается из материалов дела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ешением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Зюзинского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районного суда </w:t>
      </w:r>
      <w:r>
        <w:rPr>
          <w:rStyle w:val="cat-Addressgrp-0rplc-26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 18 апреля 2013 года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по гражданскому делу № 2-1524/2013 по иску ОАО «Сбербанк России» в лице филиала – Московского банка ОАО «Сбербанк России» к </w:t>
      </w:r>
      <w:r>
        <w:rPr>
          <w:rStyle w:val="cat-FIOgrp-10rplc-27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9rplc-28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 взыскании задолженности по кредитной карте были удовлетворены исковые требования истца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. Суд постановил: взыскать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 </w:t>
      </w:r>
      <w:r>
        <w:rPr>
          <w:rStyle w:val="cat-FIOgrp-10rplc-29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11rplc-30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пользу Открытого акционерного общества «Сбербанк России» в лице филиала - Московского банка ОАО «Сбербанк России» в счет задолженности по кредитной карте </w:t>
      </w:r>
      <w:r>
        <w:rPr>
          <w:rStyle w:val="cat-Sumgrp-13rplc-31"/>
          <w:rFonts w:ascii="Times New Roman" w:eastAsia="Times New Roman" w:hAnsi="Times New Roman" w:cs="Times New Roman"/>
          <w:sz w:val="25"/>
          <w:szCs w:val="25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госпошлину в возврат в размере </w:t>
      </w:r>
      <w:r>
        <w:rPr>
          <w:rStyle w:val="cat-Sumgrp-14rplc-32"/>
          <w:rFonts w:ascii="Times New Roman" w:eastAsia="Times New Roman" w:hAnsi="Times New Roman" w:cs="Times New Roman"/>
          <w:sz w:val="25"/>
          <w:szCs w:val="25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а всего </w:t>
      </w:r>
      <w:r>
        <w:rPr>
          <w:rStyle w:val="cat-Sumgrp-15rplc-33"/>
          <w:rFonts w:ascii="Times New Roman" w:eastAsia="Times New Roman" w:hAnsi="Times New Roman" w:cs="Times New Roman"/>
          <w:sz w:val="25"/>
          <w:szCs w:val="25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26.11.2021 года ПАО «Сбербанк России» в лице филиала - Московского банка ПАО Сбербанк обратилось в суд с заявлением о выдаче дубликата исполнительного листа, мотивируя свои требования тем, что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согласно письм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 11.11.2021 г.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Зюзинского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ОСП ГУ ФССП по </w:t>
      </w:r>
      <w:r>
        <w:rPr>
          <w:rStyle w:val="cat-Addressgrp-1rplc-34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исполнительный лист серии ВС 032415487 от 03.06.2013 г., выданный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Зюзинским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районным судом </w:t>
      </w:r>
      <w:r>
        <w:rPr>
          <w:rStyle w:val="cat-Addressgrp-2rplc-35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 взыскании задолженности в размере </w:t>
      </w:r>
      <w:r>
        <w:rPr>
          <w:rStyle w:val="cat-Sumgrp-13rplc-36"/>
          <w:rFonts w:ascii="Times New Roman" w:eastAsia="Times New Roman" w:hAnsi="Times New Roman" w:cs="Times New Roman"/>
          <w:sz w:val="25"/>
          <w:szCs w:val="25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а так же госпошлин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ы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размере </w:t>
      </w:r>
      <w:r>
        <w:rPr>
          <w:rStyle w:val="cat-Sumgrp-14rplc-37"/>
          <w:rFonts w:ascii="Times New Roman" w:eastAsia="Times New Roman" w:hAnsi="Times New Roman" w:cs="Times New Roman"/>
          <w:sz w:val="25"/>
          <w:szCs w:val="25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отношении должника </w:t>
      </w:r>
      <w:r>
        <w:rPr>
          <w:rStyle w:val="cat-FIOgrp-10rplc-38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11rplc-39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PassportDatagrp-16rplc-40"/>
          <w:rFonts w:ascii="Times New Roman" w:eastAsia="Times New Roman" w:hAnsi="Times New Roman" w:cs="Times New Roman"/>
          <w:sz w:val="25"/>
          <w:szCs w:val="25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адрес проживания: </w:t>
      </w:r>
      <w:r>
        <w:rPr>
          <w:rStyle w:val="cat-Addressgrp-3rplc-41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в пользу взыскателя: ПАО Сбербанк России,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был утрачен службой судебных приставов.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Между тем, согласно сведениям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представленным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на официальном сайте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: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  <w:u w:val="single"/>
        </w:rPr>
        <w:t>http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  <w:u w:val="single"/>
        </w:rPr>
        <w:t xml:space="preserve"> :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  <w:u w:val="single"/>
        </w:rPr>
        <w:t>//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  <w:u w:val="single"/>
        </w:rPr>
        <w:t>fssp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  <w:u w:val="single"/>
        </w:rPr>
        <w:t xml:space="preserve">. </w:t>
      </w:r>
      <w:r>
        <w:rPr>
          <w:rFonts w:ascii="Times New Roman" w:eastAsia="Times New Roman" w:hAnsi="Times New Roman" w:cs="Times New Roman"/>
          <w:sz w:val="25"/>
          <w:szCs w:val="25"/>
          <w:u w:val="single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  <w:u w:val="single"/>
        </w:rPr>
        <w:instrText xml:space="preserve"> HYPERLINK "http://gov.ru/iss/ip" </w:instrText>
      </w:r>
      <w:r>
        <w:rPr>
          <w:rFonts w:ascii="Times New Roman" w:eastAsia="Times New Roman" w:hAnsi="Times New Roman" w:cs="Times New Roman"/>
          <w:sz w:val="25"/>
          <w:szCs w:val="25"/>
          <w:u w:val="single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  <w:u w:val="single" w:color="0000EE"/>
        </w:rPr>
        <w:t>gov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  <w:u w:val="single" w:color="0000EE"/>
        </w:rPr>
        <w:t>.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  <w:u w:val="single" w:color="0000EE"/>
        </w:rPr>
        <w:t>ru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  <w:u w:val="single" w:color="0000EE"/>
        </w:rPr>
        <w:t>/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  <w:u w:val="single" w:color="0000EE"/>
        </w:rPr>
        <w:t>iss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  <w:u w:val="single" w:color="0000EE"/>
        </w:rPr>
        <w:t>/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  <w:u w:val="single" w:color="0000EE"/>
        </w:rPr>
        <w:t>ip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  <w:u w:val="single" w:color="0000EE"/>
        </w:rPr>
        <w:t xml:space="preserve"> 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исполнительные производства в отношении должника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-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10rplc-42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11rplc-43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место регистрации: </w:t>
      </w:r>
      <w:r>
        <w:rPr>
          <w:rStyle w:val="cat-Addressgrp-4rplc-44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- не возбуждались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Отказывая в удовлетворении заявления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ПАО «Сбербанк России» в лице филиала - Московского банка ПАО Сбербанк о выдаче дубликата исполнительного листа по гражданскому делу № 2-1524/2013 по иску Открытого акционерного общества «Сбербанк России» в лице филиала - Московского банка ОАО «Сбербанк России» к </w:t>
      </w:r>
      <w:r>
        <w:rPr>
          <w:rStyle w:val="cat-FIOgrp-10rplc-45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9rplc-46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 взыскании задолженности по кредитной карте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суд исходил из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того, что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срок предъявления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исполнительн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документ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 к исполнению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истек 24 мая 2016 г., 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заявление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 выдаче дубликата исполнительного листа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поступило в суд 26 ноября 2021 г., то есть за пределами установленного трехлетнего срока предъявления исполнительного документа к исполнению, при этом просьбы заявителя о восстановлении пропущенного срока предъявления исполнительного документа к исполнению в заявлении не содержалось, доказательств перерыва течени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срока предъявления исполнительного документа к исполнению, заявителем не представлено.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 выводами суда первой инстанции суд апелляционной инстанции соглашается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поскольку они основаны на материалах дела и требованиях процессуального закона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Согласно справке, имеющейся в материалах дела, решение суда изготовлено в окончательной форме 23 апреля 2013 года (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л.д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 47).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Решение суда вступило в законную силу 24 мая 2013 года.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Как следует из справки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Зюзинского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ОСП ГУ ФССП по </w:t>
      </w:r>
      <w:r>
        <w:rPr>
          <w:rStyle w:val="cat-Addressgrp-0rplc-47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 11.11.2021 года б/н, в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Зюзинский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ОСП ГУФССП России по </w:t>
      </w:r>
      <w:r>
        <w:rPr>
          <w:rStyle w:val="cat-Addressgrp-0rplc-48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на исполнение поступил исполнительный лист серии ВС №032415487 от 03.06.2013, выданный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Зюзинским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районным судом </w:t>
      </w:r>
      <w:r>
        <w:rPr>
          <w:rStyle w:val="cat-Addressgrp-0rplc-49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 взыскании задолженности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размере </w:t>
      </w:r>
      <w:r>
        <w:rPr>
          <w:rStyle w:val="cat-Sumgrp-13rplc-50"/>
          <w:rFonts w:ascii="Times New Roman" w:eastAsia="Times New Roman" w:hAnsi="Times New Roman" w:cs="Times New Roman"/>
          <w:sz w:val="25"/>
          <w:szCs w:val="25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госпошлины в размере </w:t>
      </w:r>
      <w:r>
        <w:rPr>
          <w:rStyle w:val="cat-Sumgrp-14rplc-51"/>
          <w:rFonts w:ascii="Times New Roman" w:eastAsia="Times New Roman" w:hAnsi="Times New Roman" w:cs="Times New Roman"/>
          <w:sz w:val="25"/>
          <w:szCs w:val="25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отношении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должника </w:t>
      </w:r>
      <w:r>
        <w:rPr>
          <w:rStyle w:val="cat-FIOgrp-10rplc-52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11rplc-53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PassportDatagrp-16rplc-54"/>
          <w:rFonts w:ascii="Times New Roman" w:eastAsia="Times New Roman" w:hAnsi="Times New Roman" w:cs="Times New Roman"/>
          <w:sz w:val="25"/>
          <w:szCs w:val="25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адрес проживания: </w:t>
      </w:r>
      <w:r>
        <w:rPr>
          <w:rStyle w:val="cat-Addressgrp-3rplc-55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в пользу взыскателя: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ПАО Сбербанк России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. Указанное исполнительное производство было окончено и по истечении срока хранения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уничтожено в соответствии с приказом ФССП России №682 от 10.12.2010 года уничтожено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Таким образом, установить факт возвращения либо невозвращения исполнительного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листа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серии ВС №032415487 от 03.06.2013 года взыскателю не представляется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возможным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 исполнительный лист считается утраченным (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л.д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 53).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При этом в материалах дела отсутствуют сведения об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основании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 дате окончания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исполнительного производства, возбужденного в отношении должника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Ганзя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А.А. по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исполнительному листу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ВС №032415487 от 03.06.2013 года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выданному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Зюзинским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районным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судом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Style w:val="cat-Addressgrp-0rplc-57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Доводы частной жалобы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представителя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истца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ПАО «Сбербанк России» в лице филиала - Московского банка ОАО «Сбербанк России» по доверенности </w:t>
      </w:r>
      <w:r>
        <w:rPr>
          <w:rStyle w:val="cat-FIOgrp-8rplc-58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сводятся к несогласию с выводами суда первой инстанции, установленными судом обстоятельствами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Доводов жалобы, влияющих на правильность вынесенного судом определения и указывающих на обстоятельства, которые могли бы послужить основаниями к отмене определения суда, частная жалоба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представителя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истца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ПАО «Сбербанк России» в лице филиала - Московского банка ОАО «Сбербанк России» по доверенности </w:t>
      </w:r>
      <w:r>
        <w:rPr>
          <w:rStyle w:val="cat-FIOgrp-8rplc-59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не содержит.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При таких обстоятельствах, суд апелляционной инстанции считает, что обжалуемое 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пределение суда вынесено в соответствии с требованиями закона, правовых оснований, предусмотренных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"consultantplus://offline/ref=111A6659E3AA71FA8ABB04DF55F220DA83773C92663BB6D5EC9BE5CF10EC8C04EC247D0767BEE042C86B3618AE15D551BC7567AE54l4p5P"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ст. 330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ГПК РФ, для отмены определения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суд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апелляционной инстанции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не усматривает.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руководствуясь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"consultantplus://offline/ref=B1C8C736E8BB8277D1E123DCE7AF551639530A0A154379999FACB4B053342F36880EB294A6q154L"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ст.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 xml:space="preserve">ст. 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331,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 xml:space="preserve"> 333, 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334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ГПК РФ,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апелляционн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инстанци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</w:p>
    <w:p>
      <w:pPr>
        <w:spacing w:before="0" w:after="0"/>
        <w:ind w:firstLine="567"/>
        <w:jc w:val="center"/>
        <w:rPr>
          <w:sz w:val="25"/>
          <w:szCs w:val="25"/>
        </w:rPr>
      </w:pPr>
    </w:p>
    <w:p>
      <w:pPr>
        <w:spacing w:before="0" w:after="0"/>
        <w:ind w:firstLine="567"/>
        <w:jc w:val="center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ОПРЕДЕЛИЛ:</w:t>
      </w:r>
    </w:p>
    <w:p>
      <w:pPr>
        <w:spacing w:before="0" w:after="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пределение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Зюзинского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районного суда </w:t>
      </w:r>
      <w:r>
        <w:rPr>
          <w:rStyle w:val="cat-Addressgrp-0rplc-60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27 апреля 2022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оставить без изменения, частную жалобу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представителя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истца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ПАО «Сбербанк России» в лице филиала - Московского банка ОАО «Сбербанк России» по доверенности </w:t>
      </w:r>
      <w:r>
        <w:rPr>
          <w:rStyle w:val="cat-FIOgrp-8rplc-61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- без удовлетворения.</w:t>
      </w:r>
    </w:p>
    <w:p>
      <w:pPr>
        <w:spacing w:before="0" w:after="0"/>
        <w:ind w:firstLine="567"/>
        <w:jc w:val="both"/>
        <w:rPr>
          <w:sz w:val="25"/>
          <w:szCs w:val="25"/>
        </w:rPr>
      </w:pP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  <w:highlight w:val="none"/>
        </w:rPr>
        <w:t>Судья</w:t>
      </w:r>
      <w:r>
        <w:rPr>
          <w:rFonts w:ascii="Times New Roman" w:eastAsia="Times New Roman" w:hAnsi="Times New Roman" w:cs="Times New Roman"/>
          <w:b/>
          <w:bCs/>
          <w:sz w:val="25"/>
          <w:szCs w:val="25"/>
          <w:highlight w:val="none"/>
        </w:rPr>
        <w:t>:</w:t>
      </w:r>
    </w:p>
    <w:sectPr>
      <w:footerReference w:type="default" r:id="rId4"/>
      <w:pgMar w:header="708" w:footer="708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200" w:line="276" w:lineRule="auto"/>
      <w:jc w:val="right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  <w:highlight w:val="none"/>
      </w:rPr>
      <w:instrText>PAGE   \* MERGEFORMAT</w:instrText>
    </w:r>
    <w:r>
      <w:rPr>
        <w:sz w:val="22"/>
        <w:szCs w:val="22"/>
      </w:rPr>
      <w:fldChar w:fldCharType="separate"/>
    </w:r>
    <w:r>
      <w:rPr>
        <w:rFonts w:ascii="Calibri" w:eastAsia="Calibri" w:hAnsi="Calibri" w:cs="Calibri"/>
        <w:sz w:val="22"/>
        <w:szCs w:val="22"/>
        <w:highlight w:val="none"/>
      </w:rPr>
      <w:t>1</w:t>
    </w:r>
    <w:r>
      <w:rPr>
        <w:rFonts w:ascii="Calibri" w:eastAsia="Calibri" w:hAnsi="Calibri" w:cs="Calibri"/>
        <w:sz w:val="22"/>
        <w:szCs w:val="22"/>
      </w:rPr>
      <w:fldChar w:fldCharType="end"/>
    </w:r>
  </w:p>
  <w:p>
    <w:pPr>
      <w:spacing w:before="0" w:after="200" w:line="276" w:lineRule="auto"/>
      <w:rPr>
        <w:sz w:val="22"/>
        <w:szCs w:val="2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FIOgrp-5rplc-0">
    <w:name w:val="cat-FIO grp-5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8rplc-5">
    <w:name w:val="cat-FIO grp-8 rplc-5"/>
    <w:basedOn w:val="DefaultParagraphFont"/>
  </w:style>
  <w:style w:type="character" w:customStyle="1" w:styleId="cat-Addressgrp-0rplc-6">
    <w:name w:val="cat-Address grp-0 rplc-6"/>
    <w:basedOn w:val="DefaultParagraphFont"/>
  </w:style>
  <w:style w:type="character" w:customStyle="1" w:styleId="cat-FIOgrp-10rplc-7">
    <w:name w:val="cat-FIO grp-10 rplc-7"/>
    <w:basedOn w:val="DefaultParagraphFont"/>
  </w:style>
  <w:style w:type="character" w:customStyle="1" w:styleId="cat-FIOgrp-9rplc-8">
    <w:name w:val="cat-FIO grp-9 rplc-8"/>
    <w:basedOn w:val="DefaultParagraphFont"/>
  </w:style>
  <w:style w:type="character" w:customStyle="1" w:styleId="cat-Addressgrp-0rplc-9">
    <w:name w:val="cat-Address grp-0 rplc-9"/>
    <w:basedOn w:val="DefaultParagraphFont"/>
  </w:style>
  <w:style w:type="character" w:customStyle="1" w:styleId="cat-FIOgrp-10rplc-10">
    <w:name w:val="cat-FIO grp-10 rplc-10"/>
    <w:basedOn w:val="DefaultParagraphFont"/>
  </w:style>
  <w:style w:type="character" w:customStyle="1" w:styleId="cat-FIOgrp-9rplc-11">
    <w:name w:val="cat-FIO grp-9 rplc-11"/>
    <w:basedOn w:val="DefaultParagraphFont"/>
  </w:style>
  <w:style w:type="character" w:customStyle="1" w:styleId="cat-FIOgrp-10rplc-12">
    <w:name w:val="cat-FIO grp-10 rplc-12"/>
    <w:basedOn w:val="DefaultParagraphFont"/>
  </w:style>
  <w:style w:type="character" w:customStyle="1" w:styleId="cat-FIOgrp-11rplc-13">
    <w:name w:val="cat-FIO grp-11 rplc-13"/>
    <w:basedOn w:val="DefaultParagraphFont"/>
  </w:style>
  <w:style w:type="character" w:customStyle="1" w:styleId="cat-Sumgrp-13rplc-14">
    <w:name w:val="cat-Sum grp-13 rplc-14"/>
    <w:basedOn w:val="DefaultParagraphFont"/>
  </w:style>
  <w:style w:type="character" w:customStyle="1" w:styleId="cat-Sumgrp-14rplc-15">
    <w:name w:val="cat-Sum grp-14 rplc-15"/>
    <w:basedOn w:val="DefaultParagraphFont"/>
  </w:style>
  <w:style w:type="character" w:customStyle="1" w:styleId="cat-Sumgrp-15rplc-16">
    <w:name w:val="cat-Sum grp-15 rplc-16"/>
    <w:basedOn w:val="DefaultParagraphFont"/>
  </w:style>
  <w:style w:type="character" w:customStyle="1" w:styleId="cat-Addressgrp-1rplc-17">
    <w:name w:val="cat-Address grp-1 rplc-17"/>
    <w:basedOn w:val="DefaultParagraphFont"/>
  </w:style>
  <w:style w:type="character" w:customStyle="1" w:styleId="cat-Addressgrp-2rplc-18">
    <w:name w:val="cat-Address grp-2 rplc-18"/>
    <w:basedOn w:val="DefaultParagraphFont"/>
  </w:style>
  <w:style w:type="character" w:customStyle="1" w:styleId="cat-Sumgrp-13rplc-19">
    <w:name w:val="cat-Sum grp-13 rplc-19"/>
    <w:basedOn w:val="DefaultParagraphFont"/>
  </w:style>
  <w:style w:type="character" w:customStyle="1" w:styleId="cat-Sumgrp-14rplc-20">
    <w:name w:val="cat-Sum grp-14 rplc-20"/>
    <w:basedOn w:val="DefaultParagraphFont"/>
  </w:style>
  <w:style w:type="character" w:customStyle="1" w:styleId="cat-FIOgrp-10rplc-21">
    <w:name w:val="cat-FIO grp-10 rplc-21"/>
    <w:basedOn w:val="DefaultParagraphFont"/>
  </w:style>
  <w:style w:type="character" w:customStyle="1" w:styleId="cat-FIOgrp-11rplc-22">
    <w:name w:val="cat-FIO grp-11 rplc-22"/>
    <w:basedOn w:val="DefaultParagraphFont"/>
  </w:style>
  <w:style w:type="character" w:customStyle="1" w:styleId="cat-PassportDatagrp-16rplc-23">
    <w:name w:val="cat-PassportData grp-16 rplc-23"/>
    <w:basedOn w:val="DefaultParagraphFont"/>
  </w:style>
  <w:style w:type="character" w:customStyle="1" w:styleId="cat-Addressgrp-3rplc-24">
    <w:name w:val="cat-Address grp-3 rplc-24"/>
    <w:basedOn w:val="DefaultParagraphFont"/>
  </w:style>
  <w:style w:type="character" w:customStyle="1" w:styleId="cat-FIOgrp-8rplc-25">
    <w:name w:val="cat-FIO grp-8 rplc-25"/>
    <w:basedOn w:val="DefaultParagraphFont"/>
  </w:style>
  <w:style w:type="character" w:customStyle="1" w:styleId="cat-Addressgrp-0rplc-26">
    <w:name w:val="cat-Address grp-0 rplc-26"/>
    <w:basedOn w:val="DefaultParagraphFont"/>
  </w:style>
  <w:style w:type="character" w:customStyle="1" w:styleId="cat-FIOgrp-10rplc-27">
    <w:name w:val="cat-FIO grp-10 rplc-27"/>
    <w:basedOn w:val="DefaultParagraphFont"/>
  </w:style>
  <w:style w:type="character" w:customStyle="1" w:styleId="cat-FIOgrp-9rplc-28">
    <w:name w:val="cat-FIO grp-9 rplc-28"/>
    <w:basedOn w:val="DefaultParagraphFont"/>
  </w:style>
  <w:style w:type="character" w:customStyle="1" w:styleId="cat-FIOgrp-10rplc-29">
    <w:name w:val="cat-FIO grp-10 rplc-29"/>
    <w:basedOn w:val="DefaultParagraphFont"/>
  </w:style>
  <w:style w:type="character" w:customStyle="1" w:styleId="cat-FIOgrp-11rplc-30">
    <w:name w:val="cat-FIO grp-11 rplc-30"/>
    <w:basedOn w:val="DefaultParagraphFont"/>
  </w:style>
  <w:style w:type="character" w:customStyle="1" w:styleId="cat-Sumgrp-13rplc-31">
    <w:name w:val="cat-Sum grp-13 rplc-31"/>
    <w:basedOn w:val="DefaultParagraphFont"/>
  </w:style>
  <w:style w:type="character" w:customStyle="1" w:styleId="cat-Sumgrp-14rplc-32">
    <w:name w:val="cat-Sum grp-14 rplc-32"/>
    <w:basedOn w:val="DefaultParagraphFont"/>
  </w:style>
  <w:style w:type="character" w:customStyle="1" w:styleId="cat-Sumgrp-15rplc-33">
    <w:name w:val="cat-Sum grp-15 rplc-33"/>
    <w:basedOn w:val="DefaultParagraphFont"/>
  </w:style>
  <w:style w:type="character" w:customStyle="1" w:styleId="cat-Addressgrp-1rplc-34">
    <w:name w:val="cat-Address grp-1 rplc-34"/>
    <w:basedOn w:val="DefaultParagraphFont"/>
  </w:style>
  <w:style w:type="character" w:customStyle="1" w:styleId="cat-Addressgrp-2rplc-35">
    <w:name w:val="cat-Address grp-2 rplc-35"/>
    <w:basedOn w:val="DefaultParagraphFont"/>
  </w:style>
  <w:style w:type="character" w:customStyle="1" w:styleId="cat-Sumgrp-13rplc-36">
    <w:name w:val="cat-Sum grp-13 rplc-36"/>
    <w:basedOn w:val="DefaultParagraphFont"/>
  </w:style>
  <w:style w:type="character" w:customStyle="1" w:styleId="cat-Sumgrp-14rplc-37">
    <w:name w:val="cat-Sum grp-14 rplc-37"/>
    <w:basedOn w:val="DefaultParagraphFont"/>
  </w:style>
  <w:style w:type="character" w:customStyle="1" w:styleId="cat-FIOgrp-10rplc-38">
    <w:name w:val="cat-FIO grp-10 rplc-38"/>
    <w:basedOn w:val="DefaultParagraphFont"/>
  </w:style>
  <w:style w:type="character" w:customStyle="1" w:styleId="cat-FIOgrp-11rplc-39">
    <w:name w:val="cat-FIO grp-11 rplc-39"/>
    <w:basedOn w:val="DefaultParagraphFont"/>
  </w:style>
  <w:style w:type="character" w:customStyle="1" w:styleId="cat-PassportDatagrp-16rplc-40">
    <w:name w:val="cat-PassportData grp-16 rplc-40"/>
    <w:basedOn w:val="DefaultParagraphFont"/>
  </w:style>
  <w:style w:type="character" w:customStyle="1" w:styleId="cat-Addressgrp-3rplc-41">
    <w:name w:val="cat-Address grp-3 rplc-41"/>
    <w:basedOn w:val="DefaultParagraphFont"/>
  </w:style>
  <w:style w:type="character" w:customStyle="1" w:styleId="cat-FIOgrp-10rplc-42">
    <w:name w:val="cat-FIO grp-10 rplc-42"/>
    <w:basedOn w:val="DefaultParagraphFont"/>
  </w:style>
  <w:style w:type="character" w:customStyle="1" w:styleId="cat-FIOgrp-11rplc-43">
    <w:name w:val="cat-FIO grp-11 rplc-43"/>
    <w:basedOn w:val="DefaultParagraphFont"/>
  </w:style>
  <w:style w:type="character" w:customStyle="1" w:styleId="cat-Addressgrp-4rplc-44">
    <w:name w:val="cat-Address grp-4 rplc-44"/>
    <w:basedOn w:val="DefaultParagraphFont"/>
  </w:style>
  <w:style w:type="character" w:customStyle="1" w:styleId="cat-FIOgrp-10rplc-45">
    <w:name w:val="cat-FIO grp-10 rplc-45"/>
    <w:basedOn w:val="DefaultParagraphFont"/>
  </w:style>
  <w:style w:type="character" w:customStyle="1" w:styleId="cat-FIOgrp-9rplc-46">
    <w:name w:val="cat-FIO grp-9 rplc-46"/>
    <w:basedOn w:val="DefaultParagraphFont"/>
  </w:style>
  <w:style w:type="character" w:customStyle="1" w:styleId="cat-Addressgrp-0rplc-47">
    <w:name w:val="cat-Address grp-0 rplc-47"/>
    <w:basedOn w:val="DefaultParagraphFont"/>
  </w:style>
  <w:style w:type="character" w:customStyle="1" w:styleId="cat-Addressgrp-0rplc-48">
    <w:name w:val="cat-Address grp-0 rplc-48"/>
    <w:basedOn w:val="DefaultParagraphFont"/>
  </w:style>
  <w:style w:type="character" w:customStyle="1" w:styleId="cat-Addressgrp-0rplc-49">
    <w:name w:val="cat-Address grp-0 rplc-49"/>
    <w:basedOn w:val="DefaultParagraphFont"/>
  </w:style>
  <w:style w:type="character" w:customStyle="1" w:styleId="cat-Sumgrp-13rplc-50">
    <w:name w:val="cat-Sum grp-13 rplc-50"/>
    <w:basedOn w:val="DefaultParagraphFont"/>
  </w:style>
  <w:style w:type="character" w:customStyle="1" w:styleId="cat-Sumgrp-14rplc-51">
    <w:name w:val="cat-Sum grp-14 rplc-51"/>
    <w:basedOn w:val="DefaultParagraphFont"/>
  </w:style>
  <w:style w:type="character" w:customStyle="1" w:styleId="cat-FIOgrp-10rplc-52">
    <w:name w:val="cat-FIO grp-10 rplc-52"/>
    <w:basedOn w:val="DefaultParagraphFont"/>
  </w:style>
  <w:style w:type="character" w:customStyle="1" w:styleId="cat-FIOgrp-11rplc-53">
    <w:name w:val="cat-FIO grp-11 rplc-53"/>
    <w:basedOn w:val="DefaultParagraphFont"/>
  </w:style>
  <w:style w:type="character" w:customStyle="1" w:styleId="cat-PassportDatagrp-16rplc-54">
    <w:name w:val="cat-PassportData grp-16 rplc-54"/>
    <w:basedOn w:val="DefaultParagraphFont"/>
  </w:style>
  <w:style w:type="character" w:customStyle="1" w:styleId="cat-Addressgrp-3rplc-55">
    <w:name w:val="cat-Address grp-3 rplc-55"/>
    <w:basedOn w:val="DefaultParagraphFont"/>
  </w:style>
  <w:style w:type="character" w:customStyle="1" w:styleId="cat-Addressgrp-0rplc-57">
    <w:name w:val="cat-Address grp-0 rplc-57"/>
    <w:basedOn w:val="DefaultParagraphFont"/>
  </w:style>
  <w:style w:type="character" w:customStyle="1" w:styleId="cat-FIOgrp-8rplc-58">
    <w:name w:val="cat-FIO grp-8 rplc-58"/>
    <w:basedOn w:val="DefaultParagraphFont"/>
  </w:style>
  <w:style w:type="character" w:customStyle="1" w:styleId="cat-FIOgrp-8rplc-59">
    <w:name w:val="cat-FIO grp-8 rplc-59"/>
    <w:basedOn w:val="DefaultParagraphFont"/>
  </w:style>
  <w:style w:type="character" w:customStyle="1" w:styleId="cat-Addressgrp-0rplc-60">
    <w:name w:val="cat-Address grp-0 rplc-60"/>
    <w:basedOn w:val="DefaultParagraphFont"/>
  </w:style>
  <w:style w:type="character" w:customStyle="1" w:styleId="cat-FIOgrp-8rplc-61">
    <w:name w:val="cat-FIO grp-8 rplc-6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