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2AAF1" w14:textId="77777777" w:rsidR="001A0BB8" w:rsidRPr="00486719" w:rsidRDefault="003D1CE0" w:rsidP="00486719">
      <w:pPr>
        <w:pStyle w:val="a6"/>
        <w:suppressAutoHyphens/>
        <w:jc w:val="both"/>
      </w:pPr>
      <w:bookmarkStart w:id="0" w:name="_GoBack"/>
      <w:bookmarkEnd w:id="0"/>
      <w:r w:rsidRPr="00486719">
        <w:rPr>
          <w:highlight w:val="white"/>
        </w:rPr>
        <w:t>Судья</w:t>
      </w:r>
      <w:r w:rsidRPr="00486719">
        <w:rPr>
          <w:highlight w:val="white"/>
        </w:rPr>
        <w:t xml:space="preserve"> Казакова О. А.</w:t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ab/>
      </w:r>
      <w:r w:rsidRPr="00486719">
        <w:rPr>
          <w:highlight w:val="white"/>
        </w:rPr>
        <w:t>гр.д. 33-</w:t>
      </w:r>
      <w:r w:rsidRPr="00486719">
        <w:rPr>
          <w:highlight w:val="white"/>
        </w:rPr>
        <w:t>6447</w:t>
      </w:r>
    </w:p>
    <w:p w14:paraId="2DB4DEB5" w14:textId="77777777" w:rsidR="0077007A" w:rsidRPr="00486719" w:rsidRDefault="003D1CE0" w:rsidP="00486719">
      <w:pPr>
        <w:pStyle w:val="a6"/>
        <w:suppressAutoHyphens/>
        <w:jc w:val="both"/>
        <w:rPr>
          <w:b/>
        </w:rPr>
      </w:pPr>
    </w:p>
    <w:p w14:paraId="0ED082AD" w14:textId="77777777" w:rsidR="00312615" w:rsidRPr="00486719" w:rsidRDefault="003D1CE0" w:rsidP="00486719">
      <w:pPr>
        <w:pStyle w:val="a6"/>
        <w:suppressAutoHyphens/>
        <w:jc w:val="center"/>
        <w:rPr>
          <w:b/>
        </w:rPr>
      </w:pPr>
      <w:r w:rsidRPr="00486719">
        <w:rPr>
          <w:b/>
          <w:highlight w:val="white"/>
        </w:rPr>
        <w:t>АПЕЛЛЯЦИОННОЕ ОПРЕДЕЛЕНИЕ</w:t>
      </w:r>
    </w:p>
    <w:p w14:paraId="7031CDCF" w14:textId="77777777" w:rsidR="00312615" w:rsidRPr="00486719" w:rsidRDefault="003D1CE0" w:rsidP="00486719">
      <w:pPr>
        <w:pStyle w:val="a6"/>
        <w:suppressAutoHyphens/>
        <w:jc w:val="both"/>
      </w:pPr>
      <w:r w:rsidRPr="00486719">
        <w:rPr>
          <w:highlight w:val="white"/>
        </w:rPr>
        <w:tab/>
      </w:r>
    </w:p>
    <w:p w14:paraId="41B1696C" w14:textId="77777777" w:rsidR="00A33B0F" w:rsidRPr="00486719" w:rsidRDefault="003D1CE0" w:rsidP="00486719">
      <w:pPr>
        <w:pStyle w:val="a6"/>
        <w:suppressAutoHyphens/>
        <w:jc w:val="both"/>
        <w:rPr>
          <w:szCs w:val="24"/>
        </w:rPr>
      </w:pPr>
      <w:r w:rsidRPr="00486719">
        <w:rPr>
          <w:highlight w:val="white"/>
        </w:rPr>
        <w:t>24</w:t>
      </w:r>
      <w:r w:rsidRPr="00486719">
        <w:rPr>
          <w:highlight w:val="white"/>
        </w:rPr>
        <w:t xml:space="preserve"> февраля 2016</w:t>
      </w:r>
      <w:r w:rsidRPr="00486719">
        <w:rPr>
          <w:highlight w:val="white"/>
        </w:rPr>
        <w:t xml:space="preserve"> года Судебная коллегия по гражданским делам Московского городского суда в </w:t>
      </w:r>
      <w:r w:rsidRPr="00486719">
        <w:rPr>
          <w:szCs w:val="24"/>
          <w:highlight w:val="white"/>
        </w:rPr>
        <w:t>составе председательствующего Горновой М.В.</w:t>
      </w:r>
    </w:p>
    <w:p w14:paraId="4E262B60" w14:textId="77777777" w:rsidR="00A33B0F" w:rsidRPr="00486719" w:rsidRDefault="003D1CE0" w:rsidP="00486719">
      <w:pPr>
        <w:pStyle w:val="a6"/>
        <w:suppressAutoHyphens/>
        <w:jc w:val="both"/>
        <w:rPr>
          <w:szCs w:val="24"/>
        </w:rPr>
      </w:pPr>
      <w:r w:rsidRPr="00486719">
        <w:rPr>
          <w:szCs w:val="24"/>
          <w:highlight w:val="white"/>
        </w:rPr>
        <w:t xml:space="preserve">и судей </w:t>
      </w:r>
      <w:r w:rsidRPr="00486719">
        <w:rPr>
          <w:szCs w:val="24"/>
          <w:highlight w:val="white"/>
        </w:rPr>
        <w:t>Ан</w:t>
      </w:r>
      <w:r>
        <w:rPr>
          <w:szCs w:val="24"/>
          <w:highlight w:val="white"/>
        </w:rPr>
        <w:t>дреевой И. Ю., Курочкиной О. А.</w:t>
      </w:r>
    </w:p>
    <w:p w14:paraId="295AE53B" w14:textId="77777777" w:rsidR="00A33B0F" w:rsidRPr="00486719" w:rsidRDefault="003D1CE0" w:rsidP="00486719">
      <w:pPr>
        <w:pStyle w:val="a6"/>
        <w:suppressAutoHyphens/>
        <w:jc w:val="both"/>
        <w:rPr>
          <w:szCs w:val="24"/>
        </w:rPr>
      </w:pPr>
      <w:r w:rsidRPr="00486719">
        <w:rPr>
          <w:szCs w:val="24"/>
          <w:highlight w:val="white"/>
        </w:rPr>
        <w:t>при секре</w:t>
      </w:r>
      <w:r w:rsidRPr="00486719">
        <w:rPr>
          <w:szCs w:val="24"/>
          <w:highlight w:val="white"/>
        </w:rPr>
        <w:t xml:space="preserve">таре </w:t>
      </w:r>
      <w:r>
        <w:rPr>
          <w:szCs w:val="24"/>
          <w:highlight w:val="white"/>
        </w:rPr>
        <w:t>Доронкиной Н. Ю.</w:t>
      </w:r>
    </w:p>
    <w:p w14:paraId="1F18DCBB" w14:textId="77777777" w:rsidR="00A059F4" w:rsidRPr="00486719" w:rsidRDefault="003D1CE0" w:rsidP="00486719">
      <w:pPr>
        <w:pStyle w:val="a6"/>
        <w:suppressAutoHyphens/>
        <w:jc w:val="both"/>
        <w:rPr>
          <w:szCs w:val="24"/>
        </w:rPr>
      </w:pPr>
      <w:r w:rsidRPr="00486719">
        <w:rPr>
          <w:szCs w:val="24"/>
          <w:highlight w:val="white"/>
        </w:rPr>
        <w:t xml:space="preserve">заслушав в открытом судебном заседании </w:t>
      </w:r>
      <w:r>
        <w:rPr>
          <w:szCs w:val="24"/>
          <w:highlight w:val="white"/>
        </w:rPr>
        <w:t>по докладу судьи Горновой М. В.</w:t>
      </w:r>
    </w:p>
    <w:p w14:paraId="17D8B2AD" w14:textId="77777777" w:rsidR="00A059F4" w:rsidRPr="00486719" w:rsidRDefault="003D1CE0" w:rsidP="00486719">
      <w:pPr>
        <w:pStyle w:val="a6"/>
        <w:suppressAutoHyphens/>
        <w:jc w:val="both"/>
        <w:rPr>
          <w:szCs w:val="24"/>
        </w:rPr>
      </w:pPr>
      <w:r w:rsidRPr="00486719">
        <w:rPr>
          <w:szCs w:val="24"/>
          <w:highlight w:val="white"/>
        </w:rPr>
        <w:t xml:space="preserve">дело по апелляционной жалобе </w:t>
      </w:r>
      <w:r w:rsidRPr="00486719">
        <w:rPr>
          <w:szCs w:val="24"/>
          <w:highlight w:val="white"/>
        </w:rPr>
        <w:t xml:space="preserve">Хуснатдиновой </w:t>
      </w:r>
      <w:r>
        <w:rPr>
          <w:szCs w:val="24"/>
          <w:highlight w:val="white"/>
        </w:rPr>
        <w:t>Г.А.</w:t>
      </w:r>
    </w:p>
    <w:p w14:paraId="6F4B47EC" w14:textId="77777777" w:rsidR="00C81E81" w:rsidRPr="00486719" w:rsidRDefault="003D1CE0" w:rsidP="00486719">
      <w:pPr>
        <w:pStyle w:val="a6"/>
        <w:suppressAutoHyphens/>
        <w:jc w:val="both"/>
        <w:rPr>
          <w:szCs w:val="24"/>
        </w:rPr>
      </w:pPr>
      <w:r w:rsidRPr="00486719">
        <w:rPr>
          <w:szCs w:val="24"/>
          <w:highlight w:val="white"/>
        </w:rPr>
        <w:t>на решение</w:t>
      </w:r>
      <w:r w:rsidRPr="00486719">
        <w:rPr>
          <w:szCs w:val="24"/>
          <w:highlight w:val="white"/>
        </w:rPr>
        <w:t xml:space="preserve"> </w:t>
      </w:r>
      <w:r w:rsidRPr="00486719">
        <w:rPr>
          <w:szCs w:val="24"/>
          <w:highlight w:val="white"/>
        </w:rPr>
        <w:t>Никулинского районного суда г. Москвы от 5 ноября 2015 года</w:t>
      </w:r>
      <w:r w:rsidRPr="00486719">
        <w:rPr>
          <w:szCs w:val="24"/>
          <w:highlight w:val="white"/>
        </w:rPr>
        <w:t xml:space="preserve">, которым постановлено: </w:t>
      </w:r>
      <w:r w:rsidRPr="00486719">
        <w:rPr>
          <w:szCs w:val="24"/>
          <w:highlight w:val="white"/>
        </w:rPr>
        <w:t>в удовлетворении иско</w:t>
      </w:r>
      <w:r w:rsidRPr="00486719">
        <w:rPr>
          <w:szCs w:val="24"/>
          <w:highlight w:val="white"/>
        </w:rPr>
        <w:t xml:space="preserve">вых требований Хуснатдиновой </w:t>
      </w:r>
      <w:r>
        <w:rPr>
          <w:szCs w:val="24"/>
          <w:highlight w:val="white"/>
        </w:rPr>
        <w:t>Г.А.</w:t>
      </w:r>
      <w:r w:rsidRPr="00486719">
        <w:rPr>
          <w:szCs w:val="24"/>
          <w:highlight w:val="white"/>
        </w:rPr>
        <w:t xml:space="preserve"> к ПАО «Сбербанк России» </w:t>
      </w:r>
      <w:r w:rsidRPr="00486719">
        <w:rPr>
          <w:szCs w:val="24"/>
          <w:highlight w:val="white"/>
        </w:rPr>
        <w:t>о защите прав потребителей, взыскании денежных средств, компенса</w:t>
      </w:r>
      <w:r>
        <w:rPr>
          <w:szCs w:val="24"/>
          <w:highlight w:val="white"/>
        </w:rPr>
        <w:t>ции морального вреда – отказать,</w:t>
      </w:r>
    </w:p>
    <w:p w14:paraId="361327F7" w14:textId="77777777" w:rsidR="00A059F4" w:rsidRPr="00486719" w:rsidRDefault="003D1CE0" w:rsidP="00486719">
      <w:pPr>
        <w:pStyle w:val="a6"/>
        <w:suppressAutoHyphens/>
        <w:jc w:val="both"/>
        <w:rPr>
          <w:szCs w:val="24"/>
        </w:rPr>
      </w:pPr>
    </w:p>
    <w:p w14:paraId="17F0F2B1" w14:textId="77777777" w:rsidR="008E7B23" w:rsidRPr="00486719" w:rsidRDefault="003D1CE0" w:rsidP="00486719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486719">
        <w:rPr>
          <w:rFonts w:ascii="Times New Roman" w:hAnsi="Times New Roman"/>
          <w:b/>
          <w:sz w:val="24"/>
          <w:szCs w:val="24"/>
          <w:highlight w:val="white"/>
        </w:rPr>
        <w:t>УСТАНОВИЛА:</w:t>
      </w:r>
    </w:p>
    <w:p w14:paraId="119B407A" w14:textId="77777777" w:rsidR="00E328AB" w:rsidRPr="00486719" w:rsidRDefault="003D1CE0" w:rsidP="0048671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C054970" w14:textId="77777777" w:rsidR="00ED5CF4" w:rsidRPr="00486719" w:rsidRDefault="003D1CE0" w:rsidP="00486719">
      <w:pPr>
        <w:shd w:val="clear" w:color="auto" w:fill="FFFFFF"/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 xml:space="preserve">Хуснатдинова Г. А. обратилась в суд с иском к ПАО «Сбербанк России» </w:t>
      </w:r>
      <w:r w:rsidRPr="00486719">
        <w:rPr>
          <w:rFonts w:ascii="Times New Roman" w:hAnsi="Times New Roman"/>
          <w:sz w:val="24"/>
          <w:szCs w:val="24"/>
          <w:highlight w:val="white"/>
        </w:rPr>
        <w:t>о защите прав потре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бителя, ссылаясь на то, что между истцом и ответчиком был заключен договор на обслуживание банковского счета и дебетовой банковской карты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. Также истцу был представлен доступ к системе «СбербанкОнлайн», через которую она могла знакомиться с остатком денеж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ных средств на счете.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в районе </w:t>
      </w:r>
      <w:r>
        <w:rPr>
          <w:rFonts w:ascii="Times New Roman" w:hAnsi="Times New Roman"/>
          <w:sz w:val="24"/>
          <w:szCs w:val="24"/>
          <w:highlight w:val="white"/>
        </w:rPr>
        <w:t>..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истец предприняла попытку войти в личный кабинет для совершения операции по переводу денежных средств. Однако по информации с сайта ответчика в работе произошел сбой. После повторного набора логина и пароля на экране ком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пьютера появилось сообщение, что для разблокировки личного кабинета необходимо ввести номер телефона. Далее на мобильный телефон истца </w:t>
      </w:r>
      <w:r>
        <w:rPr>
          <w:rFonts w:ascii="Times New Roman" w:hAnsi="Times New Roman"/>
          <w:sz w:val="24"/>
          <w:szCs w:val="24"/>
          <w:highlight w:val="white"/>
        </w:rPr>
        <w:t>поступил звонок с номера +900. Ей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пояснили, что на телефон будут поступать смс-коды, предназначенные для входа в систему </w:t>
      </w:r>
      <w:r w:rsidRPr="00486719">
        <w:rPr>
          <w:rFonts w:ascii="Times New Roman" w:hAnsi="Times New Roman"/>
          <w:sz w:val="24"/>
          <w:szCs w:val="24"/>
          <w:highlight w:val="white"/>
        </w:rPr>
        <w:t>«СбербанкОнлайн», которые необходимо вводить в окно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смс и нажимать клавишу «продолжи</w:t>
      </w:r>
      <w:r w:rsidRPr="00486719">
        <w:rPr>
          <w:rFonts w:ascii="Times New Roman" w:hAnsi="Times New Roman"/>
          <w:sz w:val="24"/>
          <w:szCs w:val="24"/>
          <w:highlight w:val="white"/>
        </w:rPr>
        <w:t>ть</w:t>
      </w:r>
      <w:r w:rsidRPr="00486719">
        <w:rPr>
          <w:rFonts w:ascii="Times New Roman" w:hAnsi="Times New Roman"/>
          <w:sz w:val="24"/>
          <w:szCs w:val="24"/>
          <w:highlight w:val="white"/>
        </w:rPr>
        <w:t>»</w:t>
      </w:r>
      <w:r w:rsidRPr="00486719">
        <w:rPr>
          <w:rFonts w:ascii="Times New Roman" w:hAnsi="Times New Roman"/>
          <w:sz w:val="24"/>
          <w:szCs w:val="24"/>
          <w:highlight w:val="white"/>
        </w:rPr>
        <w:t>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После входа в личный кабинет истец обнаружила, что с ее банковской карты списано </w:t>
      </w:r>
      <w:r>
        <w:rPr>
          <w:rFonts w:ascii="Times New Roman" w:hAnsi="Times New Roman"/>
          <w:sz w:val="24"/>
          <w:szCs w:val="24"/>
          <w:highlight w:val="white"/>
        </w:rPr>
        <w:t>..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в том числе комиссия банка в размере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. По факту мошеннических действий ист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ец обратилась с заявлением в банк.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истец обратилась в МВД России по району «Тропарево-Никулино» с заявлением о привлечении к ответственности лиц, </w:t>
      </w:r>
      <w:r>
        <w:rPr>
          <w:rFonts w:ascii="Times New Roman" w:hAnsi="Times New Roman"/>
          <w:sz w:val="24"/>
          <w:szCs w:val="24"/>
          <w:highlight w:val="white"/>
        </w:rPr>
        <w:t xml:space="preserve">похитивших денежные средства с ее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счета.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старшим следователем СО МВД России по району Тропарево-Никулино б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ыло вынесено постановление о возбуждении уголовного дела и принятии к своему производству.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истец была признана потерпевшей по уголовному делу.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Истец полагает, что сотрудниками ответчика не были предприняты действия по приостановке операций по зачислению </w:t>
      </w:r>
      <w:r w:rsidRPr="00486719">
        <w:rPr>
          <w:rFonts w:ascii="Times New Roman" w:hAnsi="Times New Roman"/>
          <w:sz w:val="24"/>
          <w:szCs w:val="24"/>
          <w:highlight w:val="white"/>
        </w:rPr>
        <w:t>списанных денежных средств на счета.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ПАО «Сбербанк России» не осуществлял блокирование и не противодействовал размещению мошеннических сайтов аналогичных продуктов Сбербанка России. Ответчик не обеспечил техническую защищенность банковской услуги, следоват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ельно, обязан нести соответствующий материальный риск. Таким образом, ответчик не обеспечил безопасность предоставляемой финансовой услуги. </w:t>
      </w:r>
      <w:r>
        <w:rPr>
          <w:rFonts w:ascii="Times New Roman" w:hAnsi="Times New Roman"/>
          <w:sz w:val="24"/>
          <w:szCs w:val="24"/>
          <w:highlight w:val="white"/>
        </w:rPr>
        <w:t>В связи с этим истец п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росила суд взыскать с ответчика в </w:t>
      </w:r>
      <w:r>
        <w:rPr>
          <w:rFonts w:ascii="Times New Roman" w:hAnsi="Times New Roman"/>
          <w:sz w:val="24"/>
          <w:szCs w:val="24"/>
          <w:highlight w:val="white"/>
        </w:rPr>
        <w:t xml:space="preserve">свою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пользу </w:t>
      </w:r>
      <w:r>
        <w:rPr>
          <w:rFonts w:ascii="Times New Roman" w:hAnsi="Times New Roman"/>
          <w:sz w:val="24"/>
          <w:szCs w:val="24"/>
          <w:highlight w:val="white"/>
        </w:rPr>
        <w:t>..</w:t>
      </w:r>
      <w:r w:rsidRPr="00486719">
        <w:rPr>
          <w:rFonts w:ascii="Times New Roman" w:hAnsi="Times New Roman"/>
          <w:sz w:val="24"/>
          <w:szCs w:val="24"/>
          <w:highlight w:val="white"/>
        </w:rPr>
        <w:t>, в том числе комисси</w:t>
      </w:r>
      <w:r>
        <w:rPr>
          <w:rFonts w:ascii="Times New Roman" w:hAnsi="Times New Roman"/>
          <w:sz w:val="24"/>
          <w:szCs w:val="24"/>
          <w:highlight w:val="white"/>
        </w:rPr>
        <w:t>ю</w:t>
      </w:r>
      <w:r w:rsidRPr="00486719">
        <w:rPr>
          <w:rFonts w:ascii="Times New Roman" w:hAnsi="Times New Roman"/>
          <w:sz w:val="24"/>
          <w:szCs w:val="24"/>
          <w:highlight w:val="white"/>
        </w:rPr>
        <w:t>, уплаченн</w:t>
      </w:r>
      <w:r>
        <w:rPr>
          <w:rFonts w:ascii="Times New Roman" w:hAnsi="Times New Roman"/>
          <w:sz w:val="24"/>
          <w:szCs w:val="24"/>
          <w:highlight w:val="white"/>
        </w:rPr>
        <w:t>ую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банку за пр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оведение транзакций, в размере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41DEFB3E" w14:textId="77777777" w:rsidR="00BC3C4F" w:rsidRPr="00486719" w:rsidRDefault="003D1CE0" w:rsidP="00486719">
      <w:pPr>
        <w:shd w:val="clear" w:color="auto" w:fill="FFFFFF"/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В судебном заседании истец участия не принимал</w:t>
      </w:r>
      <w:r>
        <w:rPr>
          <w:rFonts w:ascii="Times New Roman" w:hAnsi="Times New Roman"/>
          <w:sz w:val="24"/>
          <w:szCs w:val="24"/>
          <w:highlight w:val="white"/>
        </w:rPr>
        <w:t>а</w:t>
      </w:r>
      <w:r w:rsidRPr="00486719">
        <w:rPr>
          <w:rFonts w:ascii="Times New Roman" w:hAnsi="Times New Roman"/>
          <w:sz w:val="24"/>
          <w:szCs w:val="24"/>
          <w:highlight w:val="white"/>
        </w:rPr>
        <w:t>.</w:t>
      </w:r>
    </w:p>
    <w:p w14:paraId="22596426" w14:textId="77777777" w:rsidR="003A068A" w:rsidRPr="00486719" w:rsidRDefault="003D1CE0" w:rsidP="00486719">
      <w:pPr>
        <w:shd w:val="clear" w:color="auto" w:fill="FFFFFF"/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 xml:space="preserve">Представитель истца по доверенности Вороцков И. В. в судебном заседании исковые требования </w:t>
      </w:r>
      <w:r w:rsidRPr="00486719">
        <w:rPr>
          <w:rFonts w:ascii="Times New Roman" w:hAnsi="Times New Roman"/>
          <w:sz w:val="24"/>
          <w:szCs w:val="24"/>
          <w:highlight w:val="white"/>
        </w:rPr>
        <w:t>увеличил</w:t>
      </w:r>
      <w:r>
        <w:rPr>
          <w:rFonts w:ascii="Times New Roman" w:hAnsi="Times New Roman"/>
          <w:sz w:val="24"/>
          <w:szCs w:val="24"/>
          <w:highlight w:val="white"/>
        </w:rPr>
        <w:t>, п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росил также взыскать с ответчика в пользу истца штраф в размере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, проценты за пользование чужими денежными средствами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копейки, компенсацию морального вреда</w:t>
      </w:r>
      <w:r w:rsidRPr="00486719">
        <w:rPr>
          <w:rFonts w:ascii="Times New Roman" w:hAnsi="Times New Roman"/>
          <w:sz w:val="24"/>
          <w:szCs w:val="24"/>
          <w:highlight w:val="white"/>
        </w:rPr>
        <w:t>, а также судебные расходы по оплате услуг представителя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5A63CB7D" w14:textId="77777777" w:rsidR="00772EB7" w:rsidRPr="00486719" w:rsidRDefault="003D1CE0" w:rsidP="00486719">
      <w:pPr>
        <w:shd w:val="clear" w:color="auto" w:fill="FFFFFF"/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Представитель ответчика по доверенности Лукбанова Н. А. исковые требования не признала.</w:t>
      </w:r>
    </w:p>
    <w:p w14:paraId="41825167" w14:textId="77777777" w:rsidR="00185411" w:rsidRPr="00486719" w:rsidRDefault="003D1CE0" w:rsidP="00486719">
      <w:pPr>
        <w:shd w:val="clear" w:color="auto" w:fill="FFFFFF"/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Судом постановлено выше приведенное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>решение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, об отмене которого просит </w:t>
      </w:r>
      <w:r w:rsidRPr="00486719">
        <w:rPr>
          <w:rFonts w:ascii="Times New Roman" w:hAnsi="Times New Roman"/>
          <w:sz w:val="24"/>
          <w:szCs w:val="24"/>
          <w:highlight w:val="white"/>
        </w:rPr>
        <w:t>истец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в </w:t>
      </w:r>
      <w:r w:rsidRPr="00486719">
        <w:rPr>
          <w:rFonts w:ascii="Times New Roman" w:hAnsi="Times New Roman"/>
          <w:sz w:val="24"/>
          <w:szCs w:val="24"/>
          <w:highlight w:val="white"/>
        </w:rPr>
        <w:t>апелляционной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жалобе. </w:t>
      </w:r>
    </w:p>
    <w:p w14:paraId="3F79B1D6" w14:textId="77777777" w:rsidR="004931E7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Проверив материалы дела, обсудив доводы апелляционной жалобы, выслушав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lastRenderedPageBreak/>
        <w:t>представителя истца по доверенности Вороцкова И. В., представителя ответчика по дов</w:t>
      </w:r>
      <w:r w:rsidRPr="00486719">
        <w:rPr>
          <w:rFonts w:ascii="Times New Roman" w:hAnsi="Times New Roman"/>
          <w:sz w:val="24"/>
          <w:szCs w:val="24"/>
          <w:highlight w:val="white"/>
        </w:rPr>
        <w:t>еренности Лукбанову Н. А.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,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судебная коллегия полагает решение суда подлежащим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оставлению без </w:t>
      </w:r>
      <w:r w:rsidRPr="00486719">
        <w:rPr>
          <w:rFonts w:ascii="Times New Roman" w:hAnsi="Times New Roman"/>
          <w:sz w:val="24"/>
          <w:szCs w:val="24"/>
          <w:highlight w:val="white"/>
        </w:rPr>
        <w:t>изменени</w:t>
      </w:r>
      <w:r w:rsidRPr="00486719">
        <w:rPr>
          <w:rFonts w:ascii="Times New Roman" w:hAnsi="Times New Roman"/>
          <w:sz w:val="24"/>
          <w:szCs w:val="24"/>
          <w:highlight w:val="white"/>
        </w:rPr>
        <w:t>я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по следующим основаниям</w:t>
      </w:r>
      <w:r w:rsidRPr="00486719">
        <w:rPr>
          <w:rFonts w:ascii="Times New Roman" w:hAnsi="Times New Roman"/>
          <w:sz w:val="24"/>
          <w:szCs w:val="24"/>
          <w:highlight w:val="white"/>
        </w:rPr>
        <w:t>.</w:t>
      </w:r>
    </w:p>
    <w:p w14:paraId="3AA83B47" w14:textId="77777777" w:rsidR="00E865DC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  <w:lang w:eastAsia="ru-RU"/>
        </w:rPr>
      </w:pPr>
      <w:r w:rsidRPr="00486719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В силу </w:t>
      </w:r>
      <w:hyperlink r:id="rId7" w:history="1">
        <w:r w:rsidRPr="00486719">
          <w:rPr>
            <w:rFonts w:ascii="Times New Roman" w:hAnsi="Times New Roman"/>
            <w:sz w:val="24"/>
            <w:szCs w:val="24"/>
            <w:highlight w:val="white"/>
            <w:lang w:eastAsia="ru-RU"/>
          </w:rPr>
          <w:t>части 1 статьи 327.1</w:t>
        </w:r>
      </w:hyperlink>
      <w:r w:rsidRPr="00486719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Гражданского процессуального кодекса Российской Федерации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представления.</w:t>
      </w:r>
    </w:p>
    <w:p w14:paraId="62F6F925" w14:textId="77777777" w:rsidR="00DC5A17" w:rsidRPr="00486719" w:rsidRDefault="003D1CE0" w:rsidP="00486719">
      <w:pPr>
        <w:pStyle w:val="ConsPlusNormal"/>
        <w:ind w:firstLine="953"/>
        <w:jc w:val="both"/>
      </w:pPr>
      <w:r w:rsidRPr="00486719">
        <w:rPr>
          <w:highlight w:val="white"/>
        </w:rPr>
        <w:t xml:space="preserve">Согласно </w:t>
      </w:r>
      <w:hyperlink r:id="rId8" w:history="1">
        <w:r w:rsidRPr="00486719">
          <w:rPr>
            <w:highlight w:val="white"/>
          </w:rPr>
          <w:t>п. 1 ст. 845</w:t>
        </w:r>
      </w:hyperlink>
      <w:r w:rsidRPr="00486719">
        <w:rPr>
          <w:highlight w:val="white"/>
        </w:rPr>
        <w:t xml:space="preserve"> Гражданского кодекса Российской Федерации, по договору банковского счета банк обязуется принимать и зачислять поступ</w:t>
      </w:r>
      <w:r w:rsidRPr="00486719">
        <w:rPr>
          <w:highlight w:val="white"/>
        </w:rPr>
        <w:t>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37C0DEED" w14:textId="77777777" w:rsidR="00DC5A17" w:rsidRPr="00486719" w:rsidRDefault="003D1CE0" w:rsidP="00486719">
      <w:pPr>
        <w:pStyle w:val="ConsPlusNormal"/>
        <w:ind w:firstLine="953"/>
        <w:jc w:val="both"/>
      </w:pPr>
      <w:r w:rsidRPr="00486719">
        <w:rPr>
          <w:highlight w:val="white"/>
        </w:rPr>
        <w:t xml:space="preserve">В силу </w:t>
      </w:r>
      <w:hyperlink r:id="rId9" w:history="1">
        <w:r w:rsidRPr="00486719">
          <w:rPr>
            <w:highlight w:val="white"/>
          </w:rPr>
          <w:t>п. 3 ст. 847</w:t>
        </w:r>
      </w:hyperlink>
      <w:r w:rsidRPr="00486719">
        <w:rPr>
          <w:highlight w:val="white"/>
        </w:rPr>
        <w:t xml:space="preserve">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</w:t>
      </w:r>
      <w:r w:rsidRPr="00486719">
        <w:rPr>
          <w:highlight w:val="white"/>
        </w:rPr>
        <w:t xml:space="preserve">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 При этом кредитной организацией должны быть созданы условия, при которых распоряжение о проведении оп</w:t>
      </w:r>
      <w:r w:rsidRPr="00486719">
        <w:rPr>
          <w:highlight w:val="white"/>
        </w:rPr>
        <w:t>ераций по счету исполняется лишь в том случае, если исходит от уполномоченного лица.</w:t>
      </w:r>
    </w:p>
    <w:p w14:paraId="7D3505CE" w14:textId="77777777" w:rsidR="00DC5A17" w:rsidRPr="00486719" w:rsidRDefault="003D1CE0" w:rsidP="00486719">
      <w:pPr>
        <w:pStyle w:val="ConsPlusNormal"/>
        <w:ind w:firstLine="953"/>
        <w:jc w:val="both"/>
      </w:pPr>
      <w:r w:rsidRPr="00486719">
        <w:rPr>
          <w:highlight w:val="white"/>
        </w:rPr>
        <w:t xml:space="preserve">В соответствии с </w:t>
      </w:r>
      <w:hyperlink r:id="rId10" w:history="1">
        <w:r w:rsidRPr="00486719">
          <w:rPr>
            <w:highlight w:val="white"/>
          </w:rPr>
          <w:t>преамбулой</w:t>
        </w:r>
      </w:hyperlink>
      <w:r w:rsidRPr="00486719">
        <w:rPr>
          <w:highlight w:val="white"/>
        </w:rPr>
        <w:t xml:space="preserve"> Закона РФ от 7 февраля 19</w:t>
      </w:r>
      <w:r w:rsidRPr="00486719">
        <w:rPr>
          <w:highlight w:val="white"/>
        </w:rPr>
        <w:t>92 года № 2300-1 «О защите прав потребителей» недостатком услуги признается ее несоответствие обязательным требованиям или условиям договора. При оказании услуги исполнитель обязан обеспечить безопасность процесса ее оказания. Обязанность исполнителя обесп</w:t>
      </w:r>
      <w:r w:rsidRPr="00486719">
        <w:rPr>
          <w:highlight w:val="white"/>
        </w:rPr>
        <w:t xml:space="preserve">ечить оказание услуги, соответствующей договору, следует и из </w:t>
      </w:r>
      <w:hyperlink r:id="rId11" w:history="1">
        <w:r w:rsidRPr="00486719">
          <w:rPr>
            <w:highlight w:val="white"/>
          </w:rPr>
          <w:t>п. 1 ст. 4</w:t>
        </w:r>
      </w:hyperlink>
      <w:r w:rsidRPr="00486719">
        <w:rPr>
          <w:highlight w:val="white"/>
        </w:rPr>
        <w:t xml:space="preserve"> названного Закона.</w:t>
      </w:r>
    </w:p>
    <w:p w14:paraId="762CBCA0" w14:textId="77777777" w:rsidR="00DC5A17" w:rsidRPr="00486719" w:rsidRDefault="003D1CE0" w:rsidP="00486719">
      <w:pPr>
        <w:pStyle w:val="ConsPlusNormal"/>
        <w:ind w:firstLine="953"/>
        <w:jc w:val="both"/>
      </w:pPr>
      <w:r w:rsidRPr="00486719">
        <w:rPr>
          <w:highlight w:val="white"/>
        </w:rPr>
        <w:t xml:space="preserve">В силу </w:t>
      </w:r>
      <w:hyperlink r:id="rId12" w:history="1">
        <w:r w:rsidRPr="00486719">
          <w:rPr>
            <w:highlight w:val="white"/>
          </w:rPr>
          <w:t>п. 1</w:t>
        </w:r>
      </w:hyperlink>
      <w:r w:rsidRPr="00486719">
        <w:rPr>
          <w:highlight w:val="white"/>
        </w:rPr>
        <w:t xml:space="preserve">, </w:t>
      </w:r>
      <w:hyperlink r:id="rId13" w:history="1">
        <w:r w:rsidRPr="00486719">
          <w:rPr>
            <w:highlight w:val="white"/>
          </w:rPr>
          <w:t>3</w:t>
        </w:r>
      </w:hyperlink>
      <w:r w:rsidRPr="00486719">
        <w:rPr>
          <w:highlight w:val="white"/>
        </w:rPr>
        <w:t xml:space="preserve">, </w:t>
      </w:r>
      <w:hyperlink r:id="rId14" w:history="1">
        <w:r w:rsidRPr="00486719">
          <w:rPr>
            <w:highlight w:val="white"/>
          </w:rPr>
          <w:t>5 ст. 14</w:t>
        </w:r>
      </w:hyperlink>
      <w:r w:rsidRPr="00486719">
        <w:rPr>
          <w:highlight w:val="white"/>
        </w:rPr>
        <w:t xml:space="preserve"> Закона РФ «О защите прав потребителей» вред, причиненный жизни, здоровью или имуществу потребителя вследствие недостатков услуги, подлежит </w:t>
      </w:r>
      <w:r w:rsidRPr="00486719">
        <w:rPr>
          <w:highlight w:val="white"/>
        </w:rPr>
        <w:t>возмещению исполнителем. Исполнитель освобождается от ответственности, если докажет, что вред причинен вследствие непреодолимой силы или нарушения потребителем установленных правил использования услуги.</w:t>
      </w:r>
    </w:p>
    <w:p w14:paraId="2D4D2BA8" w14:textId="77777777" w:rsidR="00DC5A17" w:rsidRPr="00486719" w:rsidRDefault="003D1CE0" w:rsidP="00486719">
      <w:pPr>
        <w:pStyle w:val="ConsPlusNormal"/>
        <w:ind w:firstLine="953"/>
        <w:jc w:val="both"/>
      </w:pPr>
      <w:r w:rsidRPr="00486719">
        <w:rPr>
          <w:highlight w:val="white"/>
        </w:rPr>
        <w:t xml:space="preserve">В соответствии с </w:t>
      </w:r>
      <w:hyperlink r:id="rId15" w:history="1">
        <w:r w:rsidRPr="00486719">
          <w:rPr>
            <w:highlight w:val="white"/>
          </w:rPr>
          <w:t>п. 2.3</w:t>
        </w:r>
      </w:hyperlink>
      <w:r w:rsidRPr="00486719">
        <w:rPr>
          <w:highlight w:val="white"/>
        </w:rPr>
        <w:t xml:space="preserve"> Положения о правилах осуществления перевода денежных средств, утвержденного Центральным банком РФ 19 июня 2012 года № 383-П, Удостоверение права распоряжения денежны</w:t>
      </w:r>
      <w:r w:rsidRPr="00486719">
        <w:rPr>
          <w:highlight w:val="white"/>
        </w:rPr>
        <w:t>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</w:t>
      </w:r>
      <w:r w:rsidRPr="00486719">
        <w:rPr>
          <w:highlight w:val="white"/>
        </w:rPr>
        <w:t xml:space="preserve">нном виде подписано и (или) удостоверено в соответствии с </w:t>
      </w:r>
      <w:hyperlink r:id="rId16" w:history="1">
        <w:r w:rsidRPr="00486719">
          <w:rPr>
            <w:highlight w:val="white"/>
          </w:rPr>
          <w:t>пунктом 1.24</w:t>
        </w:r>
      </w:hyperlink>
      <w:r w:rsidRPr="00486719">
        <w:rPr>
          <w:highlight w:val="white"/>
        </w:rPr>
        <w:t xml:space="preserve"> настоящего Положения.</w:t>
      </w:r>
    </w:p>
    <w:p w14:paraId="0490844E" w14:textId="77777777" w:rsidR="00DC5A17" w:rsidRPr="00486719" w:rsidRDefault="003D1CE0" w:rsidP="00486719">
      <w:pPr>
        <w:pStyle w:val="ConsPlusNormal"/>
        <w:ind w:firstLine="953"/>
        <w:jc w:val="both"/>
      </w:pPr>
      <w:r w:rsidRPr="00486719">
        <w:rPr>
          <w:highlight w:val="white"/>
        </w:rPr>
        <w:t xml:space="preserve">Согласно </w:t>
      </w:r>
      <w:hyperlink r:id="rId17" w:history="1">
        <w:r w:rsidRPr="00486719">
          <w:rPr>
            <w:highlight w:val="white"/>
          </w:rPr>
          <w:t>п. 1.24</w:t>
        </w:r>
      </w:hyperlink>
      <w:r w:rsidRPr="00486719">
        <w:rPr>
          <w:highlight w:val="white"/>
        </w:rPr>
        <w:t xml:space="preserve"> Положения распоряжение плательщика в электронном виде, реестр (при наличии) подписываются электронной подписью (электронными подписями), аналогом </w:t>
      </w:r>
      <w:r w:rsidRPr="00486719">
        <w:rPr>
          <w:highlight w:val="white"/>
        </w:rPr>
        <w:t>собственноручной подписи (аналогами собственноручных подписей) и (или) удостоверяются кодами, паролями и иными средствами, позволяющими подтвердить, что распоряжение (реестр) составлено (составлен) плательщиком или уполномоченным на это лицом (лицами).</w:t>
      </w:r>
    </w:p>
    <w:p w14:paraId="3730679F" w14:textId="77777777" w:rsidR="00C13904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 xml:space="preserve">По </w:t>
      </w:r>
      <w:r w:rsidRPr="00486719">
        <w:rPr>
          <w:rFonts w:ascii="Times New Roman" w:hAnsi="Times New Roman"/>
          <w:sz w:val="24"/>
          <w:szCs w:val="24"/>
          <w:highlight w:val="white"/>
        </w:rPr>
        <w:t>делу установлено, что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Хуснатдинова Г. А. является держателем банковской карты Сбербанка России №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на основании договора о выпуске и обслуживании банковских карт, привязанной к банковскому счету №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.</w:t>
      </w:r>
    </w:p>
    <w:p w14:paraId="57041CF2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…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>с банковского счета истца были списаны денежные средст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ва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а также комиссия на сумму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в пользу Дмитрия Александровича С.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53D7561E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банковского счета истца были списаны денежные средства в сумме </w:t>
      </w:r>
      <w:r>
        <w:rPr>
          <w:rFonts w:ascii="Times New Roman" w:hAnsi="Times New Roman"/>
          <w:sz w:val="24"/>
          <w:szCs w:val="24"/>
          <w:highlight w:val="white"/>
        </w:rPr>
        <w:t>..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а также комиссия на сумму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в пользу Дмитрия Александровича С. (л.д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070F8D73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…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>с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банковского счета истца были списаны денежные средства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а также комиссия на сумму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в пользу Ивана Викторовича К.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7AB2325D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..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с банковского счета истца были списаны денежные средства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а также комиссия на сумму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блей, в пользу Виталия Александрович К. (л.д. </w:t>
      </w:r>
      <w:r>
        <w:rPr>
          <w:rFonts w:ascii="Times New Roman" w:hAnsi="Times New Roman"/>
          <w:sz w:val="24"/>
          <w:szCs w:val="24"/>
          <w:highlight w:val="white"/>
        </w:rPr>
        <w:t>..</w:t>
      </w:r>
    </w:p>
    <w:p w14:paraId="214325D4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lastRenderedPageBreak/>
        <w:t>…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с банковского счета истца были списаны денежные средства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а также комиссия на сумму </w:t>
      </w:r>
      <w:r>
        <w:rPr>
          <w:rFonts w:ascii="Times New Roman" w:hAnsi="Times New Roman"/>
          <w:sz w:val="24"/>
          <w:szCs w:val="24"/>
          <w:highlight w:val="white"/>
        </w:rPr>
        <w:t>,..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в пользу Даниила Евгеньевича Д.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280EFC3A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…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>с банковского счета истца были списаны денежные ср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едства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а также комиссия на сумму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рублей, в пользу Татьяны Сергеевны П.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61EEF81D" w14:textId="77777777" w:rsidR="0057477A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года истец обратилась в ПАО «Сбербанк России» с заявлением о возврате списанных денежных средств в размере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27B14F79" w14:textId="77777777" w:rsidR="006C12FB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года истец обратилась в ПАО «Сбербанк России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» с заявлением о возврате списанных денежных средств в сумме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58428DC0" w14:textId="77777777" w:rsidR="00D40955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Неудовлетворение требования истца явилось основанием для предъявления иска в суд</w:t>
      </w:r>
      <w:r w:rsidRPr="00486719">
        <w:rPr>
          <w:rFonts w:ascii="Times New Roman" w:hAnsi="Times New Roman"/>
          <w:sz w:val="24"/>
          <w:szCs w:val="24"/>
          <w:highlight w:val="white"/>
        </w:rPr>
        <w:t>.</w:t>
      </w:r>
    </w:p>
    <w:p w14:paraId="0C44F2D1" w14:textId="77777777" w:rsidR="00BC3BED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Разрешая исковые требования, суд первой инстанции со ссылкой на положения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ст. 845, 847, 854 ГК РФ, пришел к выв</w:t>
      </w:r>
      <w:r w:rsidRPr="00486719">
        <w:rPr>
          <w:rFonts w:ascii="Times New Roman" w:hAnsi="Times New Roman"/>
          <w:sz w:val="24"/>
          <w:szCs w:val="24"/>
          <w:highlight w:val="white"/>
        </w:rPr>
        <w:t>оду, что при списании денежных средств банк действовал правомерно, поскольку операции были совершены в системе «Сбербанк ОнЛайн» после использования средств доступа.</w:t>
      </w:r>
    </w:p>
    <w:p w14:paraId="4C23FD43" w14:textId="77777777" w:rsidR="00BC3BED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Судебная коллегия полагает выводы суда первой инстанции законными и обоснованными.</w:t>
      </w:r>
    </w:p>
    <w:p w14:paraId="1BB7DC2B" w14:textId="77777777" w:rsidR="00BC3BED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Из мате</w:t>
      </w:r>
      <w:r w:rsidRPr="00486719">
        <w:rPr>
          <w:rFonts w:ascii="Times New Roman" w:hAnsi="Times New Roman"/>
          <w:sz w:val="24"/>
          <w:szCs w:val="24"/>
          <w:highlight w:val="white"/>
        </w:rPr>
        <w:t>риалов дела следует, что совершение оспариваемых операций производилось истцом посредством ввода одноразового пароля, высланного ответчиком на мобильный телефон истца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в системе «СбербанкОнЛайн»</w:t>
      </w:r>
      <w:r w:rsidRPr="00486719">
        <w:rPr>
          <w:rFonts w:ascii="Times New Roman" w:hAnsi="Times New Roman"/>
          <w:sz w:val="24"/>
          <w:szCs w:val="24"/>
          <w:highlight w:val="white"/>
        </w:rPr>
        <w:t>, что Хуснатдиновой Г. А. не оспаривалось.</w:t>
      </w:r>
    </w:p>
    <w:p w14:paraId="77861584" w14:textId="77777777" w:rsidR="00D0443A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В частности, из текс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та искового заявления истца следует, что перед списанием на мобильный телефон истца приходили смс с кодами, которые надлежало отправить для обеспечения доступа в системе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</w:p>
    <w:p w14:paraId="6DF4561F" w14:textId="77777777" w:rsidR="00552BAF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С</w:t>
      </w:r>
      <w:r w:rsidRPr="00486719">
        <w:rPr>
          <w:rFonts w:ascii="Times New Roman" w:hAnsi="Times New Roman"/>
          <w:sz w:val="24"/>
          <w:szCs w:val="24"/>
          <w:highlight w:val="white"/>
        </w:rPr>
        <w:t>огласно п. 4.</w:t>
      </w:r>
      <w:r w:rsidRPr="00486719">
        <w:rPr>
          <w:rFonts w:ascii="Times New Roman" w:hAnsi="Times New Roman"/>
          <w:sz w:val="24"/>
          <w:szCs w:val="24"/>
          <w:highlight w:val="white"/>
        </w:rPr>
        <w:t>7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Общих условий обслуживания физических лиц ОАО «Сбербанк России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» </w:t>
      </w:r>
      <w:r w:rsidRPr="00486719">
        <w:rPr>
          <w:rFonts w:ascii="Times New Roman" w:hAnsi="Times New Roman"/>
          <w:sz w:val="24"/>
          <w:szCs w:val="24"/>
          <w:highlight w:val="white"/>
        </w:rPr>
        <w:t>операции по переводу в пользу третьих лиц осуществляются со счета карты клиента: через подразделения банка, устройства самообслуживания, систему «Сбербанк ОнЛайн», «Мобильный банк», с вклада, со счета: через подразделения банка, систему «Сбербанк ОнЛайн»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).</w:t>
      </w:r>
    </w:p>
    <w:p w14:paraId="5198D620" w14:textId="77777777" w:rsidR="007B5C39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В силу п. 4.15 Общих условий обслуживания физических лиц ОАО «Сбербанк России» при предоставлении услуг в рамках ДБО идентификация клиента банком осуществляется при проведении операций через систему «Сбербанк ОнЛайн» - на основании введенного ид</w:t>
      </w:r>
      <w:r w:rsidRPr="00486719">
        <w:rPr>
          <w:rFonts w:ascii="Times New Roman" w:hAnsi="Times New Roman"/>
          <w:sz w:val="24"/>
          <w:szCs w:val="24"/>
          <w:highlight w:val="white"/>
        </w:rPr>
        <w:t>ентификатора пользователя или логина; клиент считается идентифицированным в случае соответствия идентификатора пользователя, введенного клиентом в систему «Сбербанк ОнЛайн», идентификатору пользователя и логину, содержащимся в базе данных банка.</w:t>
      </w:r>
    </w:p>
    <w:p w14:paraId="6F5B74FF" w14:textId="77777777" w:rsidR="007F67BF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 xml:space="preserve">В силу п. </w:t>
      </w:r>
      <w:r w:rsidRPr="00486719">
        <w:rPr>
          <w:rFonts w:ascii="Times New Roman" w:hAnsi="Times New Roman"/>
          <w:sz w:val="24"/>
          <w:szCs w:val="24"/>
          <w:highlight w:val="white"/>
        </w:rPr>
        <w:t>4.16 Общих условий обслуживания физических лиц ОАО «Сбербанк России» аутен</w:t>
      </w:r>
      <w:r w:rsidRPr="00486719">
        <w:rPr>
          <w:rFonts w:ascii="Times New Roman" w:hAnsi="Times New Roman"/>
          <w:sz w:val="24"/>
          <w:szCs w:val="24"/>
          <w:highlight w:val="white"/>
        </w:rPr>
        <w:t>тификация Клиента Банком осуществляется при проведении операций через систему «Сбербанк ОнЛайн» на основании постоянного или одноразового пароля, в «Мобильном банке» - на основании н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омера телефона, содержащегося в сообщении, полученным «Мобильным банком»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).</w:t>
      </w:r>
    </w:p>
    <w:p w14:paraId="22A43FA4" w14:textId="77777777" w:rsidR="007B5C39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При заключении договора на обслуживание, до истца были доведены положения п. 4.17, 4.18, 4.19 о степени информационной безопасности и правилах аутентификации и идентификации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клиента при совершении операций через удаленные средства связи, в том числе «Сбербанк ОнЛайн», «Мобильный Банк»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).</w:t>
      </w:r>
    </w:p>
    <w:p w14:paraId="122A4ABA" w14:textId="77777777" w:rsidR="009E3D2D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Из толкования п. 3.7 Порядка предоставления ОАО «Сбербанк России» услуг через удаленные каналы обслуживания следует, что доступ в сис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тему «Сбербанк ОнЛайн» осуществляется посредством введения идентификатора пользователя и постоянного пароля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).</w:t>
      </w:r>
    </w:p>
    <w:p w14:paraId="7B81745E" w14:textId="77777777" w:rsidR="009E3D2D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В силу п. 3.8 выше названного Порядка осуществление операций через систему «Сбербанк ОнЛайн» производится посредством введения одноразовог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о пароля, 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который клиент может получить, в том числе, в смс-сообщении, отправленном на номер мобильного телефона, подключенного клиентом к услуге «Мобильный банк»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).</w:t>
      </w:r>
    </w:p>
    <w:p w14:paraId="305A4032" w14:textId="77777777" w:rsidR="00195072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Согласно п. 3.3 Порядка услуги с использованием системы «Сбербанк ОнЛайн» предостав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ляются при наличии технической возможности (л.д.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).</w:t>
      </w:r>
    </w:p>
    <w:p w14:paraId="115D965C" w14:textId="77777777" w:rsidR="00DC5A17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Согласно </w:t>
      </w:r>
      <w:hyperlink r:id="rId18" w:history="1">
        <w:r w:rsidRPr="00486719">
          <w:rPr>
            <w:highlight w:val="white"/>
          </w:rPr>
          <w:t>п. 5 ст. 14</w:t>
        </w:r>
      </w:hyperlink>
      <w:r w:rsidRPr="00486719">
        <w:rPr>
          <w:highlight w:val="white"/>
        </w:rPr>
        <w:t xml:space="preserve"> Закона РФ «О защите прав потребителей» изготовитель (и</w:t>
      </w:r>
      <w:r w:rsidRPr="00486719">
        <w:rPr>
          <w:highlight w:val="white"/>
        </w:rPr>
        <w:t>сполнитель, продавец) освобождается от ответственности, если докажет, что вред причинен вследствие нарушения потребителем установленных правил использования, хранения или транспортировки товара (работ, услуг).</w:t>
      </w:r>
    </w:p>
    <w:p w14:paraId="4E5DF2E1" w14:textId="77777777" w:rsidR="00195072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Таким образом, из совокупности выше приведенны</w:t>
      </w:r>
      <w:r w:rsidRPr="00486719">
        <w:rPr>
          <w:rFonts w:ascii="Times New Roman" w:hAnsi="Times New Roman"/>
          <w:sz w:val="24"/>
          <w:szCs w:val="24"/>
          <w:highlight w:val="white"/>
        </w:rPr>
        <w:t>х правил предоставления услуг по совершению операций не следует, что для обеспечения доступа к системе истцу надлежало неоднократно вводить соответствующие коды доступа по смс-сообщениям</w:t>
      </w:r>
      <w:r w:rsidRPr="00486719">
        <w:rPr>
          <w:rFonts w:ascii="Times New Roman" w:hAnsi="Times New Roman"/>
          <w:sz w:val="24"/>
          <w:szCs w:val="24"/>
          <w:highlight w:val="white"/>
        </w:rPr>
        <w:t>, а также следовать инструкциям неустановленных лиц</w:t>
      </w:r>
      <w:r w:rsidRPr="00486719">
        <w:rPr>
          <w:rFonts w:ascii="Times New Roman" w:hAnsi="Times New Roman"/>
          <w:sz w:val="24"/>
          <w:szCs w:val="24"/>
          <w:highlight w:val="white"/>
        </w:rPr>
        <w:t>.</w:t>
      </w:r>
    </w:p>
    <w:p w14:paraId="053B8911" w14:textId="77777777" w:rsidR="00125F13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Из п. 3.19.2 Поря</w:t>
      </w:r>
      <w:r w:rsidRPr="00486719">
        <w:rPr>
          <w:rFonts w:ascii="Times New Roman" w:hAnsi="Times New Roman"/>
          <w:sz w:val="24"/>
          <w:szCs w:val="24"/>
          <w:highlight w:val="white"/>
        </w:rPr>
        <w:t>дка предоставления ОАО «Сбербанк России» услуг через удаленные каналы обслуживания следует, что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</w:t>
      </w:r>
      <w:r w:rsidRPr="00486719">
        <w:rPr>
          <w:rFonts w:ascii="Times New Roman" w:hAnsi="Times New Roman"/>
          <w:sz w:val="24"/>
          <w:szCs w:val="24"/>
          <w:highlight w:val="white"/>
        </w:rPr>
        <w:t>нные клиентом в связи с неправомерными действиями третьих лиц.</w:t>
      </w:r>
    </w:p>
    <w:p w14:paraId="58061728" w14:textId="77777777" w:rsidR="00FF0912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 xml:space="preserve">Как правильно установлено судом, первичная информация о блокировке карты в связи с осуществлением операции по списанию денежных средств поступила от истца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в </w:t>
      </w:r>
      <w:r>
        <w:rPr>
          <w:rFonts w:ascii="Times New Roman" w:hAnsi="Times New Roman"/>
          <w:sz w:val="24"/>
          <w:szCs w:val="24"/>
          <w:highlight w:val="white"/>
        </w:rPr>
        <w:t>…</w:t>
      </w:r>
      <w:r w:rsidRPr="00486719">
        <w:rPr>
          <w:rFonts w:ascii="Times New Roman" w:hAnsi="Times New Roman"/>
          <w:sz w:val="24"/>
          <w:szCs w:val="24"/>
          <w:highlight w:val="white"/>
        </w:rPr>
        <w:t>, то есть после исполнения распор</w:t>
      </w:r>
      <w:r w:rsidRPr="00486719">
        <w:rPr>
          <w:rFonts w:ascii="Times New Roman" w:hAnsi="Times New Roman"/>
          <w:sz w:val="24"/>
          <w:szCs w:val="24"/>
          <w:highlight w:val="white"/>
        </w:rPr>
        <w:t>яжения на списание, что свидетельствует об отсутствии вины банка.</w:t>
      </w:r>
    </w:p>
    <w:p w14:paraId="7CB34C65" w14:textId="77777777" w:rsidR="00DC5A17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Предоставление Банком услуги «Сбербанк ОнЛайн», посредством которой истцу была предоставлена возможность распоряжаться находящимися на своих счетах денежными средствами</w:t>
      </w:r>
      <w:r>
        <w:rPr>
          <w:highlight w:val="white"/>
        </w:rPr>
        <w:t>,</w:t>
      </w:r>
      <w:r>
        <w:rPr>
          <w:highlight w:val="white"/>
        </w:rPr>
        <w:t xml:space="preserve"> </w:t>
      </w:r>
      <w:r w:rsidRPr="00486719">
        <w:rPr>
          <w:highlight w:val="white"/>
        </w:rPr>
        <w:t xml:space="preserve"> соответствует и отв</w:t>
      </w:r>
      <w:r w:rsidRPr="00486719">
        <w:rPr>
          <w:highlight w:val="white"/>
        </w:rPr>
        <w:t xml:space="preserve">ечает требованиям </w:t>
      </w:r>
      <w:hyperlink r:id="rId19" w:history="1">
        <w:r w:rsidRPr="00486719">
          <w:rPr>
            <w:highlight w:val="white"/>
          </w:rPr>
          <w:t>главы 45</w:t>
        </w:r>
      </w:hyperlink>
      <w:r w:rsidRPr="00486719">
        <w:rPr>
          <w:highlight w:val="white"/>
        </w:rPr>
        <w:t xml:space="preserve"> Гражданского кодекса РФ, согласно нормам которой, списание денежных средств со счета осуществляется б</w:t>
      </w:r>
      <w:r w:rsidRPr="00486719">
        <w:rPr>
          <w:highlight w:val="white"/>
        </w:rPr>
        <w:t>анком на основании распоряжения клиента (</w:t>
      </w:r>
      <w:hyperlink r:id="rId20" w:history="1">
        <w:r w:rsidRPr="00486719">
          <w:rPr>
            <w:highlight w:val="white"/>
          </w:rPr>
          <w:t>п. 1 ст. 854</w:t>
        </w:r>
      </w:hyperlink>
      <w:r w:rsidRPr="00486719">
        <w:rPr>
          <w:highlight w:val="white"/>
        </w:rPr>
        <w:t xml:space="preserve"> ГК РФ).</w:t>
      </w:r>
    </w:p>
    <w:p w14:paraId="0586A9FE" w14:textId="77777777" w:rsidR="006307FB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Положения Гражданского </w:t>
      </w:r>
      <w:hyperlink r:id="rId21" w:history="1">
        <w:r w:rsidRPr="00486719">
          <w:rPr>
            <w:highlight w:val="white"/>
          </w:rPr>
          <w:t>кодекса</w:t>
        </w:r>
      </w:hyperlink>
      <w:r w:rsidRPr="00486719">
        <w:rPr>
          <w:highlight w:val="white"/>
        </w:rPr>
        <w:t xml:space="preserve"> Российской Федерации, законов и иных актов, содержащих нормы гражданского права (</w:t>
      </w:r>
      <w:hyperlink r:id="rId22" w:history="1">
        <w:r w:rsidRPr="00486719">
          <w:rPr>
            <w:highlight w:val="white"/>
          </w:rPr>
          <w:t>статья 3</w:t>
        </w:r>
      </w:hyperlink>
      <w:r w:rsidRPr="00486719">
        <w:rPr>
          <w:highlight w:val="white"/>
        </w:rPr>
        <w:t xml:space="preserve"> ГК РФ), подлежат истолкованию в системной взаимосвязи с основными началами гражданского законодательства, закрепленными в </w:t>
      </w:r>
      <w:hyperlink r:id="rId23" w:history="1">
        <w:r w:rsidRPr="00486719">
          <w:rPr>
            <w:highlight w:val="white"/>
          </w:rPr>
          <w:t>статье 1</w:t>
        </w:r>
      </w:hyperlink>
      <w:r w:rsidRPr="00486719">
        <w:rPr>
          <w:highlight w:val="white"/>
        </w:rPr>
        <w:t xml:space="preserve"> ГК РФ.</w:t>
      </w:r>
    </w:p>
    <w:p w14:paraId="1A342CF3" w14:textId="77777777" w:rsidR="006307FB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Согласно </w:t>
      </w:r>
      <w:hyperlink r:id="rId24" w:history="1">
        <w:r w:rsidRPr="00486719">
          <w:rPr>
            <w:highlight w:val="white"/>
          </w:rPr>
          <w:t>пункту 3 статьи 1</w:t>
        </w:r>
      </w:hyperlink>
      <w:r w:rsidRPr="00486719">
        <w:rPr>
          <w:highlight w:val="white"/>
        </w:rPr>
        <w:t xml:space="preserve"> ГК РФ при установлении, осуществлении и защите гражданских прав и при </w:t>
      </w:r>
      <w:r w:rsidRPr="00486719">
        <w:rPr>
          <w:highlight w:val="white"/>
        </w:rPr>
        <w:t xml:space="preserve">исполнении гражданских обязанностей участники гражданских правоотношений должны действовать добросовестно. В силу </w:t>
      </w:r>
      <w:hyperlink r:id="rId25" w:history="1">
        <w:r w:rsidRPr="00486719">
          <w:rPr>
            <w:highlight w:val="white"/>
          </w:rPr>
          <w:t>пункта 4 статьи 1</w:t>
        </w:r>
      </w:hyperlink>
      <w:r w:rsidRPr="00486719">
        <w:rPr>
          <w:highlight w:val="white"/>
        </w:rPr>
        <w:t xml:space="preserve"> ГК</w:t>
      </w:r>
      <w:r w:rsidRPr="00486719">
        <w:rPr>
          <w:highlight w:val="white"/>
        </w:rPr>
        <w:t xml:space="preserve"> РФ никто не вправе извлекать преимущество из своего незаконного или недобросовестного поведения.</w:t>
      </w:r>
    </w:p>
    <w:p w14:paraId="5EAD182E" w14:textId="77777777" w:rsidR="006307FB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Оценивая действия сторон как добросовестные или недобросовестные, следует исходить из поведения, ожидаемого от любого участника гражданского оборота, учитываю</w:t>
      </w:r>
      <w:r w:rsidRPr="00486719">
        <w:rPr>
          <w:highlight w:val="white"/>
        </w:rPr>
        <w:t xml:space="preserve">щего права и законные интересы другой стороны, содействующего ей, в том числе в получении необходимой информации. </w:t>
      </w:r>
    </w:p>
    <w:p w14:paraId="31857581" w14:textId="77777777" w:rsidR="006307FB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По общему правилу </w:t>
      </w:r>
      <w:hyperlink r:id="rId26" w:history="1">
        <w:r w:rsidRPr="00486719">
          <w:rPr>
            <w:highlight w:val="white"/>
          </w:rPr>
          <w:t>пу</w:t>
        </w:r>
        <w:r w:rsidRPr="00486719">
          <w:rPr>
            <w:highlight w:val="white"/>
          </w:rPr>
          <w:t>нкта 5 статьи 10</w:t>
        </w:r>
      </w:hyperlink>
      <w:r w:rsidRPr="00486719">
        <w:rPr>
          <w:highlight w:val="white"/>
        </w:rPr>
        <w:t xml:space="preserve"> ГК РФ добросовестность участников гражданских правоотношений и разумность их действий предполагаются, пока не доказано иное.</w:t>
      </w:r>
    </w:p>
    <w:p w14:paraId="67F992B4" w14:textId="77777777" w:rsidR="00DC5A17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Доказательств того, что операции по счету истца были совершены в результате неправомерных действий банка, не пред</w:t>
      </w:r>
      <w:r w:rsidRPr="00486719">
        <w:rPr>
          <w:highlight w:val="white"/>
        </w:rPr>
        <w:t>ставлено.</w:t>
      </w:r>
    </w:p>
    <w:p w14:paraId="6C7DF01C" w14:textId="77777777" w:rsidR="006307FB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На основании изложенного судебная коллегия полагает выводы суда первой инстанции мотивированными, основанными на фактических обстоятельствах дела.</w:t>
      </w:r>
    </w:p>
    <w:p w14:paraId="36715184" w14:textId="77777777" w:rsidR="006307FB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Довод апелляционной жалобы истца о том, что судом первой инстанции дана неверная оценка фактическим</w:t>
      </w:r>
      <w:r w:rsidRPr="00486719">
        <w:rPr>
          <w:highlight w:val="white"/>
        </w:rPr>
        <w:t xml:space="preserve"> обстоятельствам дела, судебной коллегией отклоняется.</w:t>
      </w:r>
    </w:p>
    <w:p w14:paraId="34510BCC" w14:textId="77777777" w:rsidR="0091139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В соответствии с </w:t>
      </w:r>
      <w:hyperlink r:id="rId27" w:history="1">
        <w:r w:rsidRPr="00486719">
          <w:rPr>
            <w:highlight w:val="white"/>
          </w:rPr>
          <w:t>п. 1 ст. 55</w:t>
        </w:r>
      </w:hyperlink>
      <w:r w:rsidRPr="00486719">
        <w:rPr>
          <w:highlight w:val="white"/>
        </w:rPr>
        <w:t xml:space="preserve"> ГПК РФ доказательствами по делу являются пол</w:t>
      </w:r>
      <w:r w:rsidRPr="00486719">
        <w:rPr>
          <w:highlight w:val="white"/>
        </w:rPr>
        <w:t xml:space="preserve">ученные в предусмотренном законом порядке сведения о фактах, на основе которых суд устанавливает наличие или отсутствие обстоятельств, обосновывающих требования и возражения сторон, а также иных обстоятельств, имеющих значение для правильного рассмотрения </w:t>
      </w:r>
      <w:r w:rsidRPr="00486719">
        <w:rPr>
          <w:highlight w:val="white"/>
        </w:rPr>
        <w:t>и разрешения дела. Эти сведения могут быть получены из объяснений сторон и третьих лиц, показаний свидетелей, письменных и вещественных доказательств, аудио- и видеозаписей, заключений экспертов.</w:t>
      </w:r>
    </w:p>
    <w:p w14:paraId="243E5898" w14:textId="77777777" w:rsidR="0091139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В соответствии со </w:t>
      </w:r>
      <w:hyperlink r:id="rId28" w:history="1">
        <w:r w:rsidRPr="00486719">
          <w:rPr>
            <w:highlight w:val="white"/>
          </w:rPr>
          <w:t>ст. 56</w:t>
        </w:r>
      </w:hyperlink>
      <w:r w:rsidRPr="00486719">
        <w:rPr>
          <w:highlight w:val="white"/>
        </w:rPr>
        <w:t xml:space="preserve"> ГПК РФ, содержание которой следует рассматривать в контексте с положениями </w:t>
      </w:r>
      <w:hyperlink r:id="rId29" w:history="1">
        <w:r w:rsidRPr="00486719">
          <w:rPr>
            <w:highlight w:val="white"/>
          </w:rPr>
          <w:t>п. 3 ст. 123</w:t>
        </w:r>
      </w:hyperlink>
      <w:r w:rsidRPr="00486719">
        <w:rPr>
          <w:highlight w:val="white"/>
        </w:rPr>
        <w:t xml:space="preserve"> Конституции РФ и </w:t>
      </w:r>
      <w:hyperlink r:id="rId30" w:history="1">
        <w:r w:rsidRPr="00486719">
          <w:rPr>
            <w:highlight w:val="white"/>
          </w:rPr>
          <w:t>ст. 12</w:t>
        </w:r>
      </w:hyperlink>
      <w:r w:rsidRPr="00486719">
        <w:rPr>
          <w:highlight w:val="white"/>
        </w:rPr>
        <w:t xml:space="preserve"> ГПК РФ, закрепляющих принцип состязательности гражданск</w:t>
      </w:r>
      <w:r w:rsidRPr="00486719">
        <w:rPr>
          <w:highlight w:val="white"/>
        </w:rPr>
        <w:t>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6D97DA3" w14:textId="77777777" w:rsidR="0091139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Допустимых и относимых доказательс</w:t>
      </w:r>
      <w:r w:rsidRPr="00486719">
        <w:rPr>
          <w:highlight w:val="white"/>
        </w:rPr>
        <w:t>тв, из которых бы следовало, что истец до момента совершения операций сообщил об утрате карты, хищению информации, или Банк способствовал совершению операций и не предпринял мер к блокированию карты, после того, как соответствующее распоряжение поступило о</w:t>
      </w:r>
      <w:r w:rsidRPr="00486719">
        <w:rPr>
          <w:highlight w:val="white"/>
        </w:rPr>
        <w:t>т держателя карты, в материалы дела стороной истца не представлено.</w:t>
      </w:r>
    </w:p>
    <w:p w14:paraId="60B59574" w14:textId="77777777" w:rsidR="0091139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С учетом изложенного, судебная коллегия считает, что у Банка не имелось оснований полагать, что оспариваемые операции совершаются без ведома истца или соответствующего полномочия. Кроме эт</w:t>
      </w:r>
      <w:r w:rsidRPr="00486719">
        <w:rPr>
          <w:highlight w:val="white"/>
        </w:rPr>
        <w:t>ого, поскольку карта не была заблокирована</w:t>
      </w:r>
      <w:r>
        <w:rPr>
          <w:highlight w:val="white"/>
        </w:rPr>
        <w:t>,</w:t>
      </w:r>
      <w:r w:rsidRPr="00486719">
        <w:rPr>
          <w:highlight w:val="white"/>
        </w:rPr>
        <w:t xml:space="preserve"> и размер денежных средств позволял выполнить запрашиваемые операции, у Банка отсутствовали правовые основания для неисполнения операций.</w:t>
      </w:r>
    </w:p>
    <w:p w14:paraId="313368AB" w14:textId="77777777" w:rsidR="0091139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На момент заключения договора на обслуживание истец была поставлена в извес</w:t>
      </w:r>
      <w:r w:rsidRPr="00486719">
        <w:rPr>
          <w:highlight w:val="white"/>
        </w:rPr>
        <w:t>тность о степени защиты банковской карты и порядка использования системы «СбербанкОнЛайн», однако не проявила должной осмотрительности, которая требуется от участников гражданских правоотношений.</w:t>
      </w:r>
    </w:p>
    <w:p w14:paraId="1C4346AF" w14:textId="77777777" w:rsidR="00D51534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Довод апелляционной жалобы о том, что судом первой инстанции</w:t>
      </w:r>
      <w:r w:rsidRPr="00486719">
        <w:rPr>
          <w:highlight w:val="white"/>
        </w:rPr>
        <w:t xml:space="preserve"> были нарушены нормы процессуального права в части ненадлежащего извещения </w:t>
      </w:r>
      <w:r>
        <w:rPr>
          <w:highlight w:val="white"/>
        </w:rPr>
        <w:t xml:space="preserve">истца </w:t>
      </w:r>
      <w:r w:rsidRPr="00486719">
        <w:rPr>
          <w:highlight w:val="white"/>
        </w:rPr>
        <w:t xml:space="preserve">о дате и времени судебного заседания, </w:t>
      </w:r>
      <w:r>
        <w:rPr>
          <w:highlight w:val="white"/>
        </w:rPr>
        <w:t>является несостоятельным.</w:t>
      </w:r>
    </w:p>
    <w:p w14:paraId="5BFB63E4" w14:textId="77777777" w:rsidR="00911393" w:rsidRDefault="003D1CE0" w:rsidP="00486719">
      <w:pPr>
        <w:pStyle w:val="ConsPlusNormal"/>
        <w:ind w:firstLine="993"/>
        <w:jc w:val="both"/>
      </w:pPr>
      <w:r>
        <w:rPr>
          <w:highlight w:val="white"/>
        </w:rPr>
        <w:t>Согласно ст. 48 ГПК РФ граждане вправе вести свои дела в суде лично или через представителей.</w:t>
      </w:r>
    </w:p>
    <w:p w14:paraId="56340422" w14:textId="77777777" w:rsidR="00D51534" w:rsidRPr="00486719" w:rsidRDefault="003D1CE0" w:rsidP="00486719">
      <w:pPr>
        <w:pStyle w:val="ConsPlusNormal"/>
        <w:ind w:firstLine="993"/>
        <w:jc w:val="both"/>
      </w:pPr>
      <w:r>
        <w:rPr>
          <w:highlight w:val="white"/>
        </w:rPr>
        <w:t>Из материалов дел</w:t>
      </w:r>
      <w:r>
        <w:rPr>
          <w:highlight w:val="white"/>
        </w:rPr>
        <w:t>а следует, что истец реализовала данное право, выдав доверенность на ведение ее дела в суде представителю Вороцкову И.В. (л.д</w:t>
      </w:r>
      <w:r>
        <w:rPr>
          <w:highlight w:val="white"/>
        </w:rPr>
        <w:t>….</w:t>
      </w:r>
    </w:p>
    <w:p w14:paraId="248F722E" w14:textId="77777777" w:rsidR="0091139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Из протокола судебного заседания от </w:t>
      </w:r>
      <w:r>
        <w:rPr>
          <w:highlight w:val="white"/>
        </w:rPr>
        <w:t>…</w:t>
      </w:r>
      <w:r w:rsidRPr="00486719">
        <w:rPr>
          <w:highlight w:val="white"/>
        </w:rPr>
        <w:t xml:space="preserve"> года следует, что о дате и времени судебного заседания был извещен </w:t>
      </w:r>
      <w:r>
        <w:rPr>
          <w:highlight w:val="white"/>
        </w:rPr>
        <w:t xml:space="preserve">указанный </w:t>
      </w:r>
      <w:r w:rsidRPr="00486719">
        <w:rPr>
          <w:highlight w:val="white"/>
        </w:rPr>
        <w:t>представитель</w:t>
      </w:r>
      <w:r w:rsidRPr="00486719">
        <w:rPr>
          <w:highlight w:val="white"/>
        </w:rPr>
        <w:t xml:space="preserve"> истца Во</w:t>
      </w:r>
      <w:r w:rsidRPr="00486719">
        <w:rPr>
          <w:highlight w:val="white"/>
        </w:rPr>
        <w:t>роцков И. В.</w:t>
      </w:r>
    </w:p>
    <w:p w14:paraId="2E1C22C8" w14:textId="77777777" w:rsidR="00BD5A97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В свою очередь из протокола судебного заседания от </w:t>
      </w:r>
      <w:r>
        <w:rPr>
          <w:highlight w:val="white"/>
        </w:rPr>
        <w:t>…</w:t>
      </w:r>
      <w:r w:rsidRPr="00486719">
        <w:rPr>
          <w:highlight w:val="white"/>
        </w:rPr>
        <w:t xml:space="preserve"> года не следует, что представителем истца были заявлены какие-либо возражения относительно невозможности рассмотрения дела в отсутствие истца, а также не были изложены доводы о том,</w:t>
      </w:r>
      <w:r w:rsidRPr="00486719">
        <w:rPr>
          <w:highlight w:val="white"/>
        </w:rPr>
        <w:t xml:space="preserve"> что истец фактически не извещен.</w:t>
      </w:r>
    </w:p>
    <w:p w14:paraId="086F24DB" w14:textId="77777777" w:rsidR="00BD5A97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Из текста апелляционной жалобы следует, что она подписана истцом, однако фактически подана в суд представителем истца по доверенности.</w:t>
      </w:r>
    </w:p>
    <w:p w14:paraId="2AE5A300" w14:textId="77777777" w:rsidR="00D51534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Таким образом, </w:t>
      </w:r>
      <w:r>
        <w:rPr>
          <w:highlight w:val="white"/>
        </w:rPr>
        <w:t>нарушений процессуального закона судом допущено не было.</w:t>
      </w:r>
    </w:p>
    <w:p w14:paraId="46AB0EBE" w14:textId="77777777" w:rsidR="00BD5A97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Ссылка в апелля</w:t>
      </w:r>
      <w:r w:rsidRPr="00486719">
        <w:rPr>
          <w:highlight w:val="white"/>
        </w:rPr>
        <w:t>ционной жалобе на то обстоятельство, что судом первой инстанции не были приняты во внимание доводы истца о ежедневном лимите денежных операций</w:t>
      </w:r>
      <w:r>
        <w:rPr>
          <w:highlight w:val="white"/>
        </w:rPr>
        <w:t xml:space="preserve"> в размере </w:t>
      </w:r>
      <w:r>
        <w:rPr>
          <w:highlight w:val="white"/>
        </w:rPr>
        <w:t>…</w:t>
      </w:r>
      <w:r>
        <w:rPr>
          <w:highlight w:val="white"/>
        </w:rPr>
        <w:t xml:space="preserve"> рублей,</w:t>
      </w:r>
      <w:r w:rsidRPr="00486719">
        <w:rPr>
          <w:highlight w:val="white"/>
        </w:rPr>
        <w:t xml:space="preserve"> подлежат отклонению, поскольку с учетом пределов рассмотрения судом апелляционной инстанции м</w:t>
      </w:r>
      <w:r w:rsidRPr="00486719">
        <w:rPr>
          <w:highlight w:val="white"/>
        </w:rPr>
        <w:t>атериалов дела, такой довод стороной истца заявлен не был, и, как следствие, судом первой инстанции не оценивался.</w:t>
      </w:r>
      <w:r w:rsidRPr="00486719">
        <w:rPr>
          <w:highlight w:val="white"/>
        </w:rPr>
        <w:t xml:space="preserve"> </w:t>
      </w:r>
    </w:p>
    <w:p w14:paraId="2B615D66" w14:textId="77777777" w:rsidR="0075118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По существу довод апелляционной жалобы относительно невозможности предоставления дополнительных доказательств является новым доводом исковог</w:t>
      </w:r>
      <w:r w:rsidRPr="00486719">
        <w:rPr>
          <w:highlight w:val="white"/>
        </w:rPr>
        <w:t>о заявления, который ранее в суде первой инстанции заявлен не был.</w:t>
      </w:r>
    </w:p>
    <w:p w14:paraId="5148EBBE" w14:textId="77777777" w:rsidR="0075118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>В силу п. 21 постановления Пленума Верховного Суда РФ от 19 июня 2012 года № 13 «О применении судами норм гражданского процессуального законодательства, регламентирующих производство в суде</w:t>
      </w:r>
      <w:r w:rsidRPr="00486719">
        <w:rPr>
          <w:highlight w:val="white"/>
        </w:rPr>
        <w:t xml:space="preserve"> апелляционной инстанции» судам необходимо учитывать, что по смыслу </w:t>
      </w:r>
      <w:hyperlink r:id="rId31" w:history="1">
        <w:r w:rsidRPr="00486719">
          <w:rPr>
            <w:highlight w:val="white"/>
          </w:rPr>
          <w:t>статьи 327</w:t>
        </w:r>
      </w:hyperlink>
      <w:r w:rsidRPr="00486719">
        <w:rPr>
          <w:highlight w:val="white"/>
        </w:rPr>
        <w:t xml:space="preserve"> ГПК РФ повторное рассмотрение дела в суде апелляционной</w:t>
      </w:r>
      <w:r w:rsidRPr="00486719">
        <w:rPr>
          <w:highlight w:val="white"/>
        </w:rPr>
        <w:t xml:space="preserve"> инстанции предполагает проверку и оценку фактических обстоятельств дела и их юридическую квалификацию в пределах доводов апелляционных жалобы, представления и в рамках тех требований, которые уже были предметом рассмотрения в суде первой инстанции.</w:t>
      </w:r>
    </w:p>
    <w:p w14:paraId="7588C21E" w14:textId="77777777" w:rsidR="00751183" w:rsidRPr="00486719" w:rsidRDefault="003D1CE0" w:rsidP="00486719">
      <w:pPr>
        <w:pStyle w:val="ConsPlusNormal"/>
        <w:ind w:firstLine="993"/>
        <w:jc w:val="both"/>
      </w:pPr>
      <w:r w:rsidRPr="00486719">
        <w:rPr>
          <w:highlight w:val="white"/>
        </w:rPr>
        <w:t xml:space="preserve">Новые </w:t>
      </w:r>
      <w:r w:rsidRPr="00486719">
        <w:rPr>
          <w:highlight w:val="white"/>
        </w:rPr>
        <w:t xml:space="preserve">материально-правовые требования, которые не были предметом рассмотрения в суде первой инстанции, в соответствии с </w:t>
      </w:r>
      <w:hyperlink r:id="rId32" w:history="1">
        <w:r w:rsidRPr="00486719">
          <w:rPr>
            <w:highlight w:val="white"/>
          </w:rPr>
          <w:t>частью 4 статьи 327.1</w:t>
        </w:r>
      </w:hyperlink>
      <w:r w:rsidRPr="00486719">
        <w:rPr>
          <w:highlight w:val="white"/>
        </w:rPr>
        <w:t xml:space="preserve"> ГПК РФ не принимаются и не рассматриваются судом апелляционной инстанции (например, требование о компенсации морального вреда).</w:t>
      </w:r>
    </w:p>
    <w:p w14:paraId="1A8C00E5" w14:textId="77777777" w:rsidR="00401F1A" w:rsidRPr="00486719" w:rsidRDefault="003D1CE0" w:rsidP="00486719">
      <w:pPr>
        <w:widowControl w:val="0"/>
        <w:shd w:val="clear" w:color="auto" w:fill="FFFFFF"/>
        <w:tabs>
          <w:tab w:val="left" w:pos="811"/>
        </w:tabs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>С учетом изложенного судебная коллегия полагает, что выводы суда соответствуют требованиям закона, фактическим обстоятельствам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по делу и сделаны на основании имеющихся в деле доказательств, обязанность представления которых возложена согласно </w:t>
      </w:r>
      <w:hyperlink r:id="rId33" w:history="1">
        <w:r w:rsidRPr="00486719">
          <w:rPr>
            <w:rFonts w:ascii="Times New Roman" w:hAnsi="Times New Roman"/>
            <w:sz w:val="24"/>
            <w:szCs w:val="24"/>
            <w:highlight w:val="white"/>
          </w:rPr>
          <w:t>статьи 56</w:t>
        </w:r>
      </w:hyperlink>
      <w:r w:rsidRPr="00486719">
        <w:rPr>
          <w:rFonts w:ascii="Times New Roman" w:hAnsi="Times New Roman"/>
          <w:sz w:val="24"/>
          <w:szCs w:val="24"/>
          <w:highlight w:val="white"/>
        </w:rPr>
        <w:t xml:space="preserve"> Г</w:t>
      </w:r>
      <w:r w:rsidRPr="00486719">
        <w:rPr>
          <w:rFonts w:ascii="Times New Roman" w:hAnsi="Times New Roman"/>
          <w:sz w:val="24"/>
          <w:szCs w:val="24"/>
          <w:highlight w:val="white"/>
        </w:rPr>
        <w:t>ражданского процессуального кодекса Российской Федерации на стороны, всем представленным доказательствам дана правовая оценка, нормы материального права судом применены правильно, нарушений норм процессуального законодательства, влекущих безусловную отмену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решения, по делу не допущено, в связи с чем оснований для отмены судебного решения по доводам апелляционной жалобы не усматривается.</w:t>
      </w:r>
    </w:p>
    <w:p w14:paraId="080B1EBF" w14:textId="77777777" w:rsidR="008E7B23" w:rsidRPr="00486719" w:rsidRDefault="003D1CE0" w:rsidP="00486719">
      <w:pPr>
        <w:shd w:val="clear" w:color="auto" w:fill="FFFFFF"/>
        <w:spacing w:after="0" w:line="240" w:lineRule="auto"/>
        <w:ind w:firstLine="953"/>
        <w:jc w:val="both"/>
        <w:rPr>
          <w:rFonts w:ascii="Times New Roman" w:hAnsi="Times New Roman"/>
          <w:sz w:val="24"/>
          <w:szCs w:val="24"/>
        </w:rPr>
      </w:pPr>
      <w:r w:rsidRPr="00486719">
        <w:rPr>
          <w:rFonts w:ascii="Times New Roman" w:hAnsi="Times New Roman"/>
          <w:sz w:val="24"/>
          <w:szCs w:val="24"/>
          <w:highlight w:val="white"/>
        </w:rPr>
        <w:t xml:space="preserve">Руководствуясь ст.ст.328, </w:t>
      </w:r>
      <w:r w:rsidRPr="00486719">
        <w:rPr>
          <w:rFonts w:ascii="Times New Roman" w:hAnsi="Times New Roman"/>
          <w:sz w:val="24"/>
          <w:szCs w:val="24"/>
          <w:highlight w:val="white"/>
        </w:rPr>
        <w:t>329</w:t>
      </w:r>
      <w:r w:rsidRPr="0048671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/>
          <w:sz w:val="24"/>
          <w:szCs w:val="24"/>
          <w:highlight w:val="white"/>
        </w:rPr>
        <w:t>ГПК РФ, судебная коллегия-</w:t>
      </w:r>
    </w:p>
    <w:p w14:paraId="2DA738CA" w14:textId="77777777" w:rsidR="008E7B23" w:rsidRPr="00486719" w:rsidRDefault="003D1CE0" w:rsidP="00486719">
      <w:pPr>
        <w:pStyle w:val="FR2"/>
        <w:spacing w:before="0"/>
        <w:ind w:left="0" w:firstLine="811"/>
        <w:rPr>
          <w:rFonts w:ascii="Times New Roman" w:hAnsi="Times New Roman" w:cs="Times New Roman"/>
          <w:sz w:val="24"/>
          <w:szCs w:val="24"/>
        </w:rPr>
      </w:pPr>
    </w:p>
    <w:p w14:paraId="033A6817" w14:textId="77777777" w:rsidR="008E7B23" w:rsidRPr="00486719" w:rsidRDefault="003D1CE0" w:rsidP="00486719">
      <w:pPr>
        <w:pStyle w:val="FR2"/>
        <w:spacing w:before="0"/>
        <w:ind w:left="0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719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ОПРЕДЕЛИЛА:</w:t>
      </w:r>
    </w:p>
    <w:p w14:paraId="72B7F180" w14:textId="77777777" w:rsidR="008E7B23" w:rsidRPr="00486719" w:rsidRDefault="003D1CE0" w:rsidP="00486719">
      <w:pPr>
        <w:pStyle w:val="FR2"/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86719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15B8AFB8" w14:textId="77777777" w:rsidR="003F6C50" w:rsidRPr="00486719" w:rsidRDefault="003D1CE0" w:rsidP="00486719">
      <w:pPr>
        <w:pStyle w:val="FR2"/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>Решение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>Никулинского районного суда г. Москвы о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 xml:space="preserve">т 5 ноября 2015 года 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 xml:space="preserve">оставить без изменения, 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>апелляционную жалобу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 xml:space="preserve"> Хуснатдиновой </w:t>
      </w:r>
      <w:r>
        <w:rPr>
          <w:rFonts w:ascii="Times New Roman" w:hAnsi="Times New Roman" w:cs="Times New Roman"/>
          <w:sz w:val="24"/>
          <w:szCs w:val="24"/>
          <w:highlight w:val="white"/>
        </w:rPr>
        <w:t>Г.А.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86719">
        <w:rPr>
          <w:rFonts w:ascii="Times New Roman" w:hAnsi="Times New Roman" w:cs="Times New Roman"/>
          <w:sz w:val="24"/>
          <w:szCs w:val="24"/>
          <w:highlight w:val="white"/>
        </w:rPr>
        <w:t>– без удовлетворения.</w:t>
      </w:r>
    </w:p>
    <w:p w14:paraId="6939E5C1" w14:textId="77777777" w:rsidR="004931E7" w:rsidRPr="00486719" w:rsidRDefault="003D1CE0" w:rsidP="00486719">
      <w:pPr>
        <w:pStyle w:val="FR2"/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D301AFE" w14:textId="77777777" w:rsidR="008E7B23" w:rsidRPr="00486719" w:rsidRDefault="003D1CE0" w:rsidP="00875A45">
      <w:pPr>
        <w:pStyle w:val="FR2"/>
        <w:spacing w:before="0"/>
        <w:ind w:left="707" w:firstLine="2"/>
        <w:rPr>
          <w:rFonts w:ascii="Times New Roman" w:hAnsi="Times New Roman" w:cs="Times New Roman"/>
          <w:sz w:val="24"/>
          <w:szCs w:val="24"/>
        </w:rPr>
      </w:pPr>
      <w:r w:rsidRPr="00486719">
        <w:rPr>
          <w:rFonts w:ascii="Times New Roman" w:hAnsi="Times New Roman" w:cs="Times New Roman"/>
          <w:sz w:val="24"/>
          <w:szCs w:val="24"/>
          <w:highlight w:val="white"/>
        </w:rPr>
        <w:t>Председательствующий</w:t>
      </w:r>
    </w:p>
    <w:p w14:paraId="6988621B" w14:textId="77777777" w:rsidR="003A068A" w:rsidRPr="00486719" w:rsidRDefault="003D1CE0" w:rsidP="00486719">
      <w:pPr>
        <w:pStyle w:val="FR2"/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0288BF0" w14:textId="77777777" w:rsidR="002277EF" w:rsidRPr="00486719" w:rsidRDefault="003D1CE0" w:rsidP="00486719">
      <w:pPr>
        <w:pStyle w:val="FR2"/>
        <w:spacing w:before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86719">
        <w:rPr>
          <w:rFonts w:ascii="Times New Roman" w:hAnsi="Times New Roman" w:cs="Times New Roman"/>
          <w:sz w:val="24"/>
          <w:szCs w:val="24"/>
          <w:highlight w:val="white"/>
        </w:rPr>
        <w:t>Судьи</w:t>
      </w:r>
    </w:p>
    <w:sectPr w:rsidR="002277EF" w:rsidRPr="00486719" w:rsidSect="005C72B1">
      <w:footerReference w:type="even" r:id="rId34"/>
      <w:footerReference w:type="default" r:id="rId35"/>
      <w:pgSz w:w="11906" w:h="16838" w:code="9"/>
      <w:pgMar w:top="851" w:right="737" w:bottom="79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EE656" w14:textId="77777777" w:rsidR="00CE102A" w:rsidRDefault="003D1CE0">
      <w:pPr>
        <w:spacing w:after="0" w:line="240" w:lineRule="auto"/>
      </w:pPr>
      <w:r>
        <w:separator/>
      </w:r>
    </w:p>
  </w:endnote>
  <w:endnote w:type="continuationSeparator" w:id="0">
    <w:p w14:paraId="4BB1A77D" w14:textId="77777777" w:rsidR="00CE102A" w:rsidRDefault="003D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6A096" w14:textId="77777777" w:rsidR="006C2A38" w:rsidRDefault="003D1CE0" w:rsidP="00AD532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232B8D36" w14:textId="77777777" w:rsidR="006C2A38" w:rsidRDefault="003D1CE0" w:rsidP="00AD5326">
    <w:pPr>
      <w:pStyle w:val="a3"/>
      <w:ind w:right="360"/>
    </w:pPr>
  </w:p>
  <w:p w14:paraId="58D5079D" w14:textId="77777777" w:rsidR="006C2A38" w:rsidRDefault="003D1C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FEC95" w14:textId="77777777" w:rsidR="005C72B1" w:rsidRDefault="003D1CE0">
    <w:pPr>
      <w:pStyle w:val="a3"/>
      <w:jc w:val="right"/>
    </w:pPr>
    <w:r>
      <w:fldChar w:fldCharType="begin"/>
    </w:r>
    <w:r>
      <w:rPr>
        <w:highlight w:val="white"/>
      </w:rPr>
      <w:instrText>PAGE   \* MERGEFORMAT</w:instrText>
    </w:r>
    <w:r>
      <w:fldChar w:fldCharType="separate"/>
    </w:r>
    <w:r>
      <w:rPr>
        <w:noProof/>
        <w:highlight w:val="white"/>
      </w:rPr>
      <w:t>3</w:t>
    </w:r>
    <w:r>
      <w:fldChar w:fldCharType="end"/>
    </w:r>
  </w:p>
  <w:p w14:paraId="1853C99A" w14:textId="77777777" w:rsidR="006C2A38" w:rsidRDefault="003D1C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D3FC5" w14:textId="77777777" w:rsidR="00CE102A" w:rsidRDefault="003D1CE0">
      <w:pPr>
        <w:spacing w:after="0" w:line="240" w:lineRule="auto"/>
      </w:pPr>
      <w:r>
        <w:separator/>
      </w:r>
    </w:p>
  </w:footnote>
  <w:footnote w:type="continuationSeparator" w:id="0">
    <w:p w14:paraId="0566CB1A" w14:textId="77777777" w:rsidR="00CE102A" w:rsidRDefault="003D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B23"/>
    <w:rsid w:val="003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8DAAC4"/>
  <w15:chartTrackingRefBased/>
  <w15:docId w15:val="{2F83B145-F862-44C1-945C-5EAFADEE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8E7B2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E7B23"/>
    <w:rPr>
      <w:rFonts w:ascii="Times New Roman" w:eastAsia="Times New Roman" w:hAnsi="Times New Roman"/>
      <w:b/>
      <w:sz w:val="24"/>
    </w:rPr>
  </w:style>
  <w:style w:type="paragraph" w:styleId="a3">
    <w:name w:val="footer"/>
    <w:basedOn w:val="a"/>
    <w:link w:val="a4"/>
    <w:uiPriority w:val="99"/>
    <w:rsid w:val="008E7B23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uiPriority w:val="99"/>
    <w:rsid w:val="008E7B23"/>
    <w:rPr>
      <w:rFonts w:ascii="Times New Roman" w:eastAsia="Times New Roman" w:hAnsi="Times New Roman"/>
    </w:rPr>
  </w:style>
  <w:style w:type="character" w:styleId="a5">
    <w:name w:val="page number"/>
    <w:rsid w:val="008E7B23"/>
  </w:style>
  <w:style w:type="paragraph" w:customStyle="1" w:styleId="FR2">
    <w:name w:val="FR2"/>
    <w:rsid w:val="008E7B23"/>
    <w:pPr>
      <w:widowControl w:val="0"/>
      <w:autoSpaceDE w:val="0"/>
      <w:autoSpaceDN w:val="0"/>
      <w:adjustRightInd w:val="0"/>
      <w:spacing w:before="20"/>
      <w:ind w:left="80"/>
      <w:jc w:val="both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styleId="a6">
    <w:name w:val="Body Text"/>
    <w:basedOn w:val="a"/>
    <w:link w:val="a7"/>
    <w:unhideWhenUsed/>
    <w:rsid w:val="005E51B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Основной текст Знак"/>
    <w:link w:val="a6"/>
    <w:rsid w:val="005E51BE"/>
    <w:rPr>
      <w:rFonts w:ascii="Times New Roman" w:eastAsia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23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2371F0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6507BD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5C72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5C72B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E2DE179F67D4D73AD05D3FDA928BA34F1C75AEA8372FDDE3D06CE49D2CB0487D3B119011637090Dv229O" TargetMode="External"/><Relationship Id="rId18" Type="http://schemas.openxmlformats.org/officeDocument/2006/relationships/hyperlink" Target="consultantplus://offline/ref=C323E9F54A39725D6E6EACAC89F153F1E81CD7C73BE4693FBA21A2C4B0FFE42F7642079CB53DF02E7602O" TargetMode="External"/><Relationship Id="rId26" Type="http://schemas.openxmlformats.org/officeDocument/2006/relationships/hyperlink" Target="consultantplus://offline/ref=30849CA62351A41C99118807CCC052BA12B24E194D14DDDBBA743A342E45E288573DA7EC60o4bDG" TargetMode="External"/><Relationship Id="rId21" Type="http://schemas.openxmlformats.org/officeDocument/2006/relationships/hyperlink" Target="consultantplus://offline/ref=30849CA62351A41C99118807CCC052BA12B24E194D14DDDBBA743A342Eo4b5G" TargetMode="External"/><Relationship Id="rId34" Type="http://schemas.openxmlformats.org/officeDocument/2006/relationships/footer" Target="footer1.xml"/><Relationship Id="rId7" Type="http://schemas.openxmlformats.org/officeDocument/2006/relationships/hyperlink" Target="consultantplus://offline/ref=C77780B0E804D339FE1729E300480295DF9BB9EC39A15F4231D5F1112D9997F6AAC678BB47hBL9K" TargetMode="External"/><Relationship Id="rId12" Type="http://schemas.openxmlformats.org/officeDocument/2006/relationships/hyperlink" Target="consultantplus://offline/ref=EE2DE179F67D4D73AD05D3FDA928BA34F1C75AEA8372FDDE3D06CE49D2CB0487D3B119011637090Dv227O" TargetMode="External"/><Relationship Id="rId17" Type="http://schemas.openxmlformats.org/officeDocument/2006/relationships/hyperlink" Target="consultantplus://offline/ref=EE2DE179F67D4D73AD05D3FDA928BA34F1C45FEF8471FDDE3D06CE49D2CB0487D3B1190116370902v225O" TargetMode="External"/><Relationship Id="rId25" Type="http://schemas.openxmlformats.org/officeDocument/2006/relationships/hyperlink" Target="consultantplus://offline/ref=30849CA62351A41C99118807CCC052BA12B24E194D14DDDBBA743A342E45E288573DA7EC65o4b9G" TargetMode="External"/><Relationship Id="rId33" Type="http://schemas.openxmlformats.org/officeDocument/2006/relationships/hyperlink" Target="consultantplus://offline/ref=885B73283EBADB89F2790181BCC6D22FDA32C77AC5463763A8E5A57C1AE977EB2DF85CC07AD2067DU8Q5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EE2DE179F67D4D73AD05D3FDA928BA34F1C45FEF8471FDDE3D06CE49D2CB0487D3B1190116370902v225O" TargetMode="External"/><Relationship Id="rId20" Type="http://schemas.openxmlformats.org/officeDocument/2006/relationships/hyperlink" Target="consultantplus://offline/ref=C323E9F54A39725D6E6EACAC89F153F1E81ED6C138E6693FBA21A2C4B0FFE42F7642079CB53CF72D7604O" TargetMode="External"/><Relationship Id="rId29" Type="http://schemas.openxmlformats.org/officeDocument/2006/relationships/hyperlink" Target="consultantplus://offline/ref=048F9AAB31344FC29FF17508DCF8C1DF8F7502079A64336FB0A7F12423E411E39106A89796AA7Cr0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EE2DE179F67D4D73AD05D3FDA928BA34F1C75AEA8372FDDE3D06CE49D2CB0487D3B1190116370906v224O" TargetMode="External"/><Relationship Id="rId24" Type="http://schemas.openxmlformats.org/officeDocument/2006/relationships/hyperlink" Target="consultantplus://offline/ref=30849CA62351A41C99118807CCC052BA12B24E194D14DDDBBA743A342E45E288573DA7EC65o4bAG" TargetMode="External"/><Relationship Id="rId32" Type="http://schemas.openxmlformats.org/officeDocument/2006/relationships/hyperlink" Target="consultantplus://offline/ref=18CD3D95ED7B10A9CF3CB275AA6DABEDFE90E7CED38DAE8558F3F05708DB24E5F49E9D7F27i1I1H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EE2DE179F67D4D73AD05D3FDA928BA34F1C45FEF8471FDDE3D06CE49D2CB0487D3B11901v124O" TargetMode="External"/><Relationship Id="rId23" Type="http://schemas.openxmlformats.org/officeDocument/2006/relationships/hyperlink" Target="consultantplus://offline/ref=30849CA62351A41C99118807CCC052BA12B24E194D14DDDBBA743A342E45E288573DA7EC64o4bCG" TargetMode="External"/><Relationship Id="rId28" Type="http://schemas.openxmlformats.org/officeDocument/2006/relationships/hyperlink" Target="consultantplus://offline/ref=048F9AAB31344FC29FF17508DCF8C1DF8C7A0300953A646DE1F2FF212BB459F3DF43A59693AEC0CE7ArFG" TargetMode="External"/><Relationship Id="rId36" Type="http://schemas.openxmlformats.org/officeDocument/2006/relationships/fontTable" Target="fontTable.xml"/><Relationship Id="rId10" Type="http://schemas.openxmlformats.org/officeDocument/2006/relationships/hyperlink" Target="consultantplus://offline/ref=EE2DE179F67D4D73AD05D3FDA928BA34F1C75AEA8372FDDE3D06CE49D2CB0487D3B119v027O" TargetMode="External"/><Relationship Id="rId19" Type="http://schemas.openxmlformats.org/officeDocument/2006/relationships/hyperlink" Target="consultantplus://offline/ref=C323E9F54A39725D6E6EACAC89F153F1E81ED6C138E6693FBA21A2C4B0FFE42F7642079CB53CF427760EO" TargetMode="External"/><Relationship Id="rId31" Type="http://schemas.openxmlformats.org/officeDocument/2006/relationships/hyperlink" Target="consultantplus://offline/ref=18CD3D95ED7B10A9CF3CB275AA6DABEDFE90E7CED38DAE8558F3F05708DB24E5F49E9D7F25i1I4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E2DE179F67D4D73AD05D3FDA928BA34F1C55BEC8070FDDE3D06CE49D2CB0487D3B1190116360F05v223O" TargetMode="External"/><Relationship Id="rId14" Type="http://schemas.openxmlformats.org/officeDocument/2006/relationships/hyperlink" Target="consultantplus://offline/ref=EE2DE179F67D4D73AD05D3FDA928BA34F1C75AEA8372FDDE3D06CE49D2CB0487D3B1190116370804v225O" TargetMode="External"/><Relationship Id="rId22" Type="http://schemas.openxmlformats.org/officeDocument/2006/relationships/hyperlink" Target="consultantplus://offline/ref=30849CA62351A41C99118807CCC052BA12B24E194D14DDDBBA743A342E45E288573DA7EF664B5C3FoDb7G" TargetMode="External"/><Relationship Id="rId27" Type="http://schemas.openxmlformats.org/officeDocument/2006/relationships/hyperlink" Target="consultantplus://offline/ref=048F9AAB31344FC29FF17508DCF8C1DF8C7A0300953A646DE1F2FF212BB459F3DF43A59693AEC0CD7Ar8G" TargetMode="External"/><Relationship Id="rId30" Type="http://schemas.openxmlformats.org/officeDocument/2006/relationships/hyperlink" Target="consultantplus://offline/ref=048F9AAB31344FC29FF17508DCF8C1DF8C7A0300953A646DE1F2FF212BB459F3DF43A59693AEC2CD7ArCG" TargetMode="External"/><Relationship Id="rId35" Type="http://schemas.openxmlformats.org/officeDocument/2006/relationships/footer" Target="footer2.xml"/><Relationship Id="rId8" Type="http://schemas.openxmlformats.org/officeDocument/2006/relationships/hyperlink" Target="consultantplus://offline/ref=EE2DE179F67D4D73AD05D3FDA928BA34F1C55BEC8070FDDE3D06CE49D2CB0487D3B1190116360F04v221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3382</Words>
  <Characters>19282</Characters>
  <Application>Microsoft Office Word</Application>
  <DocSecurity>0</DocSecurity>
  <Lines>160</Lines>
  <Paragraphs>45</Paragraphs>
  <ScaleCrop>false</ScaleCrop>
  <Company/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