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D4D19" w14:textId="77777777" w:rsidR="008C1E90" w:rsidRPr="00D300B0" w:rsidRDefault="003F19B8" w:rsidP="00D300B0">
      <w:pPr>
        <w:suppressAutoHyphens/>
        <w:spacing w:after="0" w:line="240" w:lineRule="auto"/>
        <w:ind w:firstLine="709"/>
        <w:jc w:val="both"/>
        <w:rPr>
          <w:rFonts w:ascii="Times New Roman" w:hAnsi="Times New Roman"/>
          <w:sz w:val="24"/>
          <w:szCs w:val="24"/>
        </w:rPr>
      </w:pPr>
      <w:bookmarkStart w:id="0" w:name="_GoBack"/>
      <w:bookmarkEnd w:id="0"/>
      <w:r w:rsidRPr="00D300B0">
        <w:rPr>
          <w:rFonts w:ascii="Times New Roman" w:hAnsi="Times New Roman"/>
          <w:sz w:val="24"/>
          <w:szCs w:val="24"/>
        </w:rPr>
        <w:t xml:space="preserve"> </w:t>
      </w:r>
      <w:r w:rsidR="00F13724" w:rsidRPr="00D300B0">
        <w:rPr>
          <w:rFonts w:ascii="Times New Roman" w:hAnsi="Times New Roman"/>
          <w:sz w:val="24"/>
          <w:szCs w:val="24"/>
        </w:rPr>
        <w:t xml:space="preserve"> </w:t>
      </w:r>
      <w:r w:rsidR="00C92496" w:rsidRPr="00D300B0">
        <w:rPr>
          <w:rFonts w:ascii="Times New Roman" w:hAnsi="Times New Roman"/>
          <w:sz w:val="24"/>
          <w:szCs w:val="24"/>
        </w:rPr>
        <w:t xml:space="preserve"> </w:t>
      </w:r>
      <w:r w:rsidR="00F238AB" w:rsidRPr="00D300B0">
        <w:rPr>
          <w:rFonts w:ascii="Times New Roman" w:hAnsi="Times New Roman"/>
          <w:sz w:val="24"/>
          <w:szCs w:val="24"/>
        </w:rPr>
        <w:t xml:space="preserve"> </w:t>
      </w:r>
      <w:r w:rsidR="009E1031" w:rsidRPr="00D300B0">
        <w:rPr>
          <w:rFonts w:ascii="Times New Roman" w:hAnsi="Times New Roman"/>
          <w:sz w:val="24"/>
          <w:szCs w:val="24"/>
        </w:rPr>
        <w:t xml:space="preserve"> </w:t>
      </w:r>
      <w:r w:rsidR="005918D5" w:rsidRPr="00D300B0">
        <w:rPr>
          <w:rFonts w:ascii="Times New Roman" w:hAnsi="Times New Roman"/>
          <w:sz w:val="24"/>
          <w:szCs w:val="24"/>
        </w:rPr>
        <w:t xml:space="preserve"> </w:t>
      </w:r>
      <w:r w:rsidR="00E97A20" w:rsidRPr="00D300B0">
        <w:rPr>
          <w:rFonts w:ascii="Times New Roman" w:hAnsi="Times New Roman"/>
          <w:sz w:val="24"/>
          <w:szCs w:val="24"/>
        </w:rPr>
        <w:t xml:space="preserve"> </w:t>
      </w:r>
      <w:r w:rsidR="00975A5D" w:rsidRPr="00D300B0">
        <w:rPr>
          <w:rFonts w:ascii="Times New Roman" w:hAnsi="Times New Roman"/>
          <w:sz w:val="24"/>
          <w:szCs w:val="24"/>
        </w:rPr>
        <w:t xml:space="preserve"> </w:t>
      </w:r>
      <w:r w:rsidR="008C1E90" w:rsidRPr="00D300B0">
        <w:rPr>
          <w:rFonts w:ascii="Times New Roman" w:hAnsi="Times New Roman"/>
          <w:sz w:val="24"/>
          <w:szCs w:val="24"/>
        </w:rPr>
        <w:t xml:space="preserve">Судья </w:t>
      </w:r>
      <w:r w:rsidR="000E658B" w:rsidRPr="00D300B0">
        <w:rPr>
          <w:rFonts w:ascii="Times New Roman" w:hAnsi="Times New Roman"/>
          <w:sz w:val="24"/>
          <w:szCs w:val="24"/>
        </w:rPr>
        <w:t xml:space="preserve"> </w:t>
      </w:r>
      <w:r w:rsidR="008C7789" w:rsidRPr="00D300B0">
        <w:rPr>
          <w:rFonts w:ascii="Times New Roman" w:hAnsi="Times New Roman"/>
          <w:sz w:val="24"/>
          <w:szCs w:val="24"/>
        </w:rPr>
        <w:t xml:space="preserve"> Иванова М.А. </w:t>
      </w:r>
      <w:r w:rsidR="000F5A8F" w:rsidRPr="00D300B0">
        <w:rPr>
          <w:rFonts w:ascii="Times New Roman" w:hAnsi="Times New Roman"/>
          <w:sz w:val="24"/>
          <w:szCs w:val="24"/>
        </w:rPr>
        <w:t xml:space="preserve"> </w:t>
      </w:r>
      <w:r w:rsidR="000E658B" w:rsidRPr="00D300B0">
        <w:rPr>
          <w:rFonts w:ascii="Times New Roman" w:hAnsi="Times New Roman"/>
          <w:sz w:val="24"/>
          <w:szCs w:val="24"/>
        </w:rPr>
        <w:t xml:space="preserve"> </w:t>
      </w:r>
      <w:r w:rsidR="00A9172D" w:rsidRPr="00D300B0">
        <w:rPr>
          <w:rFonts w:ascii="Times New Roman" w:hAnsi="Times New Roman"/>
          <w:sz w:val="24"/>
          <w:szCs w:val="24"/>
        </w:rPr>
        <w:t xml:space="preserve">                                     </w:t>
      </w:r>
      <w:r w:rsidR="00051BE8" w:rsidRPr="00D300B0">
        <w:rPr>
          <w:rFonts w:ascii="Times New Roman" w:hAnsi="Times New Roman"/>
          <w:sz w:val="24"/>
          <w:szCs w:val="24"/>
        </w:rPr>
        <w:t xml:space="preserve">             </w:t>
      </w:r>
      <w:r w:rsidR="00A9172D" w:rsidRPr="00D300B0">
        <w:rPr>
          <w:rFonts w:ascii="Times New Roman" w:hAnsi="Times New Roman"/>
          <w:sz w:val="24"/>
          <w:szCs w:val="24"/>
        </w:rPr>
        <w:t xml:space="preserve"> </w:t>
      </w:r>
      <w:r w:rsidR="007601D9" w:rsidRPr="00D300B0">
        <w:rPr>
          <w:rFonts w:ascii="Times New Roman" w:hAnsi="Times New Roman"/>
          <w:sz w:val="24"/>
          <w:szCs w:val="24"/>
        </w:rPr>
        <w:t xml:space="preserve">         </w:t>
      </w:r>
      <w:r w:rsidR="00586456" w:rsidRPr="00D300B0">
        <w:rPr>
          <w:rFonts w:ascii="Times New Roman" w:hAnsi="Times New Roman"/>
          <w:sz w:val="24"/>
          <w:szCs w:val="24"/>
        </w:rPr>
        <w:t xml:space="preserve"> </w:t>
      </w:r>
      <w:r w:rsidR="008124C1" w:rsidRPr="00D300B0">
        <w:rPr>
          <w:rFonts w:ascii="Times New Roman" w:hAnsi="Times New Roman"/>
          <w:sz w:val="24"/>
          <w:szCs w:val="24"/>
        </w:rPr>
        <w:t xml:space="preserve"> </w:t>
      </w:r>
      <w:r w:rsidR="007601D9" w:rsidRPr="00D300B0">
        <w:rPr>
          <w:rFonts w:ascii="Times New Roman" w:hAnsi="Times New Roman"/>
          <w:sz w:val="24"/>
          <w:szCs w:val="24"/>
        </w:rPr>
        <w:t xml:space="preserve"> </w:t>
      </w:r>
      <w:r w:rsidR="008C1E90" w:rsidRPr="00D300B0">
        <w:rPr>
          <w:rFonts w:ascii="Times New Roman" w:hAnsi="Times New Roman"/>
          <w:sz w:val="24"/>
          <w:szCs w:val="24"/>
        </w:rPr>
        <w:t>гр.д.</w:t>
      </w:r>
      <w:r w:rsidR="008C3B12" w:rsidRPr="00D300B0">
        <w:rPr>
          <w:rFonts w:ascii="Times New Roman" w:hAnsi="Times New Roman"/>
          <w:sz w:val="24"/>
          <w:szCs w:val="24"/>
        </w:rPr>
        <w:t>33-</w:t>
      </w:r>
      <w:r w:rsidR="008C7789" w:rsidRPr="00D300B0">
        <w:rPr>
          <w:rFonts w:ascii="Times New Roman" w:hAnsi="Times New Roman"/>
          <w:sz w:val="24"/>
          <w:szCs w:val="24"/>
        </w:rPr>
        <w:t>7786</w:t>
      </w:r>
    </w:p>
    <w:p w14:paraId="27C3741A" w14:textId="77777777" w:rsidR="008C1E90" w:rsidRPr="00D300B0" w:rsidRDefault="008C1E90" w:rsidP="00D300B0">
      <w:pPr>
        <w:suppressAutoHyphens/>
        <w:spacing w:after="0" w:line="240" w:lineRule="auto"/>
        <w:ind w:firstLine="709"/>
        <w:jc w:val="both"/>
        <w:rPr>
          <w:rFonts w:ascii="Times New Roman" w:hAnsi="Times New Roman"/>
          <w:sz w:val="24"/>
          <w:szCs w:val="24"/>
        </w:rPr>
      </w:pPr>
    </w:p>
    <w:p w14:paraId="1049CFE2" w14:textId="77777777" w:rsidR="008C1E90" w:rsidRPr="00D300B0" w:rsidRDefault="008C1E90" w:rsidP="00D300B0">
      <w:pPr>
        <w:suppressAutoHyphens/>
        <w:spacing w:after="0" w:line="240" w:lineRule="auto"/>
        <w:ind w:firstLine="709"/>
        <w:jc w:val="center"/>
        <w:rPr>
          <w:rFonts w:ascii="Times New Roman" w:hAnsi="Times New Roman"/>
          <w:b/>
          <w:sz w:val="24"/>
          <w:szCs w:val="24"/>
        </w:rPr>
      </w:pPr>
      <w:r w:rsidRPr="00D300B0">
        <w:rPr>
          <w:rFonts w:ascii="Times New Roman" w:hAnsi="Times New Roman"/>
          <w:b/>
          <w:sz w:val="24"/>
          <w:szCs w:val="24"/>
        </w:rPr>
        <w:t>АПЕЛЛЯЦИОННОЕ ОПРЕДЕЛЕНИЕ</w:t>
      </w:r>
    </w:p>
    <w:p w14:paraId="7AB8C62F" w14:textId="77777777" w:rsidR="008C1E90" w:rsidRPr="00D300B0" w:rsidRDefault="008C1E90" w:rsidP="00D300B0">
      <w:pPr>
        <w:suppressAutoHyphens/>
        <w:spacing w:after="0" w:line="240" w:lineRule="auto"/>
        <w:ind w:firstLine="709"/>
        <w:jc w:val="both"/>
        <w:rPr>
          <w:rFonts w:ascii="Times New Roman" w:hAnsi="Times New Roman"/>
          <w:b/>
          <w:sz w:val="24"/>
          <w:szCs w:val="24"/>
        </w:rPr>
      </w:pPr>
    </w:p>
    <w:p w14:paraId="1D9800A9" w14:textId="77777777" w:rsidR="008C3B12" w:rsidRPr="00D300B0" w:rsidRDefault="008C7789" w:rsidP="00D300B0">
      <w:pPr>
        <w:suppressAutoHyphens/>
        <w:spacing w:after="0" w:line="240" w:lineRule="auto"/>
        <w:ind w:firstLine="709"/>
        <w:jc w:val="both"/>
        <w:rPr>
          <w:rFonts w:ascii="Times New Roman" w:hAnsi="Times New Roman"/>
          <w:b/>
          <w:sz w:val="24"/>
          <w:szCs w:val="24"/>
        </w:rPr>
      </w:pPr>
      <w:r w:rsidRPr="00D300B0">
        <w:rPr>
          <w:rFonts w:ascii="Times New Roman" w:hAnsi="Times New Roman"/>
          <w:sz w:val="24"/>
          <w:szCs w:val="24"/>
        </w:rPr>
        <w:t xml:space="preserve">20 февраля 2018 </w:t>
      </w:r>
      <w:r w:rsidR="008C3B12" w:rsidRPr="00D300B0">
        <w:rPr>
          <w:rFonts w:ascii="Times New Roman" w:hAnsi="Times New Roman"/>
          <w:sz w:val="24"/>
          <w:szCs w:val="24"/>
        </w:rPr>
        <w:t>года</w:t>
      </w:r>
      <w:r w:rsidR="008C1E90" w:rsidRPr="00D300B0">
        <w:rPr>
          <w:rFonts w:ascii="Times New Roman" w:hAnsi="Times New Roman"/>
          <w:sz w:val="24"/>
          <w:szCs w:val="24"/>
        </w:rPr>
        <w:t xml:space="preserve"> </w:t>
      </w:r>
      <w:r w:rsidR="008C3B12" w:rsidRPr="00D300B0">
        <w:rPr>
          <w:rFonts w:ascii="Times New Roman" w:hAnsi="Times New Roman"/>
          <w:sz w:val="24"/>
          <w:szCs w:val="24"/>
        </w:rPr>
        <w:t xml:space="preserve">                                                                                          </w:t>
      </w:r>
    </w:p>
    <w:p w14:paraId="6B5E0DC3" w14:textId="77777777" w:rsidR="00BD6917" w:rsidRPr="00D300B0" w:rsidRDefault="00600D5C"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Судебная коллегия по гражданским делам Московского городск</w:t>
      </w:r>
      <w:r w:rsidRPr="00D300B0">
        <w:rPr>
          <w:rFonts w:ascii="Times New Roman" w:hAnsi="Times New Roman"/>
          <w:sz w:val="24"/>
          <w:szCs w:val="24"/>
        </w:rPr>
        <w:t>о</w:t>
      </w:r>
      <w:r w:rsidRPr="00D300B0">
        <w:rPr>
          <w:rFonts w:ascii="Times New Roman" w:hAnsi="Times New Roman"/>
          <w:sz w:val="24"/>
          <w:szCs w:val="24"/>
        </w:rPr>
        <w:t xml:space="preserve">го суда в составе председательствующего   </w:t>
      </w:r>
      <w:r w:rsidR="008C7789" w:rsidRPr="00D300B0">
        <w:rPr>
          <w:rFonts w:ascii="Times New Roman" w:hAnsi="Times New Roman"/>
          <w:sz w:val="24"/>
          <w:szCs w:val="24"/>
        </w:rPr>
        <w:t xml:space="preserve"> Гербекова Б.И.</w:t>
      </w:r>
      <w:r w:rsidR="00BD6917" w:rsidRPr="00D300B0">
        <w:rPr>
          <w:rFonts w:ascii="Times New Roman" w:hAnsi="Times New Roman"/>
          <w:sz w:val="24"/>
          <w:szCs w:val="24"/>
        </w:rPr>
        <w:t xml:space="preserve">, </w:t>
      </w:r>
    </w:p>
    <w:p w14:paraId="1242DECA" w14:textId="77777777" w:rsidR="000E658B" w:rsidRPr="00D300B0" w:rsidRDefault="00600D5C"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 xml:space="preserve">судей Курочкиной О.А.,  </w:t>
      </w:r>
      <w:r w:rsidR="005B49FF" w:rsidRPr="00D300B0">
        <w:rPr>
          <w:rFonts w:ascii="Times New Roman" w:hAnsi="Times New Roman"/>
          <w:sz w:val="24"/>
          <w:szCs w:val="24"/>
        </w:rPr>
        <w:t xml:space="preserve"> </w:t>
      </w:r>
      <w:r w:rsidR="000E658B" w:rsidRPr="00D300B0">
        <w:rPr>
          <w:rFonts w:ascii="Times New Roman" w:hAnsi="Times New Roman"/>
          <w:sz w:val="24"/>
          <w:szCs w:val="24"/>
        </w:rPr>
        <w:t xml:space="preserve"> </w:t>
      </w:r>
      <w:r w:rsidR="008C7789" w:rsidRPr="00D300B0">
        <w:rPr>
          <w:rFonts w:ascii="Times New Roman" w:hAnsi="Times New Roman"/>
          <w:sz w:val="24"/>
          <w:szCs w:val="24"/>
        </w:rPr>
        <w:t xml:space="preserve">Антоновой Н.В., </w:t>
      </w:r>
    </w:p>
    <w:p w14:paraId="2A69A30E" w14:textId="77777777" w:rsidR="00600D5C" w:rsidRPr="00D300B0" w:rsidRDefault="00600D5C"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 xml:space="preserve">при секретаре  </w:t>
      </w:r>
      <w:r w:rsidR="008C7789" w:rsidRPr="00D300B0">
        <w:rPr>
          <w:rFonts w:ascii="Times New Roman" w:hAnsi="Times New Roman"/>
          <w:sz w:val="24"/>
          <w:szCs w:val="24"/>
        </w:rPr>
        <w:t xml:space="preserve">Илюткиной О.А., </w:t>
      </w:r>
    </w:p>
    <w:p w14:paraId="31A1285A" w14:textId="77777777" w:rsidR="00936A3A" w:rsidRPr="00D300B0" w:rsidRDefault="008C1E90"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 xml:space="preserve">заслушав в открытом судебном заседании по докладу </w:t>
      </w:r>
      <w:r w:rsidR="00CF066F" w:rsidRPr="00D300B0">
        <w:rPr>
          <w:rFonts w:ascii="Times New Roman" w:hAnsi="Times New Roman"/>
          <w:sz w:val="24"/>
          <w:szCs w:val="24"/>
        </w:rPr>
        <w:t xml:space="preserve">судьи </w:t>
      </w:r>
      <w:r w:rsidR="00FD1C63" w:rsidRPr="00D300B0">
        <w:rPr>
          <w:rFonts w:ascii="Times New Roman" w:hAnsi="Times New Roman"/>
          <w:sz w:val="24"/>
          <w:szCs w:val="24"/>
        </w:rPr>
        <w:t>Курочкиной О.А.</w:t>
      </w:r>
      <w:r w:rsidR="00CF066F" w:rsidRPr="00D300B0">
        <w:rPr>
          <w:rFonts w:ascii="Times New Roman" w:hAnsi="Times New Roman"/>
          <w:sz w:val="24"/>
          <w:szCs w:val="24"/>
        </w:rPr>
        <w:t xml:space="preserve">  </w:t>
      </w:r>
      <w:r w:rsidRPr="00D300B0">
        <w:rPr>
          <w:rFonts w:ascii="Times New Roman" w:hAnsi="Times New Roman"/>
          <w:sz w:val="24"/>
          <w:szCs w:val="24"/>
        </w:rPr>
        <w:t>дело</w:t>
      </w:r>
      <w:r w:rsidR="00F17BD6" w:rsidRPr="00D300B0">
        <w:rPr>
          <w:rFonts w:ascii="Times New Roman" w:hAnsi="Times New Roman"/>
          <w:sz w:val="24"/>
          <w:szCs w:val="24"/>
        </w:rPr>
        <w:t xml:space="preserve"> по апелляционной </w:t>
      </w:r>
      <w:r w:rsidR="007406CA" w:rsidRPr="00D300B0">
        <w:rPr>
          <w:rFonts w:ascii="Times New Roman" w:hAnsi="Times New Roman"/>
          <w:sz w:val="24"/>
          <w:szCs w:val="24"/>
        </w:rPr>
        <w:t xml:space="preserve"> </w:t>
      </w:r>
      <w:r w:rsidRPr="00D300B0">
        <w:rPr>
          <w:rFonts w:ascii="Times New Roman" w:hAnsi="Times New Roman"/>
          <w:sz w:val="24"/>
          <w:szCs w:val="24"/>
        </w:rPr>
        <w:t>жалобе</w:t>
      </w:r>
      <w:r w:rsidR="007406CA" w:rsidRPr="00D300B0">
        <w:rPr>
          <w:rFonts w:ascii="Times New Roman" w:hAnsi="Times New Roman"/>
          <w:sz w:val="24"/>
          <w:szCs w:val="24"/>
        </w:rPr>
        <w:t xml:space="preserve"> </w:t>
      </w:r>
      <w:r w:rsidR="000F5A8F" w:rsidRPr="00D300B0">
        <w:rPr>
          <w:rFonts w:ascii="Times New Roman" w:hAnsi="Times New Roman"/>
          <w:sz w:val="24"/>
          <w:szCs w:val="24"/>
        </w:rPr>
        <w:t xml:space="preserve"> </w:t>
      </w:r>
      <w:r w:rsidR="008C7789" w:rsidRPr="00D300B0">
        <w:rPr>
          <w:rFonts w:ascii="Times New Roman" w:hAnsi="Times New Roman"/>
          <w:sz w:val="24"/>
          <w:szCs w:val="24"/>
        </w:rPr>
        <w:t xml:space="preserve"> Живова Г.В. </w:t>
      </w:r>
      <w:r w:rsidR="00936A3A" w:rsidRPr="00D300B0">
        <w:rPr>
          <w:rFonts w:ascii="Times New Roman" w:hAnsi="Times New Roman"/>
          <w:sz w:val="24"/>
          <w:szCs w:val="24"/>
        </w:rPr>
        <w:t>на решение</w:t>
      </w:r>
      <w:r w:rsidR="000624FC" w:rsidRPr="00D300B0">
        <w:rPr>
          <w:rFonts w:ascii="Times New Roman" w:hAnsi="Times New Roman"/>
          <w:sz w:val="24"/>
          <w:szCs w:val="24"/>
        </w:rPr>
        <w:t xml:space="preserve"> </w:t>
      </w:r>
      <w:r w:rsidR="000E658B" w:rsidRPr="00D300B0">
        <w:rPr>
          <w:rFonts w:ascii="Times New Roman" w:hAnsi="Times New Roman"/>
          <w:sz w:val="24"/>
          <w:szCs w:val="24"/>
        </w:rPr>
        <w:t xml:space="preserve"> </w:t>
      </w:r>
      <w:r w:rsidR="008C7789" w:rsidRPr="00D300B0">
        <w:rPr>
          <w:rFonts w:ascii="Times New Roman" w:hAnsi="Times New Roman"/>
          <w:sz w:val="24"/>
          <w:szCs w:val="24"/>
        </w:rPr>
        <w:t xml:space="preserve"> Савеловского </w:t>
      </w:r>
      <w:r w:rsidR="00936A3A" w:rsidRPr="00D300B0">
        <w:rPr>
          <w:rFonts w:ascii="Times New Roman" w:hAnsi="Times New Roman"/>
          <w:sz w:val="24"/>
          <w:szCs w:val="24"/>
        </w:rPr>
        <w:t xml:space="preserve">районного суда г. Москвы от  </w:t>
      </w:r>
      <w:r w:rsidR="008C7789" w:rsidRPr="00D300B0">
        <w:rPr>
          <w:rFonts w:ascii="Times New Roman" w:hAnsi="Times New Roman"/>
          <w:sz w:val="24"/>
          <w:szCs w:val="24"/>
        </w:rPr>
        <w:t xml:space="preserve">23 мая 2017 </w:t>
      </w:r>
      <w:r w:rsidR="00B07D0E" w:rsidRPr="00D300B0">
        <w:rPr>
          <w:rFonts w:ascii="Times New Roman" w:hAnsi="Times New Roman"/>
          <w:sz w:val="24"/>
          <w:szCs w:val="24"/>
        </w:rPr>
        <w:t>года</w:t>
      </w:r>
      <w:r w:rsidR="00936A3A" w:rsidRPr="00D300B0">
        <w:rPr>
          <w:rFonts w:ascii="Times New Roman" w:hAnsi="Times New Roman"/>
          <w:sz w:val="24"/>
          <w:szCs w:val="24"/>
        </w:rPr>
        <w:t xml:space="preserve">, которым постановлено: </w:t>
      </w:r>
    </w:p>
    <w:p w14:paraId="0E95DD7D"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Исковые требования Публичного акционерного общества «Сбербанк России» удовлетворить.</w:t>
      </w:r>
    </w:p>
    <w:p w14:paraId="265EC141"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Взыскать с Живова </w:t>
      </w:r>
      <w:r w:rsidR="006276B8">
        <w:rPr>
          <w:rFonts w:ascii="Times New Roman" w:eastAsia="Times New Roman" w:hAnsi="Times New Roman"/>
          <w:sz w:val="24"/>
          <w:szCs w:val="24"/>
          <w:lang w:eastAsia="ru-RU"/>
        </w:rPr>
        <w:t xml:space="preserve"> ГВ </w:t>
      </w:r>
      <w:r w:rsidRPr="00D300B0">
        <w:rPr>
          <w:rFonts w:ascii="Times New Roman" w:eastAsia="Times New Roman" w:hAnsi="Times New Roman"/>
          <w:sz w:val="24"/>
          <w:szCs w:val="24"/>
          <w:lang w:eastAsia="ru-RU"/>
        </w:rPr>
        <w:t>в пользу Публичного акционерного общества «Сбербанк России» задолженность по банковской карте в размере 2 555,78 долларов США в рублях по курсу Центрального Банка России на дату исполнения решения суда, расходы по оплате госпошлины в размере 4 497,66 руб.</w:t>
      </w:r>
    </w:p>
    <w:p w14:paraId="1C28A0F9" w14:textId="77777777" w:rsidR="00936A3A" w:rsidRPr="00D300B0" w:rsidRDefault="00936A3A" w:rsidP="00D300B0">
      <w:pPr>
        <w:suppressAutoHyphens/>
        <w:spacing w:after="0" w:line="240" w:lineRule="auto"/>
        <w:ind w:firstLine="709"/>
        <w:jc w:val="center"/>
        <w:rPr>
          <w:rFonts w:ascii="Times New Roman" w:hAnsi="Times New Roman"/>
          <w:b/>
          <w:sz w:val="24"/>
          <w:szCs w:val="24"/>
        </w:rPr>
      </w:pPr>
      <w:r w:rsidRPr="00D300B0">
        <w:rPr>
          <w:rFonts w:ascii="Times New Roman" w:hAnsi="Times New Roman"/>
          <w:b/>
          <w:sz w:val="24"/>
          <w:szCs w:val="24"/>
        </w:rPr>
        <w:t>УСТАНОВИЛА:</w:t>
      </w:r>
    </w:p>
    <w:p w14:paraId="5DB43970"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Истец Публичное акционерное общество «Сбербанк России» обратилось в суд с иском к ответчику Живову Г.В. о взыскании задолженности по банковской карте, мотивируя требования тем, что на основании заявления от 30.06.2011г. на получение международной карты Сбербанка России ПАО «Сбербанк России» (ранее ОАО «Сбербанк России») предоставил ответчику во временное пользование банковскую карту </w:t>
      </w:r>
      <w:r w:rsidRPr="00D300B0">
        <w:rPr>
          <w:rFonts w:ascii="Times New Roman" w:eastAsia="Times New Roman" w:hAnsi="Times New Roman"/>
          <w:sz w:val="24"/>
          <w:szCs w:val="24"/>
          <w:lang w:val="en-US" w:eastAsia="ru-RU"/>
        </w:rPr>
        <w:t>MasterCard</w:t>
      </w:r>
      <w:r w:rsidRPr="00D300B0">
        <w:rPr>
          <w:rFonts w:ascii="Times New Roman" w:eastAsia="Times New Roman" w:hAnsi="Times New Roman"/>
          <w:sz w:val="24"/>
          <w:szCs w:val="24"/>
          <w:lang w:eastAsia="ru-RU"/>
        </w:rPr>
        <w:t xml:space="preserve"> </w:t>
      </w:r>
      <w:r w:rsidRPr="00D300B0">
        <w:rPr>
          <w:rFonts w:ascii="Times New Roman" w:eastAsia="Times New Roman" w:hAnsi="Times New Roman"/>
          <w:sz w:val="24"/>
          <w:szCs w:val="24"/>
          <w:lang w:val="en-US" w:eastAsia="ru-RU"/>
        </w:rPr>
        <w:t>Gold</w:t>
      </w:r>
      <w:r w:rsidRPr="00D300B0">
        <w:rPr>
          <w:rFonts w:ascii="Times New Roman" w:eastAsia="Times New Roman" w:hAnsi="Times New Roman"/>
          <w:sz w:val="24"/>
          <w:szCs w:val="24"/>
          <w:lang w:eastAsia="ru-RU"/>
        </w:rPr>
        <w:t xml:space="preserve"> № </w:t>
      </w:r>
      <w:r w:rsidR="006276B8">
        <w:rPr>
          <w:rFonts w:ascii="Times New Roman" w:eastAsia="Times New Roman" w:hAnsi="Times New Roman"/>
          <w:sz w:val="24"/>
          <w:szCs w:val="24"/>
          <w:lang w:eastAsia="ru-RU"/>
        </w:rPr>
        <w:t>***</w:t>
      </w:r>
      <w:r w:rsidRPr="00D300B0">
        <w:rPr>
          <w:rFonts w:ascii="Times New Roman" w:eastAsia="Times New Roman" w:hAnsi="Times New Roman"/>
          <w:sz w:val="24"/>
          <w:szCs w:val="24"/>
          <w:lang w:eastAsia="ru-RU"/>
        </w:rPr>
        <w:t xml:space="preserve"> (номер договора 4919032) с лимитом овердрафта по карте в размере 1 500 долларов США. Ответчик «Условия использования международных банковских карт Сбербанка России </w:t>
      </w:r>
      <w:r w:rsidRPr="00D300B0">
        <w:rPr>
          <w:rFonts w:ascii="Times New Roman" w:eastAsia="Times New Roman" w:hAnsi="Times New Roman"/>
          <w:sz w:val="24"/>
          <w:szCs w:val="24"/>
          <w:lang w:val="en-US" w:eastAsia="ru-RU"/>
        </w:rPr>
        <w:t>VISA</w:t>
      </w:r>
      <w:r w:rsidRPr="00D300B0">
        <w:rPr>
          <w:rFonts w:ascii="Times New Roman" w:eastAsia="Times New Roman" w:hAnsi="Times New Roman"/>
          <w:sz w:val="24"/>
          <w:szCs w:val="24"/>
          <w:lang w:eastAsia="ru-RU"/>
        </w:rPr>
        <w:t xml:space="preserve"> </w:t>
      </w:r>
      <w:r w:rsidRPr="00D300B0">
        <w:rPr>
          <w:rFonts w:ascii="Times New Roman" w:eastAsia="Times New Roman" w:hAnsi="Times New Roman"/>
          <w:sz w:val="24"/>
          <w:szCs w:val="24"/>
          <w:lang w:val="en-US" w:eastAsia="ru-RU"/>
        </w:rPr>
        <w:t>GOLD</w:t>
      </w:r>
      <w:r w:rsidRPr="00D300B0">
        <w:rPr>
          <w:rFonts w:ascii="Times New Roman" w:eastAsia="Times New Roman" w:hAnsi="Times New Roman"/>
          <w:sz w:val="24"/>
          <w:szCs w:val="24"/>
          <w:lang w:eastAsia="ru-RU"/>
        </w:rPr>
        <w:t xml:space="preserve"> и </w:t>
      </w:r>
      <w:r w:rsidRPr="00D300B0">
        <w:rPr>
          <w:rFonts w:ascii="Times New Roman" w:eastAsia="Times New Roman" w:hAnsi="Times New Roman"/>
          <w:sz w:val="24"/>
          <w:szCs w:val="24"/>
          <w:lang w:val="en-US" w:eastAsia="ru-RU"/>
        </w:rPr>
        <w:t>MASTERCARD</w:t>
      </w:r>
      <w:r w:rsidRPr="00D300B0">
        <w:rPr>
          <w:rFonts w:ascii="Times New Roman" w:eastAsia="Times New Roman" w:hAnsi="Times New Roman"/>
          <w:sz w:val="24"/>
          <w:szCs w:val="24"/>
          <w:lang w:eastAsia="ru-RU"/>
        </w:rPr>
        <w:t xml:space="preserve"> </w:t>
      </w:r>
      <w:r w:rsidRPr="00D300B0">
        <w:rPr>
          <w:rFonts w:ascii="Times New Roman" w:eastAsia="Times New Roman" w:hAnsi="Times New Roman"/>
          <w:sz w:val="24"/>
          <w:szCs w:val="24"/>
          <w:lang w:val="en-US" w:eastAsia="ru-RU"/>
        </w:rPr>
        <w:t>GOLD</w:t>
      </w:r>
      <w:r w:rsidRPr="00D300B0">
        <w:rPr>
          <w:rFonts w:ascii="Times New Roman" w:eastAsia="Times New Roman" w:hAnsi="Times New Roman"/>
          <w:sz w:val="24"/>
          <w:szCs w:val="24"/>
          <w:lang w:eastAsia="ru-RU"/>
        </w:rPr>
        <w:t>» надлежащим образом не выполнил, в результате чего образовалась просроченная задолженность. Направленное истцом в адрес ответчика требование о возврате суммы кредита, процентов за пользование овердрафтом и уплате неустойки не исполнено. В связи с чем</w:t>
      </w:r>
      <w:r w:rsidR="0067625E" w:rsidRPr="00D300B0">
        <w:rPr>
          <w:rFonts w:ascii="Times New Roman" w:eastAsia="Times New Roman" w:hAnsi="Times New Roman"/>
          <w:sz w:val="24"/>
          <w:szCs w:val="24"/>
          <w:lang w:eastAsia="ru-RU"/>
        </w:rPr>
        <w:t>,  истец просил</w:t>
      </w:r>
      <w:r w:rsidRPr="00D300B0">
        <w:rPr>
          <w:rFonts w:ascii="Times New Roman" w:eastAsia="Times New Roman" w:hAnsi="Times New Roman"/>
          <w:sz w:val="24"/>
          <w:szCs w:val="24"/>
          <w:lang w:eastAsia="ru-RU"/>
        </w:rPr>
        <w:t xml:space="preserve"> взыскать с ответчика задолженность в сумме 2 555,78 долларов США в рублях по курсу Банка России на дату исполнения решения суда, в том числе: просроченные проценты в размере 1 016,44 долларов США, просроченный основной долг в размере 1 500 долларов США, проценты на просроченный основной долг в размере 39,34 долларов США, а также расходы по госпошлине в размере 4 497,66 руб.</w:t>
      </w:r>
    </w:p>
    <w:p w14:paraId="660C5461"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Представитель истца ПАО «Сбербанк России» по доверенности Воробьев Е.В. в судебное заседание</w:t>
      </w:r>
      <w:r w:rsidR="00955A52" w:rsidRPr="00D300B0">
        <w:rPr>
          <w:rFonts w:ascii="Times New Roman" w:eastAsia="Times New Roman" w:hAnsi="Times New Roman"/>
          <w:sz w:val="24"/>
          <w:szCs w:val="24"/>
          <w:lang w:eastAsia="ru-RU"/>
        </w:rPr>
        <w:t xml:space="preserve"> суда первой инстанции </w:t>
      </w:r>
      <w:r w:rsidRPr="00D300B0">
        <w:rPr>
          <w:rFonts w:ascii="Times New Roman" w:eastAsia="Times New Roman" w:hAnsi="Times New Roman"/>
          <w:sz w:val="24"/>
          <w:szCs w:val="24"/>
          <w:lang w:eastAsia="ru-RU"/>
        </w:rPr>
        <w:t xml:space="preserve"> явился, заявленные исковые требования поддержал.</w:t>
      </w:r>
    </w:p>
    <w:p w14:paraId="020DED27"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Ответчик Живов Г.В. и его представитель по доверенности Бурова А.А. в судебное заседание</w:t>
      </w:r>
      <w:r w:rsidR="00955A52" w:rsidRPr="00D300B0">
        <w:rPr>
          <w:rFonts w:ascii="Times New Roman" w:eastAsia="Times New Roman" w:hAnsi="Times New Roman"/>
          <w:sz w:val="24"/>
          <w:szCs w:val="24"/>
          <w:lang w:eastAsia="x-none"/>
        </w:rPr>
        <w:t xml:space="preserve"> суда первой инстанции </w:t>
      </w:r>
      <w:r w:rsidRPr="00D300B0">
        <w:rPr>
          <w:rFonts w:ascii="Times New Roman" w:eastAsia="Times New Roman" w:hAnsi="Times New Roman"/>
          <w:sz w:val="24"/>
          <w:szCs w:val="24"/>
          <w:lang w:val="x-none" w:eastAsia="x-none"/>
        </w:rPr>
        <w:t xml:space="preserve"> явились, возражали против удовлетворения заявленных исковых требований, указывая на то, что ответчик в банк с заявлением на выпуск банковской карты не обращался, с правилами, тарифами, условиями банка ознакомлен не был, договор №4919032 у истца отсутствует. В случае удовлетворения исковых требований просил применить ст.333 ГК РФ. </w:t>
      </w:r>
    </w:p>
    <w:p w14:paraId="6B4F9176" w14:textId="77777777" w:rsidR="00673BDF" w:rsidRPr="00D300B0" w:rsidRDefault="00673BDF" w:rsidP="00D300B0">
      <w:pPr>
        <w:shd w:val="clear" w:color="auto" w:fill="FFFFFF"/>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 xml:space="preserve">Судом постановлено вышеуказанное решение, об отмене которого просит                     </w:t>
      </w:r>
      <w:r w:rsidRPr="00D300B0">
        <w:rPr>
          <w:rFonts w:ascii="Times New Roman" w:eastAsia="Times New Roman" w:hAnsi="Times New Roman"/>
          <w:spacing w:val="-1"/>
          <w:sz w:val="24"/>
          <w:szCs w:val="24"/>
          <w:lang w:eastAsia="ru-RU"/>
        </w:rPr>
        <w:t xml:space="preserve"> заявитель</w:t>
      </w:r>
      <w:r w:rsidR="00775350" w:rsidRPr="00D300B0">
        <w:rPr>
          <w:rFonts w:ascii="Times New Roman" w:eastAsia="Times New Roman" w:hAnsi="Times New Roman"/>
          <w:spacing w:val="-1"/>
          <w:sz w:val="24"/>
          <w:szCs w:val="24"/>
          <w:lang w:eastAsia="ru-RU"/>
        </w:rPr>
        <w:t xml:space="preserve"> </w:t>
      </w:r>
      <w:r w:rsidRPr="00D300B0">
        <w:rPr>
          <w:rFonts w:ascii="Times New Roman" w:hAnsi="Times New Roman"/>
          <w:sz w:val="24"/>
          <w:szCs w:val="24"/>
        </w:rPr>
        <w:t>по доводам апелляционной жалобы.</w:t>
      </w:r>
    </w:p>
    <w:p w14:paraId="668C40B9" w14:textId="77777777" w:rsidR="00673BDF" w:rsidRPr="00D300B0" w:rsidRDefault="00673BDF" w:rsidP="00D300B0">
      <w:pPr>
        <w:shd w:val="clear" w:color="auto" w:fill="FFFFFF"/>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Про</w:t>
      </w:r>
      <w:r w:rsidR="00C75389" w:rsidRPr="00D300B0">
        <w:rPr>
          <w:rFonts w:ascii="Times New Roman" w:hAnsi="Times New Roman"/>
          <w:sz w:val="24"/>
          <w:szCs w:val="24"/>
        </w:rPr>
        <w:t>верив материалы дела, выслушав</w:t>
      </w:r>
      <w:r w:rsidR="00955A52" w:rsidRPr="00D300B0">
        <w:rPr>
          <w:rFonts w:ascii="Times New Roman" w:hAnsi="Times New Roman"/>
          <w:sz w:val="24"/>
          <w:szCs w:val="24"/>
        </w:rPr>
        <w:t xml:space="preserve"> участников процесса</w:t>
      </w:r>
      <w:r w:rsidR="00C57461" w:rsidRPr="00D300B0">
        <w:rPr>
          <w:rFonts w:ascii="Times New Roman" w:hAnsi="Times New Roman"/>
          <w:sz w:val="24"/>
          <w:szCs w:val="24"/>
        </w:rPr>
        <w:t xml:space="preserve">,  </w:t>
      </w:r>
      <w:r w:rsidR="00C75389" w:rsidRPr="00D300B0">
        <w:rPr>
          <w:rFonts w:ascii="Times New Roman" w:hAnsi="Times New Roman"/>
          <w:sz w:val="24"/>
          <w:szCs w:val="24"/>
        </w:rPr>
        <w:t>обсудив вопрос о возможности рассмотре</w:t>
      </w:r>
      <w:r w:rsidR="00BF544E" w:rsidRPr="00D300B0">
        <w:rPr>
          <w:rFonts w:ascii="Times New Roman" w:hAnsi="Times New Roman"/>
          <w:sz w:val="24"/>
          <w:szCs w:val="24"/>
        </w:rPr>
        <w:t>ния дела в отсутствие</w:t>
      </w:r>
      <w:r w:rsidR="00955A52" w:rsidRPr="00D300B0">
        <w:rPr>
          <w:rFonts w:ascii="Times New Roman" w:hAnsi="Times New Roman"/>
          <w:sz w:val="24"/>
          <w:szCs w:val="24"/>
        </w:rPr>
        <w:t xml:space="preserve"> неявившихся лиц</w:t>
      </w:r>
      <w:r w:rsidR="00C75389" w:rsidRPr="00D300B0">
        <w:rPr>
          <w:rFonts w:ascii="Times New Roman" w:hAnsi="Times New Roman"/>
          <w:sz w:val="24"/>
          <w:szCs w:val="24"/>
        </w:rPr>
        <w:t xml:space="preserve">, </w:t>
      </w:r>
      <w:r w:rsidRPr="00D300B0">
        <w:rPr>
          <w:rFonts w:ascii="Times New Roman" w:hAnsi="Times New Roman"/>
          <w:sz w:val="24"/>
          <w:szCs w:val="24"/>
        </w:rPr>
        <w:t>обсудив доводы  жалобы,</w:t>
      </w:r>
      <w:r w:rsidR="00C57461" w:rsidRPr="00D300B0">
        <w:rPr>
          <w:rFonts w:ascii="Times New Roman" w:hAnsi="Times New Roman"/>
          <w:sz w:val="24"/>
          <w:szCs w:val="24"/>
        </w:rPr>
        <w:t xml:space="preserve"> </w:t>
      </w:r>
      <w:r w:rsidR="00955A52" w:rsidRPr="00D300B0">
        <w:rPr>
          <w:rFonts w:ascii="Times New Roman" w:hAnsi="Times New Roman"/>
          <w:sz w:val="24"/>
          <w:szCs w:val="24"/>
        </w:rPr>
        <w:t xml:space="preserve"> </w:t>
      </w:r>
      <w:r w:rsidRPr="00D300B0">
        <w:rPr>
          <w:rFonts w:ascii="Times New Roman" w:hAnsi="Times New Roman"/>
          <w:sz w:val="24"/>
          <w:szCs w:val="24"/>
        </w:rPr>
        <w:t>судебная коллегия не находит оснований к отмене обжалуемого решения, постановленного в соответствии с фактическими обстоятельствами дела и требованиями действующего законодательства.</w:t>
      </w:r>
    </w:p>
    <w:p w14:paraId="2D9BD67F"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В соответствии со ст.</w:t>
      </w:r>
      <w:hyperlink r:id="rId8" w:tgtFrame="_blank" w:tooltip="ГК РФ &gt;  Раздел III. Общая часть обязательственного права &gt; Подраздел 1. Общие положения об обязательствах &gt; Глава 21. Понятие обязательства &gt; Статья 307. Понятие обязательства" w:history="1">
        <w:r w:rsidRPr="00D300B0">
          <w:rPr>
            <w:rFonts w:ascii="Times New Roman" w:eastAsia="Times New Roman" w:hAnsi="Times New Roman"/>
            <w:sz w:val="24"/>
            <w:szCs w:val="24"/>
            <w:lang w:val="x-none" w:eastAsia="x-none"/>
          </w:rPr>
          <w:t>307 ГК РФ</w:t>
        </w:r>
      </w:hyperlink>
      <w:r w:rsidRPr="00D300B0">
        <w:rPr>
          <w:rFonts w:ascii="Times New Roman" w:eastAsia="Times New Roman" w:hAnsi="Times New Roman"/>
          <w:sz w:val="24"/>
          <w:szCs w:val="24"/>
          <w:lang w:val="x-none" w:eastAsia="x-none"/>
        </w:rPr>
        <w:t xml:space="preserve"> обязательство возникает из договора, в силу которого должник обязан совершить в пользу кредитора определенные действия, в частности, уплатить деньги, а кредитор вправе требовать от должника исполнение его обязанности. </w:t>
      </w:r>
    </w:p>
    <w:p w14:paraId="4E807F15"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lastRenderedPageBreak/>
        <w:t>Согласно со ст.</w:t>
      </w:r>
      <w:hyperlink r:id="rId9" w:tgtFrame="_blank" w:tooltip="ГК РФ &gt;  Раздел III. Общая часть обязательственного права &gt; Подраздел 1. Общие положения об обязательствах &gt; Глава 22. Исполнение обязательств &gt; Статья 309. Общие положения" w:history="1">
        <w:r w:rsidRPr="00D300B0">
          <w:rPr>
            <w:rFonts w:ascii="Times New Roman" w:eastAsia="Times New Roman" w:hAnsi="Times New Roman"/>
            <w:sz w:val="24"/>
            <w:szCs w:val="24"/>
            <w:lang w:val="x-none" w:eastAsia="x-none"/>
          </w:rPr>
          <w:t>309 ГК РФ</w:t>
        </w:r>
      </w:hyperlink>
      <w:r w:rsidRPr="00D300B0">
        <w:rPr>
          <w:rFonts w:ascii="Times New Roman" w:eastAsia="Times New Roman" w:hAnsi="Times New Roman"/>
          <w:sz w:val="24"/>
          <w:szCs w:val="24"/>
          <w:lang w:val="x-none" w:eastAsia="x-none"/>
        </w:rPr>
        <w:t xml:space="preserve"> обязательства должны исполняться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32982444"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В соответствии со ст.</w:t>
      </w:r>
      <w:hyperlink r:id="rId10" w:tgtFrame="_blank" w:tooltip="ГК РФ &gt;  Раздел III. Общая часть обязательственного права &gt; Подраздел 1. Общие положения об обязательствах &gt; Глава 22. Исполнение обязательств &gt; Статья 310. Недопустимость одностороннего отказа от исполнения обязательства" w:history="1">
        <w:r w:rsidRPr="00D300B0">
          <w:rPr>
            <w:rFonts w:ascii="Times New Roman" w:eastAsia="Times New Roman" w:hAnsi="Times New Roman"/>
            <w:sz w:val="24"/>
            <w:szCs w:val="24"/>
            <w:lang w:val="x-none" w:eastAsia="x-none"/>
          </w:rPr>
          <w:t>310 ГК РФ</w:t>
        </w:r>
      </w:hyperlink>
      <w:r w:rsidRPr="00D300B0">
        <w:rPr>
          <w:rFonts w:ascii="Times New Roman" w:eastAsia="Times New Roman" w:hAnsi="Times New Roman"/>
          <w:sz w:val="24"/>
          <w:szCs w:val="24"/>
          <w:lang w:val="x-none" w:eastAsia="x-none"/>
        </w:rPr>
        <w:t xml:space="preserve">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 </w:t>
      </w:r>
    </w:p>
    <w:p w14:paraId="11B4242A" w14:textId="77777777" w:rsidR="006F7B15" w:rsidRPr="00D300B0" w:rsidRDefault="009F778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eastAsia="x-none"/>
        </w:rPr>
        <w:t xml:space="preserve">Как установлено судом первой инстанции между </w:t>
      </w:r>
      <w:r w:rsidR="006F7B15" w:rsidRPr="00D300B0">
        <w:rPr>
          <w:rFonts w:ascii="Times New Roman" w:eastAsia="Times New Roman" w:hAnsi="Times New Roman"/>
          <w:sz w:val="24"/>
          <w:szCs w:val="24"/>
          <w:lang w:val="x-none" w:eastAsia="x-none"/>
        </w:rPr>
        <w:t xml:space="preserve"> ПАО Сбербанк (наименование в соответствии с решением собрания акционеров от 29.05.2015г. (протокол №28) изменено на Публичное акционерное общество «Сбербанк России», ПАО Сбербанк) и Живовым Г.В. заключен договор на выпуск и обслуживание дебетовой карты, по которой ответчику был предоставлен лимит кредитования в соответствии с тарифами банка в размере 1500 долларов США. Ответчиком была получена банковская карта №</w:t>
      </w:r>
      <w:r w:rsidR="006276B8">
        <w:rPr>
          <w:rFonts w:ascii="Times New Roman" w:eastAsia="Times New Roman" w:hAnsi="Times New Roman"/>
          <w:sz w:val="24"/>
          <w:szCs w:val="24"/>
          <w:lang w:eastAsia="ru-RU"/>
        </w:rPr>
        <w:t>***</w:t>
      </w:r>
      <w:r w:rsidR="006F7B15" w:rsidRPr="00D300B0">
        <w:rPr>
          <w:rFonts w:ascii="Times New Roman" w:eastAsia="Times New Roman" w:hAnsi="Times New Roman"/>
          <w:sz w:val="24"/>
          <w:szCs w:val="24"/>
          <w:lang w:val="x-none" w:eastAsia="x-none"/>
        </w:rPr>
        <w:t>, срок действия карты до 07.2014 года, счет по карте №408</w:t>
      </w:r>
      <w:r w:rsidR="006276B8">
        <w:rPr>
          <w:rFonts w:ascii="Times New Roman" w:eastAsia="Times New Roman" w:hAnsi="Times New Roman"/>
          <w:sz w:val="24"/>
          <w:szCs w:val="24"/>
          <w:lang w:eastAsia="ru-RU"/>
        </w:rPr>
        <w:t>***</w:t>
      </w:r>
      <w:r w:rsidR="006F7B15" w:rsidRPr="00D300B0">
        <w:rPr>
          <w:rFonts w:ascii="Times New Roman" w:eastAsia="Times New Roman" w:hAnsi="Times New Roman"/>
          <w:sz w:val="24"/>
          <w:szCs w:val="24"/>
          <w:lang w:val="x-none" w:eastAsia="x-none"/>
        </w:rPr>
        <w:t>4, что подтверждается мемориальным ордером №</w:t>
      </w:r>
      <w:r w:rsidR="006276B8">
        <w:rPr>
          <w:rFonts w:ascii="Times New Roman" w:eastAsia="Times New Roman" w:hAnsi="Times New Roman"/>
          <w:sz w:val="24"/>
          <w:szCs w:val="24"/>
          <w:lang w:eastAsia="ru-RU"/>
        </w:rPr>
        <w:t>***</w:t>
      </w:r>
      <w:r w:rsidR="006F7B15" w:rsidRPr="00D300B0">
        <w:rPr>
          <w:rFonts w:ascii="Times New Roman" w:eastAsia="Times New Roman" w:hAnsi="Times New Roman"/>
          <w:sz w:val="24"/>
          <w:szCs w:val="24"/>
          <w:lang w:val="x-none" w:eastAsia="x-none"/>
        </w:rPr>
        <w:t xml:space="preserve"> от 06.08.2013г.</w:t>
      </w:r>
    </w:p>
    <w:p w14:paraId="46DC2278"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Истец исполнил свои обязательства по вышеуказанному договору, 11.10.2013г. зачислил сумму овердрафта в размере 1 500 долларов США на счет №4</w:t>
      </w:r>
      <w:r w:rsidR="006276B8">
        <w:rPr>
          <w:rFonts w:ascii="Times New Roman" w:eastAsia="Times New Roman" w:hAnsi="Times New Roman"/>
          <w:sz w:val="24"/>
          <w:szCs w:val="24"/>
          <w:lang w:eastAsia="ru-RU"/>
        </w:rPr>
        <w:t>***</w:t>
      </w:r>
      <w:r w:rsidRPr="00D300B0">
        <w:rPr>
          <w:rFonts w:ascii="Times New Roman" w:eastAsia="Times New Roman" w:hAnsi="Times New Roman"/>
          <w:sz w:val="24"/>
          <w:szCs w:val="24"/>
          <w:lang w:eastAsia="ru-RU"/>
        </w:rPr>
        <w:t>, что подтверждается выпиской по счету, отчетами по карте.</w:t>
      </w:r>
    </w:p>
    <w:p w14:paraId="06232CD0"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iCs/>
          <w:sz w:val="24"/>
          <w:szCs w:val="24"/>
          <w:lang w:eastAsia="ru-RU"/>
        </w:rPr>
        <w:t>Согласно</w:t>
      </w:r>
      <w:r w:rsidRPr="00D300B0">
        <w:rPr>
          <w:rFonts w:ascii="Times New Roman" w:eastAsia="Times New Roman" w:hAnsi="Times New Roman"/>
          <w:sz w:val="24"/>
          <w:szCs w:val="24"/>
          <w:lang w:eastAsia="ru-RU"/>
        </w:rPr>
        <w:t xml:space="preserve"> п. 1.5 «Положения об эмиссии банковских карт и об операциях, совершаемых с использованием платежных карт», утвержденных Центральным Банком РФ 24.12.2004 г., кредитная организация вправе осуществлять эмиссию расчетных (дебетовых) банковских карт. Расчетная (дебетовая) карта предназначена для совершения операций ее держателем в пределах установленной кредитной организацией-эмитентом суммы денежных средств (расходного лимита), расчеты по которым осуществляются за счет денежных средств клиента, находящихся на его банковском счете, или кредита, предоставляемого кредитной организацией - эмитентом клиенту в соответствии с договором банковского счета при недостаточности или отсутствии на банковском счете денежных средств (овердрафт).</w:t>
      </w:r>
    </w:p>
    <w:p w14:paraId="0E7AEB87"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Как следует из объяснений представителя истца в судебном заседании между сторонами был заключен договор о предоставлении карты с лимитом овердрафта в размере 1 500 долларов США, которым ответчик воспользовался и до настоящего времени истцу не возвратил. Ответчик был ознакомлен с тарифами, правилами банка, общими условиями в 2010 году при заполнении им заявления на получение карты. Карту, задолженность по которой просит взыскать истец, ответчик получил в 2011 году, таким образом, на момент получения карты ответчик уже был ознакомлен со всеми тарифами, правилами и общими условиями банка.</w:t>
      </w:r>
    </w:p>
    <w:p w14:paraId="1CAA43DB"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 xml:space="preserve">Как следует из объяснений ответчика и его представителя в судебном заседании </w:t>
      </w:r>
      <w:r w:rsidR="00955A52" w:rsidRPr="00D300B0">
        <w:rPr>
          <w:rFonts w:ascii="Times New Roman" w:eastAsia="Times New Roman" w:hAnsi="Times New Roman"/>
          <w:sz w:val="24"/>
          <w:szCs w:val="24"/>
          <w:lang w:eastAsia="x-none"/>
        </w:rPr>
        <w:t xml:space="preserve">суда первой инстанции </w:t>
      </w:r>
      <w:r w:rsidRPr="00D300B0">
        <w:rPr>
          <w:rFonts w:ascii="Times New Roman" w:eastAsia="Times New Roman" w:hAnsi="Times New Roman"/>
          <w:sz w:val="24"/>
          <w:szCs w:val="24"/>
          <w:lang w:val="x-none" w:eastAsia="x-none"/>
        </w:rPr>
        <w:t xml:space="preserve">ответчик с заявлением на выпуск банковской карты, о выдаче овердрафта либо кредита в банк не обращался, в связи с чем, основания для выдачи и перечисления на банковскую карту кредитных денежных средств у истца отсутствовали, с правилами, тарифами, условиями банка ответчик ознакомлен не был, договор №4919032 у истца отсутствует. На счете по карте у ответчика имелись собственные денежные средства в размере 9 000 долларов США, которые им с карты не снимались, денежные средства с карты на карту были переведены менеджером Сбербанка, какая конкретно была переведена сумма ответчику неизвестно. </w:t>
      </w:r>
    </w:p>
    <w:p w14:paraId="4AF9E9AC"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На основании заявления на получение международной банковской карты Сбербанка России ПАО «Сбербанк России» предоставил Живову Г.В. во временное пользование банковскую карту </w:t>
      </w:r>
      <w:r w:rsidRPr="00D300B0">
        <w:rPr>
          <w:rFonts w:ascii="Times New Roman" w:eastAsia="Times New Roman" w:hAnsi="Times New Roman"/>
          <w:sz w:val="24"/>
          <w:szCs w:val="24"/>
          <w:lang w:val="en-US" w:eastAsia="ru-RU"/>
        </w:rPr>
        <w:t>Visa</w:t>
      </w:r>
      <w:r w:rsidRPr="00D300B0">
        <w:rPr>
          <w:rFonts w:ascii="Times New Roman" w:eastAsia="Times New Roman" w:hAnsi="Times New Roman"/>
          <w:sz w:val="24"/>
          <w:szCs w:val="24"/>
          <w:lang w:eastAsia="ru-RU"/>
        </w:rPr>
        <w:t xml:space="preserve"> </w:t>
      </w:r>
      <w:r w:rsidRPr="00D300B0">
        <w:rPr>
          <w:rFonts w:ascii="Times New Roman" w:eastAsia="Times New Roman" w:hAnsi="Times New Roman"/>
          <w:sz w:val="24"/>
          <w:szCs w:val="24"/>
          <w:lang w:val="en-US" w:eastAsia="ru-RU"/>
        </w:rPr>
        <w:t>Gold</w:t>
      </w:r>
      <w:r w:rsidRPr="00D300B0">
        <w:rPr>
          <w:rFonts w:ascii="Times New Roman" w:eastAsia="Times New Roman" w:hAnsi="Times New Roman"/>
          <w:sz w:val="24"/>
          <w:szCs w:val="24"/>
          <w:lang w:eastAsia="ru-RU"/>
        </w:rPr>
        <w:t xml:space="preserve"> для расчетов в рублях </w:t>
      </w:r>
      <w:r w:rsidRPr="00D300B0">
        <w:rPr>
          <w:rFonts w:ascii="Times New Roman" w:eastAsia="Times New Roman" w:hAnsi="Times New Roman"/>
          <w:spacing w:val="-1"/>
          <w:sz w:val="24"/>
          <w:szCs w:val="24"/>
          <w:lang w:eastAsia="ru-RU"/>
        </w:rPr>
        <w:t xml:space="preserve">с разрешенным овердрафтом 1 500 </w:t>
      </w:r>
      <w:r w:rsidRPr="00D300B0">
        <w:rPr>
          <w:rFonts w:ascii="Times New Roman" w:eastAsia="Times New Roman" w:hAnsi="Times New Roman"/>
          <w:spacing w:val="-1"/>
          <w:sz w:val="24"/>
          <w:szCs w:val="24"/>
          <w:lang w:val="en-US" w:eastAsia="ru-RU"/>
        </w:rPr>
        <w:t>EUR</w:t>
      </w:r>
      <w:r w:rsidRPr="00D300B0">
        <w:rPr>
          <w:rFonts w:ascii="Times New Roman" w:eastAsia="Times New Roman" w:hAnsi="Times New Roman"/>
          <w:spacing w:val="-1"/>
          <w:sz w:val="24"/>
          <w:szCs w:val="24"/>
          <w:lang w:eastAsia="ru-RU"/>
        </w:rPr>
        <w:t xml:space="preserve">. </w:t>
      </w:r>
      <w:r w:rsidRPr="00D300B0">
        <w:rPr>
          <w:rFonts w:ascii="Times New Roman" w:eastAsia="Times New Roman" w:hAnsi="Times New Roman"/>
          <w:sz w:val="24"/>
          <w:szCs w:val="24"/>
          <w:lang w:eastAsia="ru-RU"/>
        </w:rPr>
        <w:t xml:space="preserve">Живов Г.В. с Условиями использования карт, Памяткой Держателя и Тарифами Сбербанка России был ознакомлен и обязался их выполнять, о чем имеется его подпись на заявлении на получение международной банковской карты от 06.08.2010 г. </w:t>
      </w:r>
    </w:p>
    <w:p w14:paraId="70863F67"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lastRenderedPageBreak/>
        <w:t>В соответствии с п. 1.1 Условий Условия использования карт ПАО Сбербанк в совокупности с Памяткой Держателя карт ПАО Сбербанк, Памяткой по безопасности при использовании карт, Заявления на получение карты, Альбомом тарифов на услуги, предоставляемые ПАО Сбербанк физическими лицами являются заключенными между Клиентом и ПАО Сбербанк договором о выпуске и обслуживании банковских карт</w:t>
      </w:r>
    </w:p>
    <w:p w14:paraId="693B3D0A"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В соответствии с п. 3.5 Условий использования банковских карт ПАО "Сбербанк России" (далее - Условия) клиент обязан возместить банку суммы операций, совершенных карте или с использованием реквизитов карты, в том числе, суммы задолженности по счету. Клиент дает согласие (заранее данный акцепт) на то, что в случае возникновения задолженности по счету, по которому предусмотрен овердрафт либо возникновения задолженности по счету, по которому овердрафт предусмотрен, банк списывает без дополнительного акцепта суммы неисполненного денежного обязательства в пределах остатка по счетам друг карт клиента в банке.</w:t>
      </w:r>
    </w:p>
    <w:p w14:paraId="20A194C2"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В соответствии с п. 4.1 Условий банк в соответствии с Тарифами Банка может предоставить Клиенту кредит в форме «овердрафт» по Счету.</w:t>
      </w:r>
    </w:p>
    <w:p w14:paraId="71D48E12"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В соответствии с п. 4.7 Условий в случае осуществления платежей со счета в пределах установленного по карте лимита, Банк считается предоставившим Держателю кредит в форме «овердрафт». Задолженность Держателя в пределах лимита в сумме, не менее указанной в отчете, а также плата за овердрафт, начисленная в соответствии с Тарифами Банка, подлежит оплате не позднее 30-ти календарных дней с даты отчета.</w:t>
      </w:r>
    </w:p>
    <w:p w14:paraId="025B4034"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Согласно п. 4.11. Условий держатель карты обязан не допускать превышения лимита овердрафта по счету. В случае превышения лимита, погасить задолженность перед Банком, включая плату в соответствии с Тарифами Банка.</w:t>
      </w:r>
    </w:p>
    <w:p w14:paraId="01BAC184"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В соответствии с п. 4.9. Условий держатель карты обязан возместить Банку в безусловном порядке суммы операций, совершенных по карте (в т.ч. дополнительным) или с использованием реквизитов карты до дня возврата карты в Банк включительно, в том числе суммы задо</w:t>
      </w:r>
      <w:r w:rsidRPr="00D300B0">
        <w:rPr>
          <w:rFonts w:ascii="Times New Roman" w:eastAsia="Times New Roman" w:hAnsi="Times New Roman"/>
          <w:spacing w:val="-1"/>
          <w:sz w:val="24"/>
          <w:szCs w:val="24"/>
          <w:lang w:eastAsia="ru-RU"/>
        </w:rPr>
        <w:t>лженности по счету, а также платы, предусмотренные Тарифами Банка.</w:t>
      </w:r>
    </w:p>
    <w:p w14:paraId="749EA863"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Согласно п.5.1 Условий, в случае если овердрафт по Счету не предусмотрен, Держатель обязуется осуществлять операции с использованием Карты в пределах остатка денежных средств на Счете. В случае возникновения задолженности по Счету Клиент обязуется погасить сумму задолженности путем внесения (зачисления) денежных средств на Счет.</w:t>
      </w:r>
    </w:p>
    <w:p w14:paraId="05AEE117"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Согласно ст. 850 ГК РФ в случаях, когда в соответствии с договором банковского счета Банк осуществляет платежи со счета несмотря на отсутствие денежных средств (кредитование счета), Банк считается предоставившим клиенту кредит на соответствующую сумму со дня осуществления такого платежа.</w:t>
      </w:r>
    </w:p>
    <w:p w14:paraId="20FDD665"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Права и обязанности сторон, связанные с кредитованием счета, определяются правилами о займе и кредите (глава 42 ГК РФ), если договором банковского счета не предусмотрено иное (п. 2 ст. 850 ГК РФ).</w:t>
      </w:r>
    </w:p>
    <w:p w14:paraId="4516AC85"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 xml:space="preserve">Статья 810 ГК РФ предусматривает обязанность заемщика возвратить заимодавцу полученную сумму займа в срок и в порядке, предусмотренные договором займа. </w:t>
      </w:r>
    </w:p>
    <w:p w14:paraId="11E53D44"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Согласно ст.330 ГК РФ должник обязан уплатить кредитору определенную договором неустойку в случае неисполнения, в том числе в случае просрочки исполнения обязательств по договору.</w:t>
      </w:r>
    </w:p>
    <w:p w14:paraId="226C101A"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Как следует из справки о состоянии вклада по счету №40817840238043980154 за период с 13.07.2011г. по 19.12.2016г. были проведены следующие финансовые операции на следующие суммы: 18.07.2011г. - 9 008,77 долларов США (зачисление), остаток по вкладу составил 9 008,77 долларов США; 18.07.2011г. - 75 долларов США (снятие), остаток по вкладу составил 8 933,77 долларов США; 06.08.2012г. - 50 долларов США (снятие), остаток по вкладу составил 8 883,77 долларов США; 06.08.2013г. - 50 долларов США (снятие), остаток по вкладу составил 8 833,77 долларов США; 11.10.2013г. - 1 500 долларов США (зачисление кредита), остаток по вкладу составил 10 333,77 долларов США; 11.10.2013г. - 10 333,77 долларов США (списание), остаток по вкладу составил 0 долларов США.</w:t>
      </w:r>
    </w:p>
    <w:p w14:paraId="26B28A57"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Указанные обстоятельства также подтверждаются представленными отчетами о всех операциях по счету банковской карты №4</w:t>
      </w:r>
      <w:r w:rsidR="006276B8">
        <w:rPr>
          <w:rFonts w:ascii="Times New Roman" w:eastAsia="Times New Roman" w:hAnsi="Times New Roman"/>
          <w:sz w:val="24"/>
          <w:szCs w:val="24"/>
          <w:lang w:eastAsia="ru-RU"/>
        </w:rPr>
        <w:t>***</w:t>
      </w:r>
      <w:r w:rsidRPr="00D300B0">
        <w:rPr>
          <w:rFonts w:ascii="Times New Roman" w:eastAsia="Times New Roman" w:hAnsi="Times New Roman"/>
          <w:sz w:val="24"/>
          <w:szCs w:val="24"/>
          <w:lang w:eastAsia="ru-RU"/>
        </w:rPr>
        <w:t>.</w:t>
      </w:r>
    </w:p>
    <w:p w14:paraId="2A71FDBB"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Согласно чеку по операции в Сбербанк онлайн от 09.10.2013г. сумма в размере 10 333,77 долларов США была переведена ответчиком с карты №548438***4198 на карту №427427***8580. Указанная сумма включает в себя сумму кредитных денежных средств (овердрафт) в размере 1 500 долларов США.</w:t>
      </w:r>
    </w:p>
    <w:p w14:paraId="721FA567"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Согласно сведениям ПАО «Сбербанк России» карта №5</w:t>
      </w:r>
      <w:r w:rsidR="006276B8">
        <w:rPr>
          <w:rFonts w:ascii="Times New Roman" w:eastAsia="Times New Roman" w:hAnsi="Times New Roman"/>
          <w:sz w:val="24"/>
          <w:szCs w:val="24"/>
          <w:lang w:eastAsia="ru-RU"/>
        </w:rPr>
        <w:t>***</w:t>
      </w:r>
      <w:r w:rsidRPr="00D300B0">
        <w:rPr>
          <w:rFonts w:ascii="Times New Roman" w:eastAsia="Times New Roman" w:hAnsi="Times New Roman"/>
          <w:sz w:val="24"/>
          <w:szCs w:val="24"/>
          <w:lang w:eastAsia="ru-RU"/>
        </w:rPr>
        <w:t>9 была заблокирована 08.2014г., карта №4274***8580 была заблокирована 09.2016г.</w:t>
      </w:r>
    </w:p>
    <w:p w14:paraId="431962A5"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Таким образом, из представленных документов в материалы дела следует, что ответчик воспользовался предоставленными истцом денежными средствами (овердрафтом) в размере 1 500 долларов США, однако обязательства по возврату денежных средств по банковской карте не исполняет, в результате чего образовалась задолженность.</w:t>
      </w:r>
    </w:p>
    <w:p w14:paraId="3FEA2218" w14:textId="77777777" w:rsidR="006F7B15" w:rsidRPr="00D300B0" w:rsidRDefault="006F7B15" w:rsidP="00D300B0">
      <w:pPr>
        <w:shd w:val="clear" w:color="auto" w:fill="FFFFFF"/>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06.08.2015 г. истцом в адрес ответчика было направлено требование о досрочном возврате суммы кредита, процентов за пользование кредитом и уплате неустойки в срок не позднее 07.09.2015 года. Данное требование ответчиком не исполнено.</w:t>
      </w:r>
    </w:p>
    <w:p w14:paraId="142AB782"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Как следует из расчета, предоставленного истцом в обоснование заявленной суммы денежных средств, по состоянию на 24.03.2016 г. задолженность Живова Г.В. составляет 2 555,78 долларов США, которая состоит из суммы просроченного основного долга в размере 1 500 долларов США, просроченных процентов в размере 1 016,44 долларов США, процентов на просроченный основной долг в размере 39,34 долларов США.</w:t>
      </w:r>
    </w:p>
    <w:p w14:paraId="45CE9FF6" w14:textId="77777777" w:rsidR="006F7B15" w:rsidRPr="00D300B0" w:rsidRDefault="006F7B15" w:rsidP="00D300B0">
      <w:pPr>
        <w:spacing w:after="0" w:line="240" w:lineRule="auto"/>
        <w:ind w:firstLine="709"/>
        <w:jc w:val="both"/>
        <w:rPr>
          <w:rFonts w:ascii="Times New Roman" w:eastAsia="Times New Roman" w:hAnsi="Times New Roman"/>
          <w:sz w:val="24"/>
          <w:szCs w:val="24"/>
          <w:lang w:val="x-none" w:eastAsia="x-none"/>
        </w:rPr>
      </w:pPr>
      <w:r w:rsidRPr="00D300B0">
        <w:rPr>
          <w:rFonts w:ascii="Times New Roman" w:eastAsia="Times New Roman" w:hAnsi="Times New Roman"/>
          <w:sz w:val="24"/>
          <w:szCs w:val="24"/>
          <w:lang w:val="x-none" w:eastAsia="x-none"/>
        </w:rPr>
        <w:t xml:space="preserve">Ответчиком расчет задолженности по договору не оспорен,  суд </w:t>
      </w:r>
      <w:r w:rsidR="00955A52" w:rsidRPr="00D300B0">
        <w:rPr>
          <w:rFonts w:ascii="Times New Roman" w:eastAsia="Times New Roman" w:hAnsi="Times New Roman"/>
          <w:sz w:val="24"/>
          <w:szCs w:val="24"/>
          <w:lang w:eastAsia="x-none"/>
        </w:rPr>
        <w:t xml:space="preserve"> нашел </w:t>
      </w:r>
      <w:r w:rsidRPr="00D300B0">
        <w:rPr>
          <w:rFonts w:ascii="Times New Roman" w:eastAsia="Times New Roman" w:hAnsi="Times New Roman"/>
          <w:sz w:val="24"/>
          <w:szCs w:val="24"/>
          <w:lang w:val="x-none" w:eastAsia="x-none"/>
        </w:rPr>
        <w:t>расчет истц</w:t>
      </w:r>
      <w:r w:rsidR="00955A52" w:rsidRPr="00D300B0">
        <w:rPr>
          <w:rFonts w:ascii="Times New Roman" w:eastAsia="Times New Roman" w:hAnsi="Times New Roman"/>
          <w:sz w:val="24"/>
          <w:szCs w:val="24"/>
          <w:lang w:val="x-none" w:eastAsia="x-none"/>
        </w:rPr>
        <w:t>а арифметически верным и сч</w:t>
      </w:r>
      <w:r w:rsidR="00955A52" w:rsidRPr="00D300B0">
        <w:rPr>
          <w:rFonts w:ascii="Times New Roman" w:eastAsia="Times New Roman" w:hAnsi="Times New Roman"/>
          <w:sz w:val="24"/>
          <w:szCs w:val="24"/>
          <w:lang w:eastAsia="x-none"/>
        </w:rPr>
        <w:t>ел</w:t>
      </w:r>
      <w:r w:rsidRPr="00D300B0">
        <w:rPr>
          <w:rFonts w:ascii="Times New Roman" w:eastAsia="Times New Roman" w:hAnsi="Times New Roman"/>
          <w:sz w:val="24"/>
          <w:szCs w:val="24"/>
          <w:lang w:val="x-none" w:eastAsia="x-none"/>
        </w:rPr>
        <w:t>, что он может быть положен в основу решения суда. Доказательств оплаты суммы долга ответчик суду не представил.</w:t>
      </w:r>
    </w:p>
    <w:p w14:paraId="22DB80E0" w14:textId="77777777" w:rsidR="006F7B15" w:rsidRPr="00D300B0" w:rsidRDefault="00955A52"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Судом не принят</w:t>
      </w:r>
      <w:r w:rsidR="006F7B15" w:rsidRPr="00D300B0">
        <w:rPr>
          <w:rFonts w:ascii="Times New Roman" w:eastAsia="Times New Roman" w:hAnsi="Times New Roman"/>
          <w:sz w:val="24"/>
          <w:szCs w:val="24"/>
          <w:lang w:eastAsia="ru-RU"/>
        </w:rPr>
        <w:t xml:space="preserve"> во внимание предоставленный ответчиком аудиторский отчет от 31.03.2017г., составленный аудиторской организацией ООО «Визит», поскольку не имеет правового значения при рассмотрении данного дела.</w:t>
      </w:r>
    </w:p>
    <w:p w14:paraId="59EBE96A"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Доводы ответчика о том, что он не обращался в банк с заявлением на получение банковской карты, о выдаче овердрафта либо кредита, не был ознакомлен с тарифами, правилами и условиями банка, являются необоснованными, поскольку опровергаются собранными доказательствами по делу. </w:t>
      </w:r>
    </w:p>
    <w:p w14:paraId="4A6671C1"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Доводы ответчика о том, что в  октябре </w:t>
      </w:r>
      <w:smartTag w:uri="urn:schemas-microsoft-com:office:smarttags" w:element="metricconverter">
        <w:smartTagPr>
          <w:attr w:name="ProductID" w:val="2013 г"/>
        </w:smartTagPr>
        <w:r w:rsidRPr="00D300B0">
          <w:rPr>
            <w:rFonts w:ascii="Times New Roman" w:eastAsia="Times New Roman" w:hAnsi="Times New Roman"/>
            <w:sz w:val="24"/>
            <w:szCs w:val="24"/>
            <w:lang w:eastAsia="ru-RU"/>
          </w:rPr>
          <w:t>2013 г</w:t>
        </w:r>
      </w:smartTag>
      <w:r w:rsidRPr="00D300B0">
        <w:rPr>
          <w:rFonts w:ascii="Times New Roman" w:eastAsia="Times New Roman" w:hAnsi="Times New Roman"/>
          <w:sz w:val="24"/>
          <w:szCs w:val="24"/>
          <w:lang w:eastAsia="ru-RU"/>
        </w:rPr>
        <w:t xml:space="preserve">. Менеджером банка был оформлен денежный перевод с карты на карту, при этом никаких претензий к нему не предъявлялось, а поэтому никакой задолженности у него не имеется, </w:t>
      </w:r>
      <w:r w:rsidR="004D776F" w:rsidRPr="00D300B0">
        <w:rPr>
          <w:rFonts w:ascii="Times New Roman" w:eastAsia="Times New Roman" w:hAnsi="Times New Roman"/>
          <w:sz w:val="24"/>
          <w:szCs w:val="24"/>
          <w:lang w:eastAsia="ru-RU"/>
        </w:rPr>
        <w:t xml:space="preserve">признаны судом необоснованными, </w:t>
      </w:r>
      <w:r w:rsidRPr="00D300B0">
        <w:rPr>
          <w:rFonts w:ascii="Times New Roman" w:eastAsia="Times New Roman" w:hAnsi="Times New Roman"/>
          <w:sz w:val="24"/>
          <w:szCs w:val="24"/>
          <w:lang w:eastAsia="ru-RU"/>
        </w:rPr>
        <w:t xml:space="preserve"> поскольку, как следует из имеющейся в материалах дела выписк</w:t>
      </w:r>
      <w:r w:rsidR="004D776F" w:rsidRPr="00D300B0">
        <w:rPr>
          <w:rFonts w:ascii="Times New Roman" w:eastAsia="Times New Roman" w:hAnsi="Times New Roman"/>
          <w:sz w:val="24"/>
          <w:szCs w:val="24"/>
          <w:lang w:eastAsia="ru-RU"/>
        </w:rPr>
        <w:t>и</w:t>
      </w:r>
      <w:r w:rsidRPr="00D300B0">
        <w:rPr>
          <w:rFonts w:ascii="Times New Roman" w:eastAsia="Times New Roman" w:hAnsi="Times New Roman"/>
          <w:sz w:val="24"/>
          <w:szCs w:val="24"/>
          <w:lang w:eastAsia="ru-RU"/>
        </w:rPr>
        <w:t xml:space="preserve"> по счету, представленной истцом, в результате перевода с карты на карту, был совершен перевод денежных средств в размере </w:t>
      </w:r>
      <w:r w:rsidRPr="00D300B0">
        <w:rPr>
          <w:rFonts w:ascii="Times New Roman" w:eastAsia="Times New Roman" w:hAnsi="Times New Roman"/>
          <w:spacing w:val="-1"/>
          <w:sz w:val="24"/>
          <w:szCs w:val="24"/>
          <w:lang w:eastAsia="ru-RU"/>
        </w:rPr>
        <w:t>разрешенного овердрафта 1 500 долларов США.</w:t>
      </w:r>
    </w:p>
    <w:p w14:paraId="5726E8AE"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В силу ч.1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14:paraId="0AB946D0"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Оснований для снижения размера неустойки суд не </w:t>
      </w:r>
      <w:r w:rsidR="004D776F" w:rsidRPr="00D300B0">
        <w:rPr>
          <w:rFonts w:ascii="Times New Roman" w:eastAsia="Times New Roman" w:hAnsi="Times New Roman"/>
          <w:sz w:val="24"/>
          <w:szCs w:val="24"/>
          <w:lang w:eastAsia="ru-RU"/>
        </w:rPr>
        <w:t>усмотрел</w:t>
      </w:r>
      <w:r w:rsidRPr="00D300B0">
        <w:rPr>
          <w:rFonts w:ascii="Times New Roman" w:eastAsia="Times New Roman" w:hAnsi="Times New Roman"/>
          <w:sz w:val="24"/>
          <w:szCs w:val="24"/>
          <w:lang w:eastAsia="ru-RU"/>
        </w:rPr>
        <w:t>, так как размер неустойки определен в соответствии с п.1 ст.330 ГК РФ и условиями договора, заявленная сумма соразмерна последствиям нарушения обязательства.</w:t>
      </w:r>
    </w:p>
    <w:p w14:paraId="00DE46C0"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Таким образом, в связи с тем, что обязательства по погашения кредита заемщиком Живовым Г.В. не исполняются, суд </w:t>
      </w:r>
      <w:r w:rsidR="004D776F" w:rsidRPr="00D300B0">
        <w:rPr>
          <w:rFonts w:ascii="Times New Roman" w:eastAsia="Times New Roman" w:hAnsi="Times New Roman"/>
          <w:sz w:val="24"/>
          <w:szCs w:val="24"/>
          <w:lang w:eastAsia="ru-RU"/>
        </w:rPr>
        <w:t>пришел</w:t>
      </w:r>
      <w:r w:rsidRPr="00D300B0">
        <w:rPr>
          <w:rFonts w:ascii="Times New Roman" w:eastAsia="Times New Roman" w:hAnsi="Times New Roman"/>
          <w:sz w:val="24"/>
          <w:szCs w:val="24"/>
          <w:lang w:eastAsia="ru-RU"/>
        </w:rPr>
        <w:t xml:space="preserve"> к выводу об обоснованности заявленных исковых требований, поскольку имеются все основания для удовлетворения иска о взыскании задолженности в соответствии с условиями банковской карты, в связи с чем с ответчика Живова Г.В. в пользу истца </w:t>
      </w:r>
      <w:r w:rsidR="004D776F" w:rsidRPr="00D300B0">
        <w:rPr>
          <w:rFonts w:ascii="Times New Roman" w:eastAsia="Times New Roman" w:hAnsi="Times New Roman"/>
          <w:sz w:val="24"/>
          <w:szCs w:val="24"/>
          <w:lang w:eastAsia="ru-RU"/>
        </w:rPr>
        <w:t xml:space="preserve">взыскана </w:t>
      </w:r>
      <w:r w:rsidRPr="00D300B0">
        <w:rPr>
          <w:rFonts w:ascii="Times New Roman" w:eastAsia="Times New Roman" w:hAnsi="Times New Roman"/>
          <w:sz w:val="24"/>
          <w:szCs w:val="24"/>
          <w:lang w:eastAsia="ru-RU"/>
        </w:rPr>
        <w:t xml:space="preserve"> задолженность в размере 2 555,78 долларов США.</w:t>
      </w:r>
    </w:p>
    <w:p w14:paraId="6A4CD52A" w14:textId="77777777" w:rsidR="006F7B15" w:rsidRPr="00D300B0" w:rsidRDefault="006F7B15" w:rsidP="00D300B0">
      <w:pPr>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 xml:space="preserve">На основании ст. 98 ГПК РФ с ответчика в пользу истца </w:t>
      </w:r>
      <w:r w:rsidR="004D776F" w:rsidRPr="00D300B0">
        <w:rPr>
          <w:rFonts w:ascii="Times New Roman" w:eastAsia="Times New Roman" w:hAnsi="Times New Roman"/>
          <w:sz w:val="24"/>
          <w:szCs w:val="24"/>
          <w:lang w:eastAsia="ru-RU"/>
        </w:rPr>
        <w:t xml:space="preserve">также взысканы </w:t>
      </w:r>
      <w:r w:rsidRPr="00D300B0">
        <w:rPr>
          <w:rFonts w:ascii="Times New Roman" w:eastAsia="Times New Roman" w:hAnsi="Times New Roman"/>
          <w:sz w:val="24"/>
          <w:szCs w:val="24"/>
          <w:lang w:eastAsia="ru-RU"/>
        </w:rPr>
        <w:t>расходы по оплате госпошлины в сумме 4 497,66руб.</w:t>
      </w:r>
    </w:p>
    <w:p w14:paraId="209AACEA" w14:textId="77777777" w:rsidR="00EE71F2" w:rsidRPr="00D300B0" w:rsidRDefault="00136C88" w:rsidP="00D300B0">
      <w:pPr>
        <w:suppressAutoHyphens/>
        <w:autoSpaceDE w:val="0"/>
        <w:autoSpaceDN w:val="0"/>
        <w:adjustRightInd w:val="0"/>
        <w:spacing w:after="0" w:line="240" w:lineRule="auto"/>
        <w:ind w:firstLine="709"/>
        <w:jc w:val="both"/>
        <w:rPr>
          <w:rFonts w:ascii="Times New Roman" w:hAnsi="Times New Roman"/>
          <w:sz w:val="24"/>
          <w:szCs w:val="24"/>
        </w:rPr>
      </w:pPr>
      <w:r w:rsidRPr="00D300B0">
        <w:rPr>
          <w:rFonts w:ascii="Times New Roman" w:hAnsi="Times New Roman"/>
          <w:sz w:val="24"/>
          <w:szCs w:val="24"/>
        </w:rPr>
        <w:t xml:space="preserve"> </w:t>
      </w:r>
      <w:r w:rsidR="00EE71F2" w:rsidRPr="00D300B0">
        <w:rPr>
          <w:rFonts w:ascii="Times New Roman" w:hAnsi="Times New Roman"/>
          <w:sz w:val="24"/>
          <w:szCs w:val="24"/>
        </w:rPr>
        <w:t>Судебная коллегия соглашается с выводами суда первой инстанции, поскольку они основаны на исследованных судом доказательствах, которым дана аргументированная правовая оценка, при этом мотивы, по которым суд пришел к указанным выводам, исчерпывающим образом изложены в решении суда и являются обоснованными.</w:t>
      </w:r>
    </w:p>
    <w:p w14:paraId="68E8473A" w14:textId="77777777" w:rsidR="00822CC9" w:rsidRPr="00D300B0" w:rsidRDefault="00822CC9" w:rsidP="00D300B0">
      <w:pPr>
        <w:suppressAutoHyphens/>
        <w:autoSpaceDE w:val="0"/>
        <w:autoSpaceDN w:val="0"/>
        <w:spacing w:after="0" w:line="240" w:lineRule="auto"/>
        <w:ind w:firstLine="709"/>
        <w:jc w:val="both"/>
        <w:rPr>
          <w:rFonts w:ascii="Times New Roman" w:hAnsi="Times New Roman"/>
          <w:iCs/>
          <w:sz w:val="24"/>
          <w:szCs w:val="24"/>
          <w:lang w:eastAsia="ru-RU"/>
        </w:rPr>
      </w:pPr>
    </w:p>
    <w:p w14:paraId="32015B15" w14:textId="77777777" w:rsidR="00822CC9" w:rsidRPr="00D300B0" w:rsidRDefault="00822CC9" w:rsidP="00D300B0">
      <w:pPr>
        <w:suppressAutoHyphens/>
        <w:autoSpaceDE w:val="0"/>
        <w:autoSpaceDN w:val="0"/>
        <w:spacing w:after="0" w:line="240" w:lineRule="auto"/>
        <w:ind w:firstLine="709"/>
        <w:jc w:val="both"/>
        <w:rPr>
          <w:rFonts w:ascii="Times New Roman" w:eastAsia="Times New Roman" w:hAnsi="Times New Roman"/>
          <w:color w:val="000000"/>
          <w:sz w:val="24"/>
          <w:szCs w:val="24"/>
          <w:lang w:eastAsia="ru-RU"/>
        </w:rPr>
      </w:pPr>
    </w:p>
    <w:p w14:paraId="790FF464" w14:textId="77777777" w:rsidR="00822CC9" w:rsidRPr="00D300B0" w:rsidRDefault="00822CC9" w:rsidP="00D300B0">
      <w:pPr>
        <w:suppressAutoHyphens/>
        <w:autoSpaceDE w:val="0"/>
        <w:autoSpaceDN w:val="0"/>
        <w:spacing w:after="0" w:line="240" w:lineRule="auto"/>
        <w:ind w:firstLine="709"/>
        <w:jc w:val="both"/>
        <w:rPr>
          <w:rFonts w:ascii="Times New Roman" w:eastAsia="Times New Roman" w:hAnsi="Times New Roman"/>
          <w:color w:val="000000"/>
          <w:sz w:val="24"/>
          <w:szCs w:val="24"/>
          <w:lang w:eastAsia="ru-RU"/>
        </w:rPr>
      </w:pPr>
    </w:p>
    <w:p w14:paraId="741F9045" w14:textId="77777777" w:rsidR="004D2E43" w:rsidRPr="00D300B0" w:rsidRDefault="004D2E43" w:rsidP="00D300B0">
      <w:pPr>
        <w:autoSpaceDE w:val="0"/>
        <w:autoSpaceDN w:val="0"/>
        <w:adjustRightInd w:val="0"/>
        <w:spacing w:after="0" w:line="240" w:lineRule="auto"/>
        <w:ind w:firstLine="709"/>
        <w:jc w:val="both"/>
        <w:rPr>
          <w:rFonts w:ascii="Times New Roman" w:hAnsi="Times New Roman"/>
          <w:iCs/>
          <w:sz w:val="24"/>
          <w:szCs w:val="24"/>
          <w:lang w:eastAsia="ru-RU"/>
        </w:rPr>
      </w:pPr>
      <w:r w:rsidRPr="00D300B0">
        <w:rPr>
          <w:rFonts w:ascii="Times New Roman" w:hAnsi="Times New Roman"/>
          <w:iCs/>
          <w:sz w:val="24"/>
          <w:szCs w:val="24"/>
          <w:lang w:eastAsia="ru-RU"/>
        </w:rPr>
        <w:t>Доводы апелляционной жалобы о том, что судом первой инстанции неправильно применены нормы материального  права, являются несостоятельными. При рассмотрении дела указанных нарушений судом допущено не было.</w:t>
      </w:r>
    </w:p>
    <w:p w14:paraId="79EE8F4A" w14:textId="77777777" w:rsidR="004D2E43" w:rsidRPr="00D300B0" w:rsidRDefault="004D2E43" w:rsidP="00D300B0">
      <w:pPr>
        <w:autoSpaceDE w:val="0"/>
        <w:autoSpaceDN w:val="0"/>
        <w:adjustRightInd w:val="0"/>
        <w:spacing w:after="0" w:line="240" w:lineRule="auto"/>
        <w:ind w:firstLine="709"/>
        <w:jc w:val="both"/>
        <w:rPr>
          <w:rFonts w:ascii="Times New Roman" w:hAnsi="Times New Roman"/>
          <w:iCs/>
          <w:sz w:val="24"/>
          <w:szCs w:val="24"/>
          <w:lang w:eastAsia="ru-RU"/>
        </w:rPr>
      </w:pPr>
      <w:r w:rsidRPr="00D300B0">
        <w:rPr>
          <w:rFonts w:ascii="Times New Roman" w:hAnsi="Times New Roman"/>
          <w:iCs/>
          <w:sz w:val="24"/>
          <w:szCs w:val="24"/>
          <w:lang w:eastAsia="ru-RU"/>
        </w:rPr>
        <w:t>Доводы жалобы о том, что решение принято исключительно на основании предоставленных банком сфальсифицированных документах, судебной коллегией отклоняются, поскольку не  имеют под собой доказательной базы.</w:t>
      </w:r>
    </w:p>
    <w:p w14:paraId="4FFBFD32" w14:textId="77777777" w:rsidR="00D300B0" w:rsidRPr="00D300B0" w:rsidRDefault="00D300B0"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Доводы жалобы о том, что  в материалах дела отсутствует заявление ответчика от 30.06.2011г.</w:t>
      </w:r>
      <w:r w:rsidRPr="00D300B0">
        <w:rPr>
          <w:rFonts w:ascii="Times New Roman" w:hAnsi="Times New Roman"/>
          <w:sz w:val="24"/>
          <w:szCs w:val="24"/>
        </w:rPr>
        <w:tab/>
        <w:t xml:space="preserve"> на получение международной карты Сбербанка России, не представлено доказательств, что выданная Живову Г.В. карта была с лимитом овердрафта, списание денежных средств в размере 1500 долларов США было произведено банком без распоряжения клиента, Живов Г.В. в заявленный период имел иные банковские карты с положительным балансом  направлены на переоценку представленных в материалы дела доказательств, к которой судебная коллегия оснований не усматривает.</w:t>
      </w:r>
    </w:p>
    <w:p w14:paraId="112D55FC" w14:textId="77777777" w:rsidR="00D300B0" w:rsidRPr="00D300B0" w:rsidRDefault="00D300B0" w:rsidP="00D300B0">
      <w:pPr>
        <w:spacing w:after="0" w:line="240" w:lineRule="auto"/>
        <w:ind w:firstLine="709"/>
        <w:jc w:val="both"/>
        <w:rPr>
          <w:rFonts w:ascii="Times New Roman" w:eastAsia="Times New Roman" w:hAnsi="Times New Roman"/>
          <w:sz w:val="24"/>
          <w:szCs w:val="24"/>
          <w:lang w:eastAsia="x-none"/>
        </w:rPr>
      </w:pPr>
      <w:r w:rsidRPr="00D300B0">
        <w:rPr>
          <w:rFonts w:ascii="Times New Roman" w:hAnsi="Times New Roman"/>
          <w:sz w:val="24"/>
          <w:szCs w:val="24"/>
        </w:rPr>
        <w:t xml:space="preserve">Действительно согласно представленного по запросу суда в материалы дела ответа банка досье  Живова Г.В. по указанному банковскому счету не обнаружено, о чем банком составлен соответствующий акт. Однако, из представленных выписок по счету усматривается, что </w:t>
      </w:r>
      <w:r w:rsidRPr="00D300B0">
        <w:rPr>
          <w:rFonts w:ascii="Times New Roman" w:eastAsia="Times New Roman" w:hAnsi="Times New Roman"/>
          <w:sz w:val="24"/>
          <w:szCs w:val="24"/>
          <w:lang w:val="x-none" w:eastAsia="x-none"/>
        </w:rPr>
        <w:t>ответчику был предоставлен лимит кредитования в соответствии с тарифами банка в размере 1500 долларов США. Ответчиком была получена банковская карта №5</w:t>
      </w:r>
      <w:r w:rsidR="006276B8">
        <w:rPr>
          <w:rFonts w:ascii="Times New Roman" w:eastAsia="Times New Roman" w:hAnsi="Times New Roman"/>
          <w:sz w:val="24"/>
          <w:szCs w:val="24"/>
          <w:lang w:eastAsia="ru-RU"/>
        </w:rPr>
        <w:t>***</w:t>
      </w:r>
      <w:r w:rsidRPr="00D300B0">
        <w:rPr>
          <w:rFonts w:ascii="Times New Roman" w:eastAsia="Times New Roman" w:hAnsi="Times New Roman"/>
          <w:sz w:val="24"/>
          <w:szCs w:val="24"/>
          <w:lang w:val="x-none" w:eastAsia="x-none"/>
        </w:rPr>
        <w:t>9, что подтверждается мемориальным ордером №884 от 06.08.2013г.</w:t>
      </w:r>
      <w:r w:rsidRPr="00D300B0">
        <w:rPr>
          <w:rFonts w:ascii="Times New Roman" w:eastAsia="Times New Roman" w:hAnsi="Times New Roman"/>
          <w:sz w:val="24"/>
          <w:szCs w:val="24"/>
          <w:lang w:eastAsia="x-none"/>
        </w:rPr>
        <w:t xml:space="preserve">  При этом ответчиком самостоятельно по операции в Сбербанк Онлайн 09.10.2013г. был произведен перевод с данной карты на другую карту клиента  денежных средств в размере 10333,77 долларов США(л.д.46).</w:t>
      </w:r>
    </w:p>
    <w:p w14:paraId="134870D4" w14:textId="77777777" w:rsidR="00D300B0" w:rsidRPr="00D300B0" w:rsidRDefault="00D300B0"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Ссылки в жалобе на то, что  истец не доказал размер задолженности судебная коллегия находит несостоятельными, поскольку размер задолженности подтвержден истцом представленными в материалы дела доказательствами: выписками по счету, расчетом задолженности. При этом коллегия учитывает, что  ответчиком контррасчет задолженности не представлен.</w:t>
      </w:r>
    </w:p>
    <w:p w14:paraId="5D1D250B" w14:textId="77777777" w:rsidR="004D2E43" w:rsidRPr="00D300B0" w:rsidRDefault="004D2E43" w:rsidP="00D300B0">
      <w:pPr>
        <w:autoSpaceDE w:val="0"/>
        <w:autoSpaceDN w:val="0"/>
        <w:adjustRightInd w:val="0"/>
        <w:spacing w:after="0" w:line="240" w:lineRule="auto"/>
        <w:ind w:firstLine="709"/>
        <w:jc w:val="both"/>
        <w:rPr>
          <w:rFonts w:ascii="Times New Roman" w:eastAsia="Times New Roman" w:hAnsi="Times New Roman"/>
          <w:sz w:val="24"/>
          <w:szCs w:val="24"/>
          <w:lang w:eastAsia="ru-RU"/>
        </w:rPr>
      </w:pPr>
      <w:r w:rsidRPr="00D300B0">
        <w:rPr>
          <w:rFonts w:ascii="Times New Roman" w:eastAsia="Times New Roman" w:hAnsi="Times New Roman"/>
          <w:sz w:val="24"/>
          <w:szCs w:val="24"/>
          <w:lang w:eastAsia="ru-RU"/>
        </w:rPr>
        <w:t>Другие доводы апелляционной жалобы не нуждаются в дополнительной проверке, сводятся к изложению правовой позиции, выраженной в суде первой инстанции и являвшейся предметом исследования и нашедшей верное отражение и правильную оценку в решении суда, основаны на ошибочном толковании норм материального права, направлены на иную оценку обстоятельств дела, установленных и исследованных судом в соответствии с правилами ст. ст. 12, 56 и 67 ГПК РФ, а потому не могут служить основанием для отмены правильного по существу решения суда.</w:t>
      </w:r>
    </w:p>
    <w:p w14:paraId="42230165" w14:textId="77777777" w:rsidR="00822CC9" w:rsidRPr="00D300B0" w:rsidRDefault="004D2E43"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 xml:space="preserve">При таких обстоятельствах, решение суда является законным и обоснованным, оснований к его отмене по доводом апелляционной жалобы  не усматривается. </w:t>
      </w:r>
    </w:p>
    <w:p w14:paraId="53F956D5" w14:textId="77777777" w:rsidR="00936A3A" w:rsidRPr="00D300B0" w:rsidRDefault="00936A3A" w:rsidP="00D300B0">
      <w:pPr>
        <w:suppressAutoHyphens/>
        <w:autoSpaceDE w:val="0"/>
        <w:autoSpaceDN w:val="0"/>
        <w:spacing w:after="0" w:line="240" w:lineRule="auto"/>
        <w:ind w:firstLine="709"/>
        <w:jc w:val="both"/>
        <w:rPr>
          <w:rFonts w:ascii="Times New Roman" w:hAnsi="Times New Roman"/>
          <w:b/>
          <w:sz w:val="24"/>
          <w:szCs w:val="24"/>
        </w:rPr>
      </w:pPr>
      <w:r w:rsidRPr="00D300B0">
        <w:rPr>
          <w:rFonts w:ascii="Times New Roman" w:hAnsi="Times New Roman"/>
          <w:sz w:val="24"/>
          <w:szCs w:val="24"/>
        </w:rPr>
        <w:t>На основании изложенного, руководствуясь ст. ст.  328, 329  ГПК РФ судебная ко</w:t>
      </w:r>
      <w:r w:rsidRPr="00D300B0">
        <w:rPr>
          <w:rFonts w:ascii="Times New Roman" w:hAnsi="Times New Roman"/>
          <w:sz w:val="24"/>
          <w:szCs w:val="24"/>
        </w:rPr>
        <w:t>л</w:t>
      </w:r>
      <w:r w:rsidRPr="00D300B0">
        <w:rPr>
          <w:rFonts w:ascii="Times New Roman" w:hAnsi="Times New Roman"/>
          <w:sz w:val="24"/>
          <w:szCs w:val="24"/>
        </w:rPr>
        <w:t xml:space="preserve">легия  </w:t>
      </w:r>
    </w:p>
    <w:p w14:paraId="1F850CBC" w14:textId="77777777" w:rsidR="00936A3A" w:rsidRPr="00D300B0" w:rsidRDefault="00936A3A" w:rsidP="00D300B0">
      <w:pPr>
        <w:suppressAutoHyphens/>
        <w:spacing w:after="0" w:line="240" w:lineRule="auto"/>
        <w:ind w:firstLine="709"/>
        <w:jc w:val="center"/>
        <w:rPr>
          <w:rFonts w:ascii="Times New Roman" w:hAnsi="Times New Roman"/>
          <w:b/>
          <w:sz w:val="24"/>
          <w:szCs w:val="24"/>
        </w:rPr>
      </w:pPr>
      <w:r w:rsidRPr="00D300B0">
        <w:rPr>
          <w:rFonts w:ascii="Times New Roman" w:hAnsi="Times New Roman"/>
          <w:b/>
          <w:sz w:val="24"/>
          <w:szCs w:val="24"/>
        </w:rPr>
        <w:t>ОПРЕДЕЛИЛА:</w:t>
      </w:r>
    </w:p>
    <w:p w14:paraId="4E465C97" w14:textId="77777777" w:rsidR="00936A3A" w:rsidRPr="00D300B0" w:rsidRDefault="00936A3A"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 xml:space="preserve">Решение </w:t>
      </w:r>
      <w:r w:rsidR="00D65A94" w:rsidRPr="00D300B0">
        <w:rPr>
          <w:rFonts w:ascii="Times New Roman" w:hAnsi="Times New Roman"/>
          <w:sz w:val="24"/>
          <w:szCs w:val="24"/>
        </w:rPr>
        <w:t xml:space="preserve"> </w:t>
      </w:r>
      <w:r w:rsidR="00266379" w:rsidRPr="00D300B0">
        <w:rPr>
          <w:rFonts w:ascii="Times New Roman" w:hAnsi="Times New Roman"/>
          <w:sz w:val="24"/>
          <w:szCs w:val="24"/>
        </w:rPr>
        <w:t xml:space="preserve"> Савеловского </w:t>
      </w:r>
      <w:r w:rsidRPr="00D300B0">
        <w:rPr>
          <w:rFonts w:ascii="Times New Roman" w:hAnsi="Times New Roman"/>
          <w:sz w:val="24"/>
          <w:szCs w:val="24"/>
        </w:rPr>
        <w:t xml:space="preserve">районного суда г. Москвы от </w:t>
      </w:r>
      <w:r w:rsidR="00BD6917" w:rsidRPr="00D300B0">
        <w:rPr>
          <w:rFonts w:ascii="Times New Roman" w:hAnsi="Times New Roman"/>
          <w:sz w:val="24"/>
          <w:szCs w:val="24"/>
        </w:rPr>
        <w:t xml:space="preserve"> </w:t>
      </w:r>
      <w:r w:rsidR="00266379" w:rsidRPr="00D300B0">
        <w:rPr>
          <w:rFonts w:ascii="Times New Roman" w:hAnsi="Times New Roman"/>
          <w:sz w:val="24"/>
          <w:szCs w:val="24"/>
        </w:rPr>
        <w:t xml:space="preserve">23 мая 2017 </w:t>
      </w:r>
      <w:r w:rsidRPr="00D300B0">
        <w:rPr>
          <w:rFonts w:ascii="Times New Roman" w:hAnsi="Times New Roman"/>
          <w:sz w:val="24"/>
          <w:szCs w:val="24"/>
        </w:rPr>
        <w:t xml:space="preserve">года оставить без изменения, апелляционную жалобу  </w:t>
      </w:r>
      <w:r w:rsidR="00266379" w:rsidRPr="00D300B0">
        <w:rPr>
          <w:rFonts w:ascii="Times New Roman" w:hAnsi="Times New Roman"/>
          <w:sz w:val="24"/>
          <w:szCs w:val="24"/>
        </w:rPr>
        <w:t xml:space="preserve"> Живова Г.В. </w:t>
      </w:r>
      <w:r w:rsidRPr="00D300B0">
        <w:rPr>
          <w:rFonts w:ascii="Times New Roman" w:hAnsi="Times New Roman"/>
          <w:sz w:val="24"/>
          <w:szCs w:val="24"/>
        </w:rPr>
        <w:t>– без удовлетворения.</w:t>
      </w:r>
    </w:p>
    <w:p w14:paraId="7C5AF3F4" w14:textId="77777777" w:rsidR="00936A3A" w:rsidRPr="00D300B0" w:rsidRDefault="00936A3A" w:rsidP="00D300B0">
      <w:pPr>
        <w:suppressAutoHyphens/>
        <w:spacing w:after="0" w:line="240" w:lineRule="auto"/>
        <w:ind w:firstLine="709"/>
        <w:jc w:val="both"/>
        <w:rPr>
          <w:rFonts w:ascii="Times New Roman" w:hAnsi="Times New Roman"/>
          <w:sz w:val="24"/>
          <w:szCs w:val="24"/>
        </w:rPr>
      </w:pPr>
    </w:p>
    <w:p w14:paraId="484DD572" w14:textId="77777777" w:rsidR="00936A3A" w:rsidRPr="00D300B0" w:rsidRDefault="00936A3A"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Председательствующий:</w:t>
      </w:r>
    </w:p>
    <w:p w14:paraId="6D024F5A" w14:textId="77777777" w:rsidR="00936A3A" w:rsidRPr="00D300B0" w:rsidRDefault="00936A3A" w:rsidP="00D300B0">
      <w:pPr>
        <w:suppressAutoHyphens/>
        <w:spacing w:after="0" w:line="240" w:lineRule="auto"/>
        <w:ind w:firstLine="709"/>
        <w:jc w:val="both"/>
        <w:rPr>
          <w:rFonts w:ascii="Times New Roman" w:hAnsi="Times New Roman"/>
          <w:sz w:val="24"/>
          <w:szCs w:val="24"/>
        </w:rPr>
      </w:pPr>
    </w:p>
    <w:p w14:paraId="0CAB20D7" w14:textId="77777777" w:rsidR="006F1C99" w:rsidRPr="00D300B0" w:rsidRDefault="00936A3A" w:rsidP="00D300B0">
      <w:pPr>
        <w:suppressAutoHyphens/>
        <w:spacing w:after="0" w:line="240" w:lineRule="auto"/>
        <w:ind w:firstLine="709"/>
        <w:jc w:val="both"/>
        <w:rPr>
          <w:rFonts w:ascii="Times New Roman" w:hAnsi="Times New Roman"/>
          <w:sz w:val="24"/>
          <w:szCs w:val="24"/>
        </w:rPr>
      </w:pPr>
      <w:r w:rsidRPr="00D300B0">
        <w:rPr>
          <w:rFonts w:ascii="Times New Roman" w:hAnsi="Times New Roman"/>
          <w:sz w:val="24"/>
          <w:szCs w:val="24"/>
        </w:rPr>
        <w:t>Судьи:</w:t>
      </w:r>
      <w:r w:rsidRPr="00D300B0">
        <w:rPr>
          <w:rFonts w:ascii="Times New Roman" w:hAnsi="Times New Roman"/>
          <w:sz w:val="24"/>
          <w:szCs w:val="24"/>
        </w:rPr>
        <w:tab/>
      </w:r>
    </w:p>
    <w:sectPr w:rsidR="006F1C99" w:rsidRPr="00D300B0" w:rsidSect="00747C9F">
      <w:footerReference w:type="even" r:id="rId11"/>
      <w:footerReference w:type="default" r:id="rId12"/>
      <w:pgSz w:w="11906" w:h="16838" w:code="9"/>
      <w:pgMar w:top="737" w:right="737" w:bottom="794" w:left="1701" w:header="567"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4F5B7A" w14:textId="77777777" w:rsidR="00E71FE7" w:rsidRDefault="00E71FE7">
      <w:pPr>
        <w:spacing w:after="0" w:line="240" w:lineRule="auto"/>
      </w:pPr>
      <w:r>
        <w:separator/>
      </w:r>
    </w:p>
  </w:endnote>
  <w:endnote w:type="continuationSeparator" w:id="0">
    <w:p w14:paraId="079DD031" w14:textId="77777777" w:rsidR="00E71FE7" w:rsidRDefault="00E71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A5BCD" w14:textId="77777777" w:rsidR="0066639A" w:rsidRDefault="0066639A" w:rsidP="00747C9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rPr>
      <w:fldChar w:fldCharType="end"/>
    </w:r>
  </w:p>
  <w:p w14:paraId="6EE0994B" w14:textId="77777777" w:rsidR="0066639A" w:rsidRDefault="0066639A" w:rsidP="00747C9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D0277" w14:textId="77777777" w:rsidR="0066639A" w:rsidRDefault="0066639A" w:rsidP="00747C9F">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6276B8">
      <w:rPr>
        <w:rStyle w:val="a5"/>
        <w:noProof/>
      </w:rPr>
      <w:t>1</w:t>
    </w:r>
    <w:r>
      <w:rPr>
        <w:rStyle w:val="a5"/>
      </w:rPr>
      <w:fldChar w:fldCharType="end"/>
    </w:r>
  </w:p>
  <w:p w14:paraId="52A43C56" w14:textId="77777777" w:rsidR="0066639A" w:rsidRDefault="0066639A" w:rsidP="00747C9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79660" w14:textId="77777777" w:rsidR="00E71FE7" w:rsidRDefault="00E71FE7">
      <w:pPr>
        <w:spacing w:after="0" w:line="240" w:lineRule="auto"/>
      </w:pPr>
      <w:r>
        <w:separator/>
      </w:r>
    </w:p>
  </w:footnote>
  <w:footnote w:type="continuationSeparator" w:id="0">
    <w:p w14:paraId="5B24B61E" w14:textId="77777777" w:rsidR="00E71FE7" w:rsidRDefault="00E71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CA7EE160"/>
    <w:lvl w:ilvl="0">
      <w:numFmt w:val="bullet"/>
      <w:lvlText w:val="*"/>
      <w:lvlJc w:val="left"/>
    </w:lvl>
  </w:abstractNum>
  <w:abstractNum w:abstractNumId="1" w15:restartNumberingAfterBreak="0">
    <w:nsid w:val="778C1857"/>
    <w:multiLevelType w:val="singleLevel"/>
    <w:tmpl w:val="DC32F8B2"/>
    <w:lvl w:ilvl="0">
      <w:start w:val="2011"/>
      <w:numFmt w:val="decimal"/>
      <w:lvlText w:val="07.08.%1"/>
      <w:legacy w:legacy="1" w:legacySpace="0" w:legacyIndent="1133"/>
      <w:lvlJc w:val="left"/>
      <w:rPr>
        <w:rFonts w:ascii="Times New Roman" w:hAnsi="Times New Roman" w:cs="Times New Roman" w:hint="default"/>
      </w:rPr>
    </w:lvl>
  </w:abstractNum>
  <w:num w:numId="1">
    <w:abstractNumId w:val="1"/>
  </w:num>
  <w:num w:numId="2">
    <w:abstractNumId w:val="0"/>
    <w:lvlOverride w:ilvl="0">
      <w:lvl w:ilvl="0">
        <w:start w:val="1"/>
        <w:numFmt w:val="bullet"/>
        <w:lvlText w:val="-"/>
        <w:legacy w:legacy="1" w:legacySpace="0" w:legacyIndent="163"/>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1E90"/>
    <w:rsid w:val="000034AD"/>
    <w:rsid w:val="00005B6D"/>
    <w:rsid w:val="00006CDE"/>
    <w:rsid w:val="00006D46"/>
    <w:rsid w:val="0000761E"/>
    <w:rsid w:val="00012087"/>
    <w:rsid w:val="0001461B"/>
    <w:rsid w:val="000156D9"/>
    <w:rsid w:val="00015964"/>
    <w:rsid w:val="00021078"/>
    <w:rsid w:val="00021FE5"/>
    <w:rsid w:val="0002685F"/>
    <w:rsid w:val="00027EC8"/>
    <w:rsid w:val="00033675"/>
    <w:rsid w:val="00034AE0"/>
    <w:rsid w:val="00035CB7"/>
    <w:rsid w:val="00035EF0"/>
    <w:rsid w:val="00037821"/>
    <w:rsid w:val="00040A0E"/>
    <w:rsid w:val="00042019"/>
    <w:rsid w:val="00045324"/>
    <w:rsid w:val="00045F70"/>
    <w:rsid w:val="00051BE8"/>
    <w:rsid w:val="00053FE7"/>
    <w:rsid w:val="00054E7E"/>
    <w:rsid w:val="00060A05"/>
    <w:rsid w:val="000624FC"/>
    <w:rsid w:val="000649BF"/>
    <w:rsid w:val="00065D27"/>
    <w:rsid w:val="0007183B"/>
    <w:rsid w:val="0007287B"/>
    <w:rsid w:val="00077E5C"/>
    <w:rsid w:val="00083C7B"/>
    <w:rsid w:val="000840FD"/>
    <w:rsid w:val="00086613"/>
    <w:rsid w:val="000873B8"/>
    <w:rsid w:val="00091D42"/>
    <w:rsid w:val="000936CB"/>
    <w:rsid w:val="000A0281"/>
    <w:rsid w:val="000A32B2"/>
    <w:rsid w:val="000A3E67"/>
    <w:rsid w:val="000A4E04"/>
    <w:rsid w:val="000A4EDC"/>
    <w:rsid w:val="000A5359"/>
    <w:rsid w:val="000A549E"/>
    <w:rsid w:val="000A6E7C"/>
    <w:rsid w:val="000A79AC"/>
    <w:rsid w:val="000B0B58"/>
    <w:rsid w:val="000B0DBC"/>
    <w:rsid w:val="000B7BEE"/>
    <w:rsid w:val="000C4E09"/>
    <w:rsid w:val="000C4F27"/>
    <w:rsid w:val="000C62E9"/>
    <w:rsid w:val="000D2E88"/>
    <w:rsid w:val="000E5D87"/>
    <w:rsid w:val="000E658B"/>
    <w:rsid w:val="000F01CC"/>
    <w:rsid w:val="000F2807"/>
    <w:rsid w:val="000F2DA7"/>
    <w:rsid w:val="000F3A5E"/>
    <w:rsid w:val="000F56DF"/>
    <w:rsid w:val="000F5A8F"/>
    <w:rsid w:val="00102165"/>
    <w:rsid w:val="00104A64"/>
    <w:rsid w:val="00111A81"/>
    <w:rsid w:val="00113997"/>
    <w:rsid w:val="00115862"/>
    <w:rsid w:val="00117703"/>
    <w:rsid w:val="001317C4"/>
    <w:rsid w:val="00131A5D"/>
    <w:rsid w:val="00136C88"/>
    <w:rsid w:val="001420BA"/>
    <w:rsid w:val="001444C1"/>
    <w:rsid w:val="00144DBE"/>
    <w:rsid w:val="001452CB"/>
    <w:rsid w:val="0014580E"/>
    <w:rsid w:val="001458D4"/>
    <w:rsid w:val="00146FCB"/>
    <w:rsid w:val="001503A2"/>
    <w:rsid w:val="0015635D"/>
    <w:rsid w:val="00163A10"/>
    <w:rsid w:val="00170A0F"/>
    <w:rsid w:val="00180F82"/>
    <w:rsid w:val="00184F9A"/>
    <w:rsid w:val="00191BB7"/>
    <w:rsid w:val="00195B62"/>
    <w:rsid w:val="001966A5"/>
    <w:rsid w:val="001A0E38"/>
    <w:rsid w:val="001A155B"/>
    <w:rsid w:val="001A4C2A"/>
    <w:rsid w:val="001A522F"/>
    <w:rsid w:val="001B31D7"/>
    <w:rsid w:val="001B6C82"/>
    <w:rsid w:val="001B7766"/>
    <w:rsid w:val="001B7A25"/>
    <w:rsid w:val="001C17E5"/>
    <w:rsid w:val="001C5007"/>
    <w:rsid w:val="001C6371"/>
    <w:rsid w:val="001C6D3F"/>
    <w:rsid w:val="001D2C73"/>
    <w:rsid w:val="001D6815"/>
    <w:rsid w:val="001E0880"/>
    <w:rsid w:val="001E3604"/>
    <w:rsid w:val="001E4656"/>
    <w:rsid w:val="001F19EA"/>
    <w:rsid w:val="001F3333"/>
    <w:rsid w:val="001F3B3B"/>
    <w:rsid w:val="001F66EE"/>
    <w:rsid w:val="002039FD"/>
    <w:rsid w:val="0021019E"/>
    <w:rsid w:val="00210BB2"/>
    <w:rsid w:val="00216A8D"/>
    <w:rsid w:val="00217EBA"/>
    <w:rsid w:val="00222E99"/>
    <w:rsid w:val="0022398C"/>
    <w:rsid w:val="0022490B"/>
    <w:rsid w:val="0022583B"/>
    <w:rsid w:val="0023004E"/>
    <w:rsid w:val="00233D81"/>
    <w:rsid w:val="00241033"/>
    <w:rsid w:val="002433D0"/>
    <w:rsid w:val="0025006C"/>
    <w:rsid w:val="002520B3"/>
    <w:rsid w:val="00257936"/>
    <w:rsid w:val="00266379"/>
    <w:rsid w:val="00266EB7"/>
    <w:rsid w:val="00271F78"/>
    <w:rsid w:val="00274F27"/>
    <w:rsid w:val="002813AF"/>
    <w:rsid w:val="002819EF"/>
    <w:rsid w:val="002856C4"/>
    <w:rsid w:val="002857EC"/>
    <w:rsid w:val="002937F9"/>
    <w:rsid w:val="00293CD0"/>
    <w:rsid w:val="00297AB3"/>
    <w:rsid w:val="002A17DF"/>
    <w:rsid w:val="002A207C"/>
    <w:rsid w:val="002A37AA"/>
    <w:rsid w:val="002A3A1E"/>
    <w:rsid w:val="002A3B23"/>
    <w:rsid w:val="002A4570"/>
    <w:rsid w:val="002B17C6"/>
    <w:rsid w:val="002C0F5C"/>
    <w:rsid w:val="002C3E97"/>
    <w:rsid w:val="002C48DF"/>
    <w:rsid w:val="002C4A2F"/>
    <w:rsid w:val="002C6166"/>
    <w:rsid w:val="002D1BC3"/>
    <w:rsid w:val="002D30A5"/>
    <w:rsid w:val="002D3561"/>
    <w:rsid w:val="002D4E50"/>
    <w:rsid w:val="002D5958"/>
    <w:rsid w:val="002D7665"/>
    <w:rsid w:val="002E1527"/>
    <w:rsid w:val="002E28F3"/>
    <w:rsid w:val="002E3916"/>
    <w:rsid w:val="002E3C97"/>
    <w:rsid w:val="002E45D0"/>
    <w:rsid w:val="002E5A63"/>
    <w:rsid w:val="002F29B6"/>
    <w:rsid w:val="002F63EC"/>
    <w:rsid w:val="003031F1"/>
    <w:rsid w:val="00304A22"/>
    <w:rsid w:val="003114C0"/>
    <w:rsid w:val="00314215"/>
    <w:rsid w:val="00317AB2"/>
    <w:rsid w:val="00321DFA"/>
    <w:rsid w:val="003226E6"/>
    <w:rsid w:val="00323503"/>
    <w:rsid w:val="003238A9"/>
    <w:rsid w:val="00325392"/>
    <w:rsid w:val="00325705"/>
    <w:rsid w:val="00326892"/>
    <w:rsid w:val="003326F2"/>
    <w:rsid w:val="003403A5"/>
    <w:rsid w:val="003407BA"/>
    <w:rsid w:val="00340995"/>
    <w:rsid w:val="00340BF3"/>
    <w:rsid w:val="00346A30"/>
    <w:rsid w:val="0035097F"/>
    <w:rsid w:val="00350E79"/>
    <w:rsid w:val="00351F75"/>
    <w:rsid w:val="00352CA9"/>
    <w:rsid w:val="00355D97"/>
    <w:rsid w:val="00355F51"/>
    <w:rsid w:val="00360F28"/>
    <w:rsid w:val="00371A2F"/>
    <w:rsid w:val="00372043"/>
    <w:rsid w:val="00373158"/>
    <w:rsid w:val="00377D4A"/>
    <w:rsid w:val="00380DE9"/>
    <w:rsid w:val="0038493D"/>
    <w:rsid w:val="003868DA"/>
    <w:rsid w:val="003952AF"/>
    <w:rsid w:val="00395D6E"/>
    <w:rsid w:val="00395D93"/>
    <w:rsid w:val="00397299"/>
    <w:rsid w:val="003A0E42"/>
    <w:rsid w:val="003A24EF"/>
    <w:rsid w:val="003A34BF"/>
    <w:rsid w:val="003B1C7D"/>
    <w:rsid w:val="003B445E"/>
    <w:rsid w:val="003C38D1"/>
    <w:rsid w:val="003C563D"/>
    <w:rsid w:val="003C7C29"/>
    <w:rsid w:val="003C7FE3"/>
    <w:rsid w:val="003D0030"/>
    <w:rsid w:val="003D0D7C"/>
    <w:rsid w:val="003D373C"/>
    <w:rsid w:val="003D4622"/>
    <w:rsid w:val="003E0EA6"/>
    <w:rsid w:val="003E46EA"/>
    <w:rsid w:val="003E63B3"/>
    <w:rsid w:val="003E6E70"/>
    <w:rsid w:val="003E715B"/>
    <w:rsid w:val="003F19AB"/>
    <w:rsid w:val="003F19B8"/>
    <w:rsid w:val="003F2746"/>
    <w:rsid w:val="003F291B"/>
    <w:rsid w:val="003F3141"/>
    <w:rsid w:val="003F4352"/>
    <w:rsid w:val="003F4E68"/>
    <w:rsid w:val="003F67CE"/>
    <w:rsid w:val="003F78A3"/>
    <w:rsid w:val="00400FD6"/>
    <w:rsid w:val="004071DF"/>
    <w:rsid w:val="0040738E"/>
    <w:rsid w:val="00415C71"/>
    <w:rsid w:val="00420F2A"/>
    <w:rsid w:val="00422CA8"/>
    <w:rsid w:val="00427131"/>
    <w:rsid w:val="004341EB"/>
    <w:rsid w:val="004433CD"/>
    <w:rsid w:val="00450859"/>
    <w:rsid w:val="00456BE2"/>
    <w:rsid w:val="004608BC"/>
    <w:rsid w:val="004637B8"/>
    <w:rsid w:val="00472EE6"/>
    <w:rsid w:val="004828F1"/>
    <w:rsid w:val="00486C73"/>
    <w:rsid w:val="0048745B"/>
    <w:rsid w:val="004913F6"/>
    <w:rsid w:val="00494403"/>
    <w:rsid w:val="0049482E"/>
    <w:rsid w:val="00496C32"/>
    <w:rsid w:val="004A36AD"/>
    <w:rsid w:val="004A670D"/>
    <w:rsid w:val="004A6CD1"/>
    <w:rsid w:val="004A76A6"/>
    <w:rsid w:val="004A7964"/>
    <w:rsid w:val="004C665F"/>
    <w:rsid w:val="004C67AC"/>
    <w:rsid w:val="004D0FAC"/>
    <w:rsid w:val="004D2776"/>
    <w:rsid w:val="004D2E43"/>
    <w:rsid w:val="004D558E"/>
    <w:rsid w:val="004D776F"/>
    <w:rsid w:val="004E1AB4"/>
    <w:rsid w:val="004E2C40"/>
    <w:rsid w:val="004E4326"/>
    <w:rsid w:val="004E5526"/>
    <w:rsid w:val="004F18D2"/>
    <w:rsid w:val="004F2EAB"/>
    <w:rsid w:val="004F3D6E"/>
    <w:rsid w:val="004F5780"/>
    <w:rsid w:val="00502634"/>
    <w:rsid w:val="005028A7"/>
    <w:rsid w:val="00502A96"/>
    <w:rsid w:val="005055A0"/>
    <w:rsid w:val="00507937"/>
    <w:rsid w:val="0051034F"/>
    <w:rsid w:val="00511493"/>
    <w:rsid w:val="005114E1"/>
    <w:rsid w:val="00512C10"/>
    <w:rsid w:val="00512C59"/>
    <w:rsid w:val="00513950"/>
    <w:rsid w:val="00513D46"/>
    <w:rsid w:val="00516192"/>
    <w:rsid w:val="0052148F"/>
    <w:rsid w:val="0052444F"/>
    <w:rsid w:val="00524F7C"/>
    <w:rsid w:val="0052534B"/>
    <w:rsid w:val="00526A69"/>
    <w:rsid w:val="00532AEE"/>
    <w:rsid w:val="0054075A"/>
    <w:rsid w:val="00541497"/>
    <w:rsid w:val="00545B50"/>
    <w:rsid w:val="005502C9"/>
    <w:rsid w:val="00550EC3"/>
    <w:rsid w:val="00552941"/>
    <w:rsid w:val="00552C84"/>
    <w:rsid w:val="00553554"/>
    <w:rsid w:val="005633C9"/>
    <w:rsid w:val="00564259"/>
    <w:rsid w:val="005665E6"/>
    <w:rsid w:val="00574F33"/>
    <w:rsid w:val="00583CA1"/>
    <w:rsid w:val="005844D6"/>
    <w:rsid w:val="00586456"/>
    <w:rsid w:val="005868D4"/>
    <w:rsid w:val="00587EC1"/>
    <w:rsid w:val="0059068F"/>
    <w:rsid w:val="005918D5"/>
    <w:rsid w:val="00592F66"/>
    <w:rsid w:val="00595D74"/>
    <w:rsid w:val="005A1A05"/>
    <w:rsid w:val="005A5BB7"/>
    <w:rsid w:val="005A65EB"/>
    <w:rsid w:val="005B0A24"/>
    <w:rsid w:val="005B3D3D"/>
    <w:rsid w:val="005B49FF"/>
    <w:rsid w:val="005B6925"/>
    <w:rsid w:val="005C1554"/>
    <w:rsid w:val="005C27C1"/>
    <w:rsid w:val="005C57CA"/>
    <w:rsid w:val="005C5F00"/>
    <w:rsid w:val="005D0D47"/>
    <w:rsid w:val="005D1FC4"/>
    <w:rsid w:val="005D2066"/>
    <w:rsid w:val="005D28AF"/>
    <w:rsid w:val="005D4EFE"/>
    <w:rsid w:val="005D52DC"/>
    <w:rsid w:val="005D6CF9"/>
    <w:rsid w:val="005E365A"/>
    <w:rsid w:val="005E7E3F"/>
    <w:rsid w:val="005F4158"/>
    <w:rsid w:val="0060023D"/>
    <w:rsid w:val="00600D5C"/>
    <w:rsid w:val="00601525"/>
    <w:rsid w:val="00604704"/>
    <w:rsid w:val="00605813"/>
    <w:rsid w:val="00606B8B"/>
    <w:rsid w:val="00611E80"/>
    <w:rsid w:val="00612E68"/>
    <w:rsid w:val="00613C76"/>
    <w:rsid w:val="006149E3"/>
    <w:rsid w:val="00615AD5"/>
    <w:rsid w:val="006179B5"/>
    <w:rsid w:val="00617EC8"/>
    <w:rsid w:val="00621C8D"/>
    <w:rsid w:val="00622E72"/>
    <w:rsid w:val="00625521"/>
    <w:rsid w:val="00626B41"/>
    <w:rsid w:val="006276B8"/>
    <w:rsid w:val="006278F2"/>
    <w:rsid w:val="00632832"/>
    <w:rsid w:val="00632E29"/>
    <w:rsid w:val="0063453E"/>
    <w:rsid w:val="006372EB"/>
    <w:rsid w:val="00637CDB"/>
    <w:rsid w:val="0064316E"/>
    <w:rsid w:val="00644268"/>
    <w:rsid w:val="00647B1B"/>
    <w:rsid w:val="00647B66"/>
    <w:rsid w:val="00652FD5"/>
    <w:rsid w:val="0065544E"/>
    <w:rsid w:val="006571C7"/>
    <w:rsid w:val="006618E2"/>
    <w:rsid w:val="0066639A"/>
    <w:rsid w:val="00667E5A"/>
    <w:rsid w:val="00673BDF"/>
    <w:rsid w:val="00673C67"/>
    <w:rsid w:val="0067487E"/>
    <w:rsid w:val="0067625E"/>
    <w:rsid w:val="006823E1"/>
    <w:rsid w:val="00685516"/>
    <w:rsid w:val="00687656"/>
    <w:rsid w:val="00687D1D"/>
    <w:rsid w:val="00694CF2"/>
    <w:rsid w:val="006A05B5"/>
    <w:rsid w:val="006A5762"/>
    <w:rsid w:val="006A6DF6"/>
    <w:rsid w:val="006A7036"/>
    <w:rsid w:val="006A7996"/>
    <w:rsid w:val="006B106A"/>
    <w:rsid w:val="006B2336"/>
    <w:rsid w:val="006B3702"/>
    <w:rsid w:val="006B69B0"/>
    <w:rsid w:val="006B7AD2"/>
    <w:rsid w:val="006C046E"/>
    <w:rsid w:val="006C38E6"/>
    <w:rsid w:val="006C4616"/>
    <w:rsid w:val="006C6751"/>
    <w:rsid w:val="006D00A1"/>
    <w:rsid w:val="006D5ECB"/>
    <w:rsid w:val="006D67DB"/>
    <w:rsid w:val="006E571D"/>
    <w:rsid w:val="006E7745"/>
    <w:rsid w:val="006F1C99"/>
    <w:rsid w:val="006F4005"/>
    <w:rsid w:val="006F4A53"/>
    <w:rsid w:val="006F7AF1"/>
    <w:rsid w:val="006F7B15"/>
    <w:rsid w:val="0070271F"/>
    <w:rsid w:val="0070280B"/>
    <w:rsid w:val="00702D07"/>
    <w:rsid w:val="00703266"/>
    <w:rsid w:val="00704817"/>
    <w:rsid w:val="00705BBA"/>
    <w:rsid w:val="0070632D"/>
    <w:rsid w:val="00706497"/>
    <w:rsid w:val="00713528"/>
    <w:rsid w:val="007140D4"/>
    <w:rsid w:val="00715838"/>
    <w:rsid w:val="00724204"/>
    <w:rsid w:val="007261E2"/>
    <w:rsid w:val="00733496"/>
    <w:rsid w:val="007406CA"/>
    <w:rsid w:val="007429E0"/>
    <w:rsid w:val="007442D3"/>
    <w:rsid w:val="0074678C"/>
    <w:rsid w:val="0074679F"/>
    <w:rsid w:val="00747B67"/>
    <w:rsid w:val="00747C9F"/>
    <w:rsid w:val="0075017F"/>
    <w:rsid w:val="00751D96"/>
    <w:rsid w:val="00753418"/>
    <w:rsid w:val="007554B1"/>
    <w:rsid w:val="0075606A"/>
    <w:rsid w:val="00756C39"/>
    <w:rsid w:val="00756F86"/>
    <w:rsid w:val="007601D9"/>
    <w:rsid w:val="007605E2"/>
    <w:rsid w:val="00761528"/>
    <w:rsid w:val="00762198"/>
    <w:rsid w:val="0076385A"/>
    <w:rsid w:val="00764C37"/>
    <w:rsid w:val="00771A79"/>
    <w:rsid w:val="00771F94"/>
    <w:rsid w:val="00775350"/>
    <w:rsid w:val="0078055E"/>
    <w:rsid w:val="007821F3"/>
    <w:rsid w:val="007940C8"/>
    <w:rsid w:val="00796DA1"/>
    <w:rsid w:val="007A26BC"/>
    <w:rsid w:val="007A40A8"/>
    <w:rsid w:val="007A4249"/>
    <w:rsid w:val="007A798F"/>
    <w:rsid w:val="007A7B30"/>
    <w:rsid w:val="007B6E65"/>
    <w:rsid w:val="007B79A7"/>
    <w:rsid w:val="007C41DC"/>
    <w:rsid w:val="007C4C0D"/>
    <w:rsid w:val="007D3CC0"/>
    <w:rsid w:val="007E228F"/>
    <w:rsid w:val="007E3178"/>
    <w:rsid w:val="007F5A05"/>
    <w:rsid w:val="008001FD"/>
    <w:rsid w:val="0080095F"/>
    <w:rsid w:val="008031ED"/>
    <w:rsid w:val="00805EDE"/>
    <w:rsid w:val="008076E0"/>
    <w:rsid w:val="008120AF"/>
    <w:rsid w:val="008124C1"/>
    <w:rsid w:val="0081392F"/>
    <w:rsid w:val="00822CC9"/>
    <w:rsid w:val="00823240"/>
    <w:rsid w:val="0082364D"/>
    <w:rsid w:val="0083234A"/>
    <w:rsid w:val="0083315E"/>
    <w:rsid w:val="00836F7B"/>
    <w:rsid w:val="008417B9"/>
    <w:rsid w:val="008435CD"/>
    <w:rsid w:val="00846A9B"/>
    <w:rsid w:val="00847AF5"/>
    <w:rsid w:val="00852AAD"/>
    <w:rsid w:val="00852B7C"/>
    <w:rsid w:val="008619E2"/>
    <w:rsid w:val="00863B84"/>
    <w:rsid w:val="00864162"/>
    <w:rsid w:val="00870FD9"/>
    <w:rsid w:val="00875013"/>
    <w:rsid w:val="00876F47"/>
    <w:rsid w:val="00887FBF"/>
    <w:rsid w:val="00893124"/>
    <w:rsid w:val="008960EF"/>
    <w:rsid w:val="008A2692"/>
    <w:rsid w:val="008A2F8B"/>
    <w:rsid w:val="008A3ED8"/>
    <w:rsid w:val="008A413F"/>
    <w:rsid w:val="008A45BF"/>
    <w:rsid w:val="008A4A5F"/>
    <w:rsid w:val="008A556A"/>
    <w:rsid w:val="008A5623"/>
    <w:rsid w:val="008B141C"/>
    <w:rsid w:val="008B2DE4"/>
    <w:rsid w:val="008B5B70"/>
    <w:rsid w:val="008B6CA2"/>
    <w:rsid w:val="008B7BB4"/>
    <w:rsid w:val="008C002F"/>
    <w:rsid w:val="008C0B92"/>
    <w:rsid w:val="008C1015"/>
    <w:rsid w:val="008C1E90"/>
    <w:rsid w:val="008C2048"/>
    <w:rsid w:val="008C389D"/>
    <w:rsid w:val="008C3B12"/>
    <w:rsid w:val="008C54B8"/>
    <w:rsid w:val="008C7789"/>
    <w:rsid w:val="008D141D"/>
    <w:rsid w:val="008D2E2E"/>
    <w:rsid w:val="008D3AA7"/>
    <w:rsid w:val="008D5B51"/>
    <w:rsid w:val="008D7498"/>
    <w:rsid w:val="008D7FFE"/>
    <w:rsid w:val="008E0F67"/>
    <w:rsid w:val="008E28ED"/>
    <w:rsid w:val="008E470D"/>
    <w:rsid w:val="008E555E"/>
    <w:rsid w:val="008E5598"/>
    <w:rsid w:val="008E5D34"/>
    <w:rsid w:val="008F0C53"/>
    <w:rsid w:val="008F49AE"/>
    <w:rsid w:val="008F4B11"/>
    <w:rsid w:val="009008FC"/>
    <w:rsid w:val="009169EB"/>
    <w:rsid w:val="00916B3B"/>
    <w:rsid w:val="009171E2"/>
    <w:rsid w:val="0092198C"/>
    <w:rsid w:val="00923205"/>
    <w:rsid w:val="00923AAA"/>
    <w:rsid w:val="009259B2"/>
    <w:rsid w:val="00932A2B"/>
    <w:rsid w:val="009352D8"/>
    <w:rsid w:val="009361E9"/>
    <w:rsid w:val="00936A3A"/>
    <w:rsid w:val="00940D58"/>
    <w:rsid w:val="0094353D"/>
    <w:rsid w:val="00943AE7"/>
    <w:rsid w:val="0094407C"/>
    <w:rsid w:val="009510B8"/>
    <w:rsid w:val="00953229"/>
    <w:rsid w:val="009551D9"/>
    <w:rsid w:val="00955A52"/>
    <w:rsid w:val="009609C1"/>
    <w:rsid w:val="00962FEB"/>
    <w:rsid w:val="009666C5"/>
    <w:rsid w:val="00967572"/>
    <w:rsid w:val="00967ABF"/>
    <w:rsid w:val="0097151E"/>
    <w:rsid w:val="0097369C"/>
    <w:rsid w:val="00974062"/>
    <w:rsid w:val="009748FD"/>
    <w:rsid w:val="00975A5D"/>
    <w:rsid w:val="009766C4"/>
    <w:rsid w:val="00983175"/>
    <w:rsid w:val="009831B4"/>
    <w:rsid w:val="00987958"/>
    <w:rsid w:val="00992512"/>
    <w:rsid w:val="009925A6"/>
    <w:rsid w:val="00993BDF"/>
    <w:rsid w:val="00993F22"/>
    <w:rsid w:val="009A0DC0"/>
    <w:rsid w:val="009A24CD"/>
    <w:rsid w:val="009A389A"/>
    <w:rsid w:val="009B3BF0"/>
    <w:rsid w:val="009B4164"/>
    <w:rsid w:val="009C00F9"/>
    <w:rsid w:val="009C3518"/>
    <w:rsid w:val="009C6D0C"/>
    <w:rsid w:val="009D1E92"/>
    <w:rsid w:val="009D5FDD"/>
    <w:rsid w:val="009E1031"/>
    <w:rsid w:val="009E1BF1"/>
    <w:rsid w:val="009E2CC9"/>
    <w:rsid w:val="009E505C"/>
    <w:rsid w:val="009E5B83"/>
    <w:rsid w:val="009F0640"/>
    <w:rsid w:val="009F10B2"/>
    <w:rsid w:val="009F4722"/>
    <w:rsid w:val="009F4ABA"/>
    <w:rsid w:val="009F51FF"/>
    <w:rsid w:val="009F71B2"/>
    <w:rsid w:val="009F7785"/>
    <w:rsid w:val="00A02E99"/>
    <w:rsid w:val="00A03051"/>
    <w:rsid w:val="00A03C23"/>
    <w:rsid w:val="00A06E5B"/>
    <w:rsid w:val="00A117EC"/>
    <w:rsid w:val="00A12D37"/>
    <w:rsid w:val="00A14DD4"/>
    <w:rsid w:val="00A177BF"/>
    <w:rsid w:val="00A24DD3"/>
    <w:rsid w:val="00A30048"/>
    <w:rsid w:val="00A34F74"/>
    <w:rsid w:val="00A35BF3"/>
    <w:rsid w:val="00A37096"/>
    <w:rsid w:val="00A37E66"/>
    <w:rsid w:val="00A436A7"/>
    <w:rsid w:val="00A47347"/>
    <w:rsid w:val="00A47438"/>
    <w:rsid w:val="00A564A3"/>
    <w:rsid w:val="00A634E4"/>
    <w:rsid w:val="00A672F2"/>
    <w:rsid w:val="00A70717"/>
    <w:rsid w:val="00A70C40"/>
    <w:rsid w:val="00A721A3"/>
    <w:rsid w:val="00A73BFF"/>
    <w:rsid w:val="00A74C14"/>
    <w:rsid w:val="00A77E49"/>
    <w:rsid w:val="00A801FC"/>
    <w:rsid w:val="00A82DBE"/>
    <w:rsid w:val="00A83C62"/>
    <w:rsid w:val="00A84948"/>
    <w:rsid w:val="00A84A3A"/>
    <w:rsid w:val="00A860EC"/>
    <w:rsid w:val="00A9172D"/>
    <w:rsid w:val="00AA27C4"/>
    <w:rsid w:val="00AA40B5"/>
    <w:rsid w:val="00AB1FE3"/>
    <w:rsid w:val="00AB3539"/>
    <w:rsid w:val="00AB5AF5"/>
    <w:rsid w:val="00AC0AC5"/>
    <w:rsid w:val="00AC24AF"/>
    <w:rsid w:val="00AC74E8"/>
    <w:rsid w:val="00AD0939"/>
    <w:rsid w:val="00AD235A"/>
    <w:rsid w:val="00AD4348"/>
    <w:rsid w:val="00AD501A"/>
    <w:rsid w:val="00AD576F"/>
    <w:rsid w:val="00AD6D35"/>
    <w:rsid w:val="00AE2064"/>
    <w:rsid w:val="00AE33E3"/>
    <w:rsid w:val="00AE4B35"/>
    <w:rsid w:val="00AF19EB"/>
    <w:rsid w:val="00AF2610"/>
    <w:rsid w:val="00AF2B82"/>
    <w:rsid w:val="00AF50CB"/>
    <w:rsid w:val="00AF577D"/>
    <w:rsid w:val="00B02FF8"/>
    <w:rsid w:val="00B06F9E"/>
    <w:rsid w:val="00B07D0E"/>
    <w:rsid w:val="00B13B2D"/>
    <w:rsid w:val="00B1797C"/>
    <w:rsid w:val="00B20C9B"/>
    <w:rsid w:val="00B25613"/>
    <w:rsid w:val="00B3079A"/>
    <w:rsid w:val="00B4204E"/>
    <w:rsid w:val="00B47825"/>
    <w:rsid w:val="00B53FDF"/>
    <w:rsid w:val="00B60E03"/>
    <w:rsid w:val="00B6223D"/>
    <w:rsid w:val="00B634EE"/>
    <w:rsid w:val="00B72A66"/>
    <w:rsid w:val="00B72C6D"/>
    <w:rsid w:val="00B76D08"/>
    <w:rsid w:val="00B81405"/>
    <w:rsid w:val="00B81523"/>
    <w:rsid w:val="00B845BF"/>
    <w:rsid w:val="00B90688"/>
    <w:rsid w:val="00B918BB"/>
    <w:rsid w:val="00B94E3A"/>
    <w:rsid w:val="00BA0F21"/>
    <w:rsid w:val="00BB1199"/>
    <w:rsid w:val="00BB535B"/>
    <w:rsid w:val="00BD53E6"/>
    <w:rsid w:val="00BD59CC"/>
    <w:rsid w:val="00BD64A5"/>
    <w:rsid w:val="00BD6917"/>
    <w:rsid w:val="00BE1E26"/>
    <w:rsid w:val="00BF3BF5"/>
    <w:rsid w:val="00BF544E"/>
    <w:rsid w:val="00BF5C61"/>
    <w:rsid w:val="00BF6AF4"/>
    <w:rsid w:val="00BF6B02"/>
    <w:rsid w:val="00C00E9B"/>
    <w:rsid w:val="00C05A36"/>
    <w:rsid w:val="00C06C2D"/>
    <w:rsid w:val="00C115FE"/>
    <w:rsid w:val="00C14795"/>
    <w:rsid w:val="00C15ACC"/>
    <w:rsid w:val="00C17B29"/>
    <w:rsid w:val="00C237D1"/>
    <w:rsid w:val="00C24876"/>
    <w:rsid w:val="00C24FA9"/>
    <w:rsid w:val="00C25584"/>
    <w:rsid w:val="00C266F4"/>
    <w:rsid w:val="00C30931"/>
    <w:rsid w:val="00C34372"/>
    <w:rsid w:val="00C35795"/>
    <w:rsid w:val="00C36845"/>
    <w:rsid w:val="00C37D0D"/>
    <w:rsid w:val="00C4130F"/>
    <w:rsid w:val="00C41720"/>
    <w:rsid w:val="00C51598"/>
    <w:rsid w:val="00C52B9A"/>
    <w:rsid w:val="00C52DE4"/>
    <w:rsid w:val="00C57461"/>
    <w:rsid w:val="00C64C6F"/>
    <w:rsid w:val="00C65339"/>
    <w:rsid w:val="00C673A9"/>
    <w:rsid w:val="00C75389"/>
    <w:rsid w:val="00C80930"/>
    <w:rsid w:val="00C81183"/>
    <w:rsid w:val="00C92496"/>
    <w:rsid w:val="00C9456D"/>
    <w:rsid w:val="00CA0A26"/>
    <w:rsid w:val="00CA21E9"/>
    <w:rsid w:val="00CA232B"/>
    <w:rsid w:val="00CA36E0"/>
    <w:rsid w:val="00CA4757"/>
    <w:rsid w:val="00CB10A5"/>
    <w:rsid w:val="00CB1A66"/>
    <w:rsid w:val="00CB24E7"/>
    <w:rsid w:val="00CB435E"/>
    <w:rsid w:val="00CD00A8"/>
    <w:rsid w:val="00CE401A"/>
    <w:rsid w:val="00CE45EE"/>
    <w:rsid w:val="00CF066F"/>
    <w:rsid w:val="00CF36B9"/>
    <w:rsid w:val="00CF714A"/>
    <w:rsid w:val="00D00021"/>
    <w:rsid w:val="00D00F36"/>
    <w:rsid w:val="00D0292B"/>
    <w:rsid w:val="00D07A30"/>
    <w:rsid w:val="00D11DFF"/>
    <w:rsid w:val="00D1691D"/>
    <w:rsid w:val="00D17A79"/>
    <w:rsid w:val="00D21561"/>
    <w:rsid w:val="00D22AF3"/>
    <w:rsid w:val="00D2660C"/>
    <w:rsid w:val="00D300B0"/>
    <w:rsid w:val="00D40D70"/>
    <w:rsid w:val="00D417E4"/>
    <w:rsid w:val="00D41B6A"/>
    <w:rsid w:val="00D41E90"/>
    <w:rsid w:val="00D45245"/>
    <w:rsid w:val="00D454D0"/>
    <w:rsid w:val="00D479A2"/>
    <w:rsid w:val="00D52030"/>
    <w:rsid w:val="00D523EB"/>
    <w:rsid w:val="00D52725"/>
    <w:rsid w:val="00D53736"/>
    <w:rsid w:val="00D601AF"/>
    <w:rsid w:val="00D63FD5"/>
    <w:rsid w:val="00D65A94"/>
    <w:rsid w:val="00D704F7"/>
    <w:rsid w:val="00D71FD5"/>
    <w:rsid w:val="00D72E7A"/>
    <w:rsid w:val="00D8037C"/>
    <w:rsid w:val="00D80912"/>
    <w:rsid w:val="00D8202E"/>
    <w:rsid w:val="00D8222B"/>
    <w:rsid w:val="00D92D18"/>
    <w:rsid w:val="00D94C80"/>
    <w:rsid w:val="00DA3882"/>
    <w:rsid w:val="00DB48AF"/>
    <w:rsid w:val="00DB5037"/>
    <w:rsid w:val="00DC37DE"/>
    <w:rsid w:val="00DC505D"/>
    <w:rsid w:val="00DE4548"/>
    <w:rsid w:val="00DF4147"/>
    <w:rsid w:val="00DF6331"/>
    <w:rsid w:val="00DF6D55"/>
    <w:rsid w:val="00E008AA"/>
    <w:rsid w:val="00E05A0D"/>
    <w:rsid w:val="00E174F3"/>
    <w:rsid w:val="00E24282"/>
    <w:rsid w:val="00E24A6C"/>
    <w:rsid w:val="00E256D3"/>
    <w:rsid w:val="00E264BC"/>
    <w:rsid w:val="00E304F0"/>
    <w:rsid w:val="00E30724"/>
    <w:rsid w:val="00E45727"/>
    <w:rsid w:val="00E50F07"/>
    <w:rsid w:val="00E55436"/>
    <w:rsid w:val="00E55608"/>
    <w:rsid w:val="00E55658"/>
    <w:rsid w:val="00E57570"/>
    <w:rsid w:val="00E57B95"/>
    <w:rsid w:val="00E60842"/>
    <w:rsid w:val="00E657EC"/>
    <w:rsid w:val="00E70F99"/>
    <w:rsid w:val="00E71FE7"/>
    <w:rsid w:val="00E73B05"/>
    <w:rsid w:val="00E73E60"/>
    <w:rsid w:val="00E84B19"/>
    <w:rsid w:val="00E90BDA"/>
    <w:rsid w:val="00E92EF8"/>
    <w:rsid w:val="00E94AD4"/>
    <w:rsid w:val="00E97A20"/>
    <w:rsid w:val="00EA2061"/>
    <w:rsid w:val="00EA3BA9"/>
    <w:rsid w:val="00EA4355"/>
    <w:rsid w:val="00EA5582"/>
    <w:rsid w:val="00EB2983"/>
    <w:rsid w:val="00EB2E18"/>
    <w:rsid w:val="00EC333F"/>
    <w:rsid w:val="00EC381F"/>
    <w:rsid w:val="00EC4E62"/>
    <w:rsid w:val="00EC53DB"/>
    <w:rsid w:val="00EC71A3"/>
    <w:rsid w:val="00ED3DA3"/>
    <w:rsid w:val="00ED6498"/>
    <w:rsid w:val="00EE419B"/>
    <w:rsid w:val="00EE5BE1"/>
    <w:rsid w:val="00EE6FDD"/>
    <w:rsid w:val="00EE71F2"/>
    <w:rsid w:val="00EF0661"/>
    <w:rsid w:val="00EF1D37"/>
    <w:rsid w:val="00EF454D"/>
    <w:rsid w:val="00EF7A16"/>
    <w:rsid w:val="00F06DBF"/>
    <w:rsid w:val="00F10E68"/>
    <w:rsid w:val="00F13724"/>
    <w:rsid w:val="00F164A9"/>
    <w:rsid w:val="00F17BD6"/>
    <w:rsid w:val="00F22561"/>
    <w:rsid w:val="00F238AB"/>
    <w:rsid w:val="00F35A7E"/>
    <w:rsid w:val="00F42BE3"/>
    <w:rsid w:val="00F4591E"/>
    <w:rsid w:val="00F50088"/>
    <w:rsid w:val="00F5009F"/>
    <w:rsid w:val="00F521E4"/>
    <w:rsid w:val="00F543FE"/>
    <w:rsid w:val="00F705BB"/>
    <w:rsid w:val="00F7267E"/>
    <w:rsid w:val="00F755E2"/>
    <w:rsid w:val="00F75F14"/>
    <w:rsid w:val="00F76597"/>
    <w:rsid w:val="00F807D8"/>
    <w:rsid w:val="00F80D33"/>
    <w:rsid w:val="00F82A90"/>
    <w:rsid w:val="00F849CE"/>
    <w:rsid w:val="00F9127C"/>
    <w:rsid w:val="00FA0833"/>
    <w:rsid w:val="00FA12F2"/>
    <w:rsid w:val="00FB1056"/>
    <w:rsid w:val="00FB4641"/>
    <w:rsid w:val="00FB6B1A"/>
    <w:rsid w:val="00FC1187"/>
    <w:rsid w:val="00FC514B"/>
    <w:rsid w:val="00FC797E"/>
    <w:rsid w:val="00FD0A37"/>
    <w:rsid w:val="00FD0F35"/>
    <w:rsid w:val="00FD1C63"/>
    <w:rsid w:val="00FD320A"/>
    <w:rsid w:val="00FD325D"/>
    <w:rsid w:val="00FD513F"/>
    <w:rsid w:val="00FD6F27"/>
    <w:rsid w:val="00FE28CD"/>
    <w:rsid w:val="00FE505C"/>
    <w:rsid w:val="00FE5B72"/>
    <w:rsid w:val="00FE634B"/>
    <w:rsid w:val="00FE6B29"/>
    <w:rsid w:val="00FF3D57"/>
    <w:rsid w:val="00FF610B"/>
    <w:rsid w:val="00FF7C4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24FE2C1C"/>
  <w15:chartTrackingRefBased/>
  <w15:docId w15:val="{D033BE01-3FD4-4E12-8FC9-D82AB823A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8C1E90"/>
    <w:pPr>
      <w:tabs>
        <w:tab w:val="center" w:pos="4677"/>
        <w:tab w:val="right" w:pos="9355"/>
      </w:tabs>
      <w:overflowPunct w:val="0"/>
      <w:autoSpaceDE w:val="0"/>
      <w:autoSpaceDN w:val="0"/>
      <w:adjustRightInd w:val="0"/>
      <w:spacing w:after="0" w:line="240" w:lineRule="auto"/>
      <w:textAlignment w:val="baseline"/>
    </w:pPr>
    <w:rPr>
      <w:rFonts w:ascii="Times New Roman" w:eastAsia="Times New Roman" w:hAnsi="Times New Roman"/>
      <w:sz w:val="20"/>
      <w:szCs w:val="20"/>
      <w:lang w:eastAsia="ru-RU"/>
    </w:rPr>
  </w:style>
  <w:style w:type="character" w:customStyle="1" w:styleId="a4">
    <w:name w:val="Нижний колонтитул Знак"/>
    <w:link w:val="a3"/>
    <w:rsid w:val="008C1E90"/>
    <w:rPr>
      <w:rFonts w:ascii="Times New Roman" w:eastAsia="Times New Roman" w:hAnsi="Times New Roman"/>
    </w:rPr>
  </w:style>
  <w:style w:type="character" w:styleId="a5">
    <w:name w:val="page number"/>
    <w:rsid w:val="008C1E90"/>
  </w:style>
  <w:style w:type="paragraph" w:styleId="a6">
    <w:name w:val="Balloon Text"/>
    <w:basedOn w:val="a"/>
    <w:link w:val="a7"/>
    <w:uiPriority w:val="99"/>
    <w:semiHidden/>
    <w:unhideWhenUsed/>
    <w:rsid w:val="00FD1C63"/>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FD1C63"/>
    <w:rPr>
      <w:rFonts w:ascii="Tahoma" w:hAnsi="Tahoma" w:cs="Tahoma"/>
      <w:sz w:val="16"/>
      <w:szCs w:val="16"/>
      <w:lang w:eastAsia="en-US"/>
    </w:rPr>
  </w:style>
  <w:style w:type="paragraph" w:customStyle="1" w:styleId="ConsPlusNormal">
    <w:name w:val="ConsPlusNormal"/>
    <w:rsid w:val="00592F66"/>
    <w:pPr>
      <w:widowControl w:val="0"/>
      <w:autoSpaceDE w:val="0"/>
      <w:autoSpaceDN w:val="0"/>
    </w:pPr>
    <w:rPr>
      <w:rFonts w:eastAsia="Times New Roman" w:cs="Calibri"/>
      <w:sz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932779">
      <w:bodyDiv w:val="1"/>
      <w:marLeft w:val="0"/>
      <w:marRight w:val="0"/>
      <w:marTop w:val="0"/>
      <w:marBottom w:val="0"/>
      <w:divBdr>
        <w:top w:val="none" w:sz="0" w:space="0" w:color="auto"/>
        <w:left w:val="none" w:sz="0" w:space="0" w:color="auto"/>
        <w:bottom w:val="none" w:sz="0" w:space="0" w:color="auto"/>
        <w:right w:val="none" w:sz="0" w:space="0" w:color="auto"/>
      </w:divBdr>
    </w:div>
    <w:div w:id="1256135750">
      <w:bodyDiv w:val="1"/>
      <w:marLeft w:val="0"/>
      <w:marRight w:val="0"/>
      <w:marTop w:val="0"/>
      <w:marBottom w:val="0"/>
      <w:divBdr>
        <w:top w:val="none" w:sz="0" w:space="0" w:color="auto"/>
        <w:left w:val="none" w:sz="0" w:space="0" w:color="auto"/>
        <w:bottom w:val="none" w:sz="0" w:space="0" w:color="auto"/>
        <w:right w:val="none" w:sz="0" w:space="0" w:color="auto"/>
      </w:divBdr>
    </w:div>
    <w:div w:id="1588996492">
      <w:bodyDiv w:val="1"/>
      <w:marLeft w:val="0"/>
      <w:marRight w:val="0"/>
      <w:marTop w:val="0"/>
      <w:marBottom w:val="0"/>
      <w:divBdr>
        <w:top w:val="none" w:sz="0" w:space="0" w:color="auto"/>
        <w:left w:val="none" w:sz="0" w:space="0" w:color="auto"/>
        <w:bottom w:val="none" w:sz="0" w:space="0" w:color="auto"/>
        <w:right w:val="none" w:sz="0" w:space="0" w:color="auto"/>
      </w:divBdr>
    </w:div>
    <w:div w:id="18959693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t.ru/law/gk-rf-chast1/razdel-iii/podrazdel-1_1/glava-21_1/statia-307_1/?marker=fdoctla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udact.ru/law/gk-rf-chast1/razdel-iii/podrazdel-1_1/glava-22/statia-310/?marker=fdoctlaw" TargetMode="External"/><Relationship Id="rId4" Type="http://schemas.openxmlformats.org/officeDocument/2006/relationships/settings" Target="settings.xml"/><Relationship Id="rId9" Type="http://schemas.openxmlformats.org/officeDocument/2006/relationships/hyperlink" Target="http://sudact.ru/law/gk-rf-chast1/razdel-iii/podrazdel-1_1/glava-22/statia-309/?marker=fdoctlaw"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EEBA6-DCDA-4ABC-BE23-BAC1F559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2902</Words>
  <Characters>16546</Characters>
  <Application>Microsoft Office Word</Application>
  <DocSecurity>0</DocSecurity>
  <Lines>137</Lines>
  <Paragraphs>38</Paragraphs>
  <ScaleCrop>false</ScaleCrop>
  <Company/>
  <LinksUpToDate>false</LinksUpToDate>
  <CharactersWithSpaces>19410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