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Судья: </w:t>
      </w:r>
      <w:r>
        <w:rPr>
          <w:rStyle w:val="cat-FIOgrp-1rplc-0"/>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p>
    <w:p>
      <w:pPr>
        <w:spacing w:before="0" w:after="0"/>
        <w:ind w:firstLine="567"/>
        <w:rPr>
          <w:sz w:val="25"/>
          <w:szCs w:val="25"/>
        </w:rPr>
      </w:pPr>
      <w:r>
        <w:rPr>
          <w:rFonts w:ascii="Times New Roman" w:eastAsia="Times New Roman" w:hAnsi="Times New Roman" w:cs="Times New Roman"/>
          <w:sz w:val="25"/>
          <w:szCs w:val="25"/>
          <w:highlight w:val="none"/>
        </w:rPr>
        <w:t>Гр. дело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33-</w:t>
      </w:r>
      <w:r>
        <w:rPr>
          <w:rFonts w:ascii="Times New Roman" w:eastAsia="Times New Roman" w:hAnsi="Times New Roman" w:cs="Times New Roman"/>
          <w:sz w:val="25"/>
          <w:szCs w:val="25"/>
          <w:highlight w:val="none"/>
        </w:rPr>
        <w:t>8779/2023</w:t>
      </w:r>
    </w:p>
    <w:p>
      <w:pPr>
        <w:spacing w:before="0" w:after="0"/>
        <w:ind w:firstLine="567"/>
        <w:rPr>
          <w:sz w:val="25"/>
          <w:szCs w:val="25"/>
        </w:rPr>
      </w:pPr>
      <w:r>
        <w:rPr>
          <w:rFonts w:ascii="Times New Roman" w:eastAsia="Times New Roman" w:hAnsi="Times New Roman" w:cs="Times New Roman"/>
          <w:sz w:val="25"/>
          <w:szCs w:val="25"/>
          <w:highlight w:val="none"/>
        </w:rPr>
        <w:t>(в суде первой инстанции</w:t>
      </w:r>
      <w:r>
        <w:rPr>
          <w:rFonts w:ascii="Times New Roman" w:eastAsia="Times New Roman" w:hAnsi="Times New Roman" w:cs="Times New Roman"/>
          <w:sz w:val="25"/>
          <w:szCs w:val="25"/>
          <w:highlight w:val="none"/>
        </w:rPr>
        <w:t xml:space="preserve"> №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w:t>
      </w:r>
      <w:r>
        <w:rPr>
          <w:rFonts w:ascii="Times New Roman" w:eastAsia="Times New Roman" w:hAnsi="Times New Roman" w:cs="Times New Roman"/>
          <w:sz w:val="25"/>
          <w:szCs w:val="25"/>
          <w:highlight w:val="none"/>
        </w:rPr>
        <w:t>4905/2022</w:t>
      </w:r>
      <w:r>
        <w:rPr>
          <w:rFonts w:ascii="Times New Roman" w:eastAsia="Times New Roman" w:hAnsi="Times New Roman" w:cs="Times New Roman"/>
          <w:sz w:val="25"/>
          <w:szCs w:val="25"/>
          <w:highlight w:val="none"/>
        </w:rPr>
        <w:t>)</w:t>
      </w:r>
    </w:p>
    <w:p>
      <w:pPr>
        <w:spacing w:before="0" w:after="0"/>
        <w:ind w:firstLine="567"/>
        <w:rPr>
          <w:sz w:val="25"/>
          <w:szCs w:val="25"/>
        </w:rPr>
      </w:pPr>
    </w:p>
    <w:p>
      <w:pPr>
        <w:spacing w:before="0" w:after="0"/>
        <w:ind w:firstLine="567"/>
        <w:jc w:val="right"/>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АПЕЛЛЯЦИОННОЕ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ОПРЕДЕЛЕНИЕ</w:t>
      </w:r>
    </w:p>
    <w:p>
      <w:pPr>
        <w:spacing w:before="0" w:after="0"/>
        <w:ind w:firstLine="567"/>
        <w:jc w:val="center"/>
        <w:rPr>
          <w:sz w:val="25"/>
          <w:szCs w:val="25"/>
        </w:rPr>
      </w:pPr>
    </w:p>
    <w:p>
      <w:pPr>
        <w:spacing w:before="0" w:after="0"/>
        <w:ind w:firstLine="567"/>
        <w:jc w:val="both"/>
        <w:rPr>
          <w:sz w:val="25"/>
          <w:szCs w:val="25"/>
        </w:rPr>
      </w:pPr>
    </w:p>
    <w:p>
      <w:pPr>
        <w:tabs>
          <w:tab w:val="left" w:pos="9781"/>
        </w:tabs>
        <w:spacing w:before="0" w:after="0"/>
        <w:ind w:firstLine="567"/>
        <w:jc w:val="both"/>
        <w:rPr>
          <w:rStyle w:val="DefaultParagraphFont"/>
          <w:sz w:val="25"/>
          <w:szCs w:val="25"/>
        </w:rPr>
      </w:pPr>
      <w:r>
        <w:rPr>
          <w:rFonts w:ascii="Times New Roman" w:eastAsia="Times New Roman" w:hAnsi="Times New Roman" w:cs="Times New Roman"/>
          <w:sz w:val="25"/>
          <w:szCs w:val="25"/>
          <w:highlight w:val="none"/>
        </w:rPr>
        <w:t>02 марта 2023</w:t>
      </w:r>
      <w:r>
        <w:rPr>
          <w:rFonts w:ascii="Times New Roman" w:eastAsia="Times New Roman" w:hAnsi="Times New Roman" w:cs="Times New Roman"/>
          <w:sz w:val="25"/>
          <w:szCs w:val="25"/>
          <w:highlight w:val="none"/>
        </w:rPr>
        <w:t xml:space="preserve"> года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Style w:val="cat-Addressgrp-0rplc-1"/>
          <w:rFonts w:ascii="Times New Roman" w:eastAsia="Times New Roman" w:hAnsi="Times New Roman" w:cs="Times New Roman"/>
          <w:sz w:val="25"/>
          <w:szCs w:val="25"/>
          <w:highlight w:val="none"/>
        </w:rPr>
        <w:t>адрес</w:t>
      </w:r>
      <w:r>
        <w:rPr>
          <w:rStyle w:val="DefaultParagraphFont"/>
          <w:rFonts w:ascii="Times New Roman" w:eastAsia="Times New Roman" w:hAnsi="Times New Roman" w:cs="Times New Roman"/>
          <w:sz w:val="25"/>
          <w:szCs w:val="25"/>
          <w:highlight w:val="none"/>
        </w:rPr>
        <w:tab/>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Судебная коллегия по гражданским делам Московского городского суда </w:t>
      </w:r>
      <w:r>
        <w:rPr>
          <w:rFonts w:ascii="Times New Roman" w:eastAsia="Times New Roman" w:hAnsi="Times New Roman" w:cs="Times New Roman"/>
          <w:sz w:val="25"/>
          <w:szCs w:val="25"/>
          <w:highlight w:val="none"/>
        </w:rPr>
        <w:t xml:space="preserve">в составе председательствующего </w:t>
      </w:r>
      <w:r>
        <w:rPr>
          <w:rFonts w:ascii="Times New Roman" w:eastAsia="Times New Roman" w:hAnsi="Times New Roman" w:cs="Times New Roman"/>
          <w:sz w:val="25"/>
          <w:szCs w:val="25"/>
          <w:highlight w:val="none"/>
        </w:rPr>
        <w:t>Дементьевой Е.И.,</w:t>
      </w:r>
    </w:p>
    <w:p>
      <w:pPr>
        <w:spacing w:before="0" w:after="0"/>
        <w:jc w:val="both"/>
        <w:rPr>
          <w:sz w:val="25"/>
          <w:szCs w:val="25"/>
        </w:rPr>
      </w:pPr>
      <w:r>
        <w:rPr>
          <w:rFonts w:ascii="Times New Roman" w:eastAsia="Times New Roman" w:hAnsi="Times New Roman" w:cs="Times New Roman"/>
          <w:sz w:val="25"/>
          <w:szCs w:val="25"/>
          <w:highlight w:val="none"/>
        </w:rPr>
        <w:t xml:space="preserve">судей </w:t>
      </w:r>
      <w:r>
        <w:rPr>
          <w:rStyle w:val="cat-FIOgrp-3rplc-3"/>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4rplc-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p>
    <w:p>
      <w:pPr>
        <w:spacing w:before="0" w:after="0"/>
        <w:jc w:val="both"/>
        <w:rPr>
          <w:sz w:val="25"/>
          <w:szCs w:val="25"/>
        </w:rPr>
      </w:pPr>
      <w:r>
        <w:rPr>
          <w:rFonts w:ascii="Times New Roman" w:eastAsia="Times New Roman" w:hAnsi="Times New Roman" w:cs="Times New Roman"/>
          <w:sz w:val="25"/>
          <w:szCs w:val="25"/>
          <w:highlight w:val="none"/>
        </w:rPr>
        <w:t xml:space="preserve">при </w:t>
      </w:r>
      <w:r>
        <w:rPr>
          <w:rFonts w:ascii="Times New Roman" w:eastAsia="Times New Roman" w:hAnsi="Times New Roman" w:cs="Times New Roman"/>
          <w:sz w:val="25"/>
          <w:szCs w:val="25"/>
          <w:highlight w:val="none"/>
        </w:rPr>
        <w:t>помощник</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Корзюковой</w:t>
      </w:r>
      <w:r>
        <w:rPr>
          <w:rFonts w:ascii="Times New Roman" w:eastAsia="Times New Roman" w:hAnsi="Times New Roman" w:cs="Times New Roman"/>
          <w:sz w:val="25"/>
          <w:szCs w:val="25"/>
          <w:highlight w:val="none"/>
        </w:rPr>
        <w:t xml:space="preserve"> Ю.А.,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заслушав </w:t>
      </w:r>
      <w:r>
        <w:rPr>
          <w:rFonts w:ascii="Times New Roman" w:eastAsia="Times New Roman" w:hAnsi="Times New Roman" w:cs="Times New Roman"/>
          <w:sz w:val="25"/>
          <w:szCs w:val="25"/>
          <w:highlight w:val="none"/>
        </w:rPr>
        <w:t xml:space="preserve">в открытом судебном заседании по докладу судьи </w:t>
      </w:r>
      <w:r>
        <w:rPr>
          <w:rStyle w:val="cat-FIOgrp-4rplc-6"/>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гражданское дело по апелляционной жалобе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ответчика Батуриной Т.Г.</w:t>
      </w:r>
      <w:r>
        <w:rPr>
          <w:rFonts w:ascii="Times New Roman" w:eastAsia="Times New Roman" w:hAnsi="Times New Roman" w:cs="Times New Roman"/>
          <w:sz w:val="25"/>
          <w:szCs w:val="25"/>
          <w:highlight w:val="none"/>
        </w:rPr>
        <w:t xml:space="preserve"> на решение </w:t>
      </w:r>
      <w:r>
        <w:rPr>
          <w:rFonts w:ascii="Times New Roman" w:eastAsia="Times New Roman" w:hAnsi="Times New Roman" w:cs="Times New Roman"/>
          <w:sz w:val="25"/>
          <w:szCs w:val="25"/>
          <w:highlight w:val="none"/>
        </w:rPr>
        <w:t>Перовского</w:t>
      </w:r>
      <w:r>
        <w:rPr>
          <w:rFonts w:ascii="Times New Roman" w:eastAsia="Times New Roman" w:hAnsi="Times New Roman" w:cs="Times New Roman"/>
          <w:sz w:val="25"/>
          <w:szCs w:val="25"/>
          <w:highlight w:val="none"/>
        </w:rPr>
        <w:t xml:space="preserve"> районного суда </w:t>
      </w:r>
      <w:r>
        <w:rPr>
          <w:rStyle w:val="cat-Addressgrp-0rplc-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Fonts w:ascii="Times New Roman" w:eastAsia="Times New Roman" w:hAnsi="Times New Roman" w:cs="Times New Roman"/>
          <w:sz w:val="25"/>
          <w:szCs w:val="25"/>
          <w:highlight w:val="none"/>
        </w:rPr>
        <w:t>09 сентября 2022</w:t>
      </w:r>
      <w:r>
        <w:rPr>
          <w:rFonts w:ascii="Times New Roman" w:eastAsia="Times New Roman" w:hAnsi="Times New Roman" w:cs="Times New Roman"/>
          <w:sz w:val="25"/>
          <w:szCs w:val="25"/>
          <w:highlight w:val="none"/>
        </w:rPr>
        <w:t xml:space="preserve"> года, которым постановлено: </w:t>
      </w:r>
    </w:p>
    <w:p>
      <w:pPr>
        <w:spacing w:before="0" w:after="0"/>
        <w:ind w:firstLine="567"/>
        <w:jc w:val="both"/>
        <w:rPr>
          <w:sz w:val="25"/>
          <w:szCs w:val="25"/>
        </w:rPr>
      </w:pPr>
      <w:r>
        <w:rPr>
          <w:rFonts w:ascii="Times New Roman" w:eastAsia="Times New Roman" w:hAnsi="Times New Roman" w:cs="Times New Roman"/>
          <w:sz w:val="25"/>
          <w:szCs w:val="25"/>
          <w:highlight w:val="none"/>
        </w:rPr>
        <w:t>Исковые ПАО Сбербанк в лице филиала – Московский банк ПАО Сбербанк 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Батуриной Татьяне Григорьевне о взыскании задолженности по эмиссионному контракту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удовлетворить частично</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Взыскать с </w:t>
      </w:r>
      <w:r>
        <w:rPr>
          <w:rFonts w:ascii="Times New Roman" w:eastAsia="Times New Roman" w:hAnsi="Times New Roman" w:cs="Times New Roman"/>
          <w:sz w:val="25"/>
          <w:szCs w:val="25"/>
          <w:highlight w:val="none"/>
        </w:rPr>
        <w:t>Батуриной Татьян</w:t>
      </w:r>
      <w:r>
        <w:rPr>
          <w:rFonts w:ascii="Times New Roman" w:eastAsia="Times New Roman" w:hAnsi="Times New Roman" w:cs="Times New Roman"/>
          <w:sz w:val="25"/>
          <w:szCs w:val="25"/>
          <w:highlight w:val="none"/>
        </w:rPr>
        <w:t>ы</w:t>
      </w:r>
      <w:r>
        <w:rPr>
          <w:rFonts w:ascii="Times New Roman" w:eastAsia="Times New Roman" w:hAnsi="Times New Roman" w:cs="Times New Roman"/>
          <w:sz w:val="25"/>
          <w:szCs w:val="25"/>
          <w:highlight w:val="none"/>
        </w:rPr>
        <w:t xml:space="preserve"> Григорьевн</w:t>
      </w:r>
      <w:r>
        <w:rPr>
          <w:rFonts w:ascii="Times New Roman" w:eastAsia="Times New Roman" w:hAnsi="Times New Roman" w:cs="Times New Roman"/>
          <w:sz w:val="25"/>
          <w:szCs w:val="25"/>
          <w:highlight w:val="none"/>
        </w:rPr>
        <w:t>ы</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(паспорт 1508 №№ 704363)</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 пользу ПАО Сбербанк в лице филиала – Московский банк ПАО Сбербанк (ИНН 7707083893) задолженность по эмиссионному контракту в размере </w:t>
      </w:r>
      <w:r>
        <w:rPr>
          <w:rStyle w:val="cat-Sumgrp-10rplc-11"/>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расходы по оплате госпошлины в размере </w:t>
      </w:r>
      <w:r>
        <w:rPr>
          <w:rStyle w:val="cat-Sumgrp-11rplc-12"/>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w:t>
      </w:r>
    </w:p>
    <w:p>
      <w:pPr>
        <w:spacing w:before="0" w:after="0"/>
        <w:ind w:firstLine="567"/>
        <w:jc w:val="both"/>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УСТАНОВИЛА:</w:t>
      </w:r>
    </w:p>
    <w:p>
      <w:pPr>
        <w:spacing w:before="0" w:after="0"/>
        <w:jc w:val="both"/>
        <w:rPr>
          <w:sz w:val="25"/>
          <w:szCs w:val="25"/>
        </w:rPr>
      </w:pP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стец ПАО «Сбербанк России» в лице филиала – Московского банка ПАО Сбербанк обратился в суд с иском к ответчику Батуриной Т</w:t>
      </w:r>
      <w:r>
        <w:rPr>
          <w:rFonts w:ascii="Times New Roman" w:eastAsia="Times New Roman" w:hAnsi="Times New Roman" w:cs="Times New Roman"/>
          <w:sz w:val="25"/>
          <w:szCs w:val="25"/>
          <w:highlight w:val="none"/>
        </w:rPr>
        <w:t xml:space="preserve">.Г. </w:t>
      </w:r>
      <w:r>
        <w:rPr>
          <w:rFonts w:ascii="Times New Roman" w:eastAsia="Times New Roman" w:hAnsi="Times New Roman" w:cs="Times New Roman"/>
          <w:sz w:val="25"/>
          <w:szCs w:val="25"/>
          <w:highlight w:val="none"/>
        </w:rPr>
        <w:t xml:space="preserve">о взыскании ссудной задолженности по эмиссионному контракту.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В обоснование заявленных исковых требований истец ссылался на то, что </w:t>
      </w:r>
      <w:r>
        <w:rPr>
          <w:rFonts w:ascii="Times New Roman" w:eastAsia="Times New Roman" w:hAnsi="Times New Roman" w:cs="Times New Roman"/>
          <w:sz w:val="25"/>
          <w:szCs w:val="25"/>
          <w:highlight w:val="none"/>
        </w:rPr>
        <w:t xml:space="preserve">04.03.2016 года между истом </w:t>
      </w:r>
      <w:r>
        <w:rPr>
          <w:rFonts w:ascii="Times New Roman" w:eastAsia="Times New Roman" w:hAnsi="Times New Roman" w:cs="Times New Roman"/>
          <w:sz w:val="25"/>
          <w:szCs w:val="25"/>
          <w:highlight w:val="none"/>
        </w:rPr>
        <w:t xml:space="preserve">ПАО «Сбербанк России» в лице филиала – Московского банка ПАО Сбербанк </w:t>
      </w:r>
      <w:r>
        <w:rPr>
          <w:rFonts w:ascii="Times New Roman" w:eastAsia="Times New Roman" w:hAnsi="Times New Roman" w:cs="Times New Roman"/>
          <w:sz w:val="25"/>
          <w:szCs w:val="25"/>
          <w:highlight w:val="none"/>
        </w:rPr>
        <w:t xml:space="preserve">и ответчиком </w:t>
      </w:r>
      <w:r>
        <w:rPr>
          <w:rFonts w:ascii="Times New Roman" w:eastAsia="Times New Roman" w:hAnsi="Times New Roman" w:cs="Times New Roman"/>
          <w:sz w:val="25"/>
          <w:szCs w:val="25"/>
          <w:highlight w:val="none"/>
        </w:rPr>
        <w:t xml:space="preserve">Батуриной Т.Г. </w:t>
      </w:r>
      <w:r>
        <w:rPr>
          <w:rFonts w:ascii="Times New Roman" w:eastAsia="Times New Roman" w:hAnsi="Times New Roman" w:cs="Times New Roman"/>
          <w:sz w:val="25"/>
          <w:szCs w:val="25"/>
          <w:highlight w:val="none"/>
        </w:rPr>
        <w:t>заключен эмиссионный контракт № 0910-Р-5971106630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sz w:val="25"/>
          <w:szCs w:val="25"/>
          <w:highlight w:val="none"/>
        </w:rPr>
        <w:t xml:space="preserve"> Ответчику выдана кредитная карта ПАО Сбербанк 427901*****5706 с первоначальным лимитом </w:t>
      </w:r>
      <w:r>
        <w:rPr>
          <w:rStyle w:val="cat-Sumgrp-12rplc-15"/>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условия предоставления и возврата которого изложены в Индивидуальных условиях, Условиях и в Тарифах Сбербанка. Кредит предоставля</w:t>
      </w:r>
      <w:r>
        <w:rPr>
          <w:rFonts w:ascii="Times New Roman" w:eastAsia="Times New Roman" w:hAnsi="Times New Roman" w:cs="Times New Roman"/>
          <w:sz w:val="25"/>
          <w:szCs w:val="25"/>
          <w:highlight w:val="none"/>
        </w:rPr>
        <w:t xml:space="preserve">лся </w:t>
      </w:r>
      <w:r>
        <w:rPr>
          <w:rFonts w:ascii="Times New Roman" w:eastAsia="Times New Roman" w:hAnsi="Times New Roman" w:cs="Times New Roman"/>
          <w:sz w:val="25"/>
          <w:szCs w:val="25"/>
          <w:highlight w:val="none"/>
        </w:rPr>
        <w:t xml:space="preserve">ответчику в размере кредитного лимита под 25,9% </w:t>
      </w:r>
      <w:r>
        <w:rPr>
          <w:rFonts w:ascii="Times New Roman" w:eastAsia="Times New Roman" w:hAnsi="Times New Roman" w:cs="Times New Roman"/>
          <w:sz w:val="25"/>
          <w:szCs w:val="25"/>
          <w:highlight w:val="none"/>
        </w:rPr>
        <w:t>годовых</w:t>
      </w:r>
      <w:r>
        <w:rPr>
          <w:rFonts w:ascii="Times New Roman" w:eastAsia="Times New Roman" w:hAnsi="Times New Roman" w:cs="Times New Roman"/>
          <w:sz w:val="25"/>
          <w:szCs w:val="25"/>
          <w:highlight w:val="none"/>
        </w:rPr>
        <w:t xml:space="preserve">. Платежи в счет погашения задолженности по кредиту ответчиком производились с нарушением части сроков и сумм, обязательных к погашению. В связи с </w:t>
      </w:r>
      <w:r>
        <w:rPr>
          <w:rFonts w:ascii="Times New Roman" w:eastAsia="Times New Roman" w:hAnsi="Times New Roman" w:cs="Times New Roman"/>
          <w:sz w:val="25"/>
          <w:szCs w:val="25"/>
          <w:highlight w:val="none"/>
        </w:rPr>
        <w:t>чем</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 </w:t>
      </w:r>
      <w:r>
        <w:rPr>
          <w:rFonts w:ascii="Times New Roman" w:eastAsia="Times New Roman" w:hAnsi="Times New Roman" w:cs="Times New Roman"/>
          <w:sz w:val="25"/>
          <w:szCs w:val="25"/>
          <w:highlight w:val="none"/>
        </w:rPr>
        <w:t>ответчик</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xml:space="preserve"> образовалась заложенность по состоянию на 28.12.2021 года в размере </w:t>
      </w:r>
      <w:r>
        <w:rPr>
          <w:rStyle w:val="cat-Sumgrp-13rplc-16"/>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из которых просроченный основной долг – </w:t>
      </w:r>
      <w:r>
        <w:rPr>
          <w:rStyle w:val="cat-Sumgrp-14rplc-17"/>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просроченные проценты – </w:t>
      </w:r>
      <w:r>
        <w:rPr>
          <w:rStyle w:val="cat-Sumgrp-15rplc-18"/>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 </w:t>
      </w:r>
      <w:r>
        <w:rPr>
          <w:rStyle w:val="cat-Sumgrp-16rplc-19"/>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В адрес ответчика 10.09.2021 года направлялось письмо о досрочном возврате суммы кредита, процентов и неустойки, однако до настоящего времени задолженность не погашена. </w:t>
      </w:r>
    </w:p>
    <w:p>
      <w:pPr>
        <w:spacing w:before="0" w:after="0"/>
        <w:ind w:firstLine="567"/>
        <w:jc w:val="both"/>
        <w:rPr>
          <w:sz w:val="25"/>
          <w:szCs w:val="25"/>
        </w:rPr>
      </w:pPr>
      <w:r>
        <w:rPr>
          <w:rFonts w:ascii="Times New Roman" w:eastAsia="Times New Roman" w:hAnsi="Times New Roman" w:cs="Times New Roman"/>
          <w:sz w:val="25"/>
          <w:szCs w:val="25"/>
          <w:highlight w:val="none"/>
        </w:rPr>
        <w:t>Истец просил</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взыскать с ответчика сумму задолженности в размере </w:t>
      </w:r>
      <w:r>
        <w:rPr>
          <w:rStyle w:val="cat-Sumgrp-13rplc-2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расходы по оплате государственной пошлины в размер</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 xml:space="preserve"> </w:t>
      </w:r>
      <w:r>
        <w:rPr>
          <w:rStyle w:val="cat-Sumgrp-17rplc-21"/>
          <w:rFonts w:ascii="Times New Roman" w:eastAsia="Times New Roman" w:hAnsi="Times New Roman" w:cs="Times New Roman"/>
          <w:sz w:val="25"/>
          <w:szCs w:val="25"/>
          <w:highlight w:val="none"/>
        </w:rPr>
        <w:t>сумма</w:t>
      </w:r>
    </w:p>
    <w:p>
      <w:pPr>
        <w:spacing w:before="0" w:after="0"/>
        <w:ind w:firstLine="567"/>
        <w:jc w:val="both"/>
        <w:rPr>
          <w:sz w:val="25"/>
          <w:szCs w:val="25"/>
        </w:rPr>
      </w:pPr>
      <w:r>
        <w:rPr>
          <w:rFonts w:ascii="Times New Roman" w:eastAsia="Times New Roman" w:hAnsi="Times New Roman" w:cs="Times New Roman"/>
          <w:sz w:val="25"/>
          <w:szCs w:val="25"/>
          <w:highlight w:val="none"/>
        </w:rPr>
        <w:t>В судебное заседание представитель истца не явился, о месте и времени судебного разбирательства извещен, представил ходатайство о рассмотрении дела в отсутствие представителя истца.</w:t>
      </w:r>
    </w:p>
    <w:p>
      <w:pPr>
        <w:spacing w:before="0" w:after="0"/>
        <w:ind w:firstLine="567"/>
        <w:jc w:val="both"/>
        <w:rPr>
          <w:sz w:val="25"/>
          <w:szCs w:val="25"/>
        </w:rPr>
      </w:pPr>
      <w:r>
        <w:rPr>
          <w:rFonts w:ascii="Times New Roman" w:eastAsia="Times New Roman" w:hAnsi="Times New Roman" w:cs="Times New Roman"/>
          <w:sz w:val="25"/>
          <w:szCs w:val="25"/>
          <w:highlight w:val="none"/>
        </w:rPr>
        <w:t>Ответчик Батурина Т.Г. представила письменный мотивированный отзыв на исковое заявление, с исковыми требованиями не согласилась, в удовлетворении иска просила отказать, пояснила, что считает требования ПАО «Сбербанк России» незаконными и недоказанными</w:t>
      </w:r>
      <w:r>
        <w:rPr>
          <w:rFonts w:ascii="Times New Roman" w:eastAsia="Times New Roman" w:hAnsi="Times New Roman" w:cs="Times New Roman"/>
          <w:sz w:val="25"/>
          <w:szCs w:val="25"/>
          <w:highlight w:val="none"/>
        </w:rPr>
        <w:t>, у</w:t>
      </w:r>
      <w:r>
        <w:rPr>
          <w:rFonts w:ascii="Times New Roman" w:eastAsia="Times New Roman" w:hAnsi="Times New Roman" w:cs="Times New Roman"/>
          <w:sz w:val="25"/>
          <w:szCs w:val="25"/>
          <w:highlight w:val="none"/>
        </w:rPr>
        <w:t>казав, что ей было выдано три кредитных карты (№ ********3381 по которой срок закончился, и ей была выдана другая кредитная карта № ********4292 после окончани</w:t>
      </w:r>
      <w:r>
        <w:rPr>
          <w:rFonts w:ascii="Times New Roman" w:eastAsia="Times New Roman" w:hAnsi="Times New Roman" w:cs="Times New Roman"/>
          <w:sz w:val="25"/>
          <w:szCs w:val="25"/>
          <w:highlight w:val="none"/>
        </w:rPr>
        <w:t>я</w:t>
      </w:r>
      <w:r>
        <w:rPr>
          <w:rFonts w:ascii="Times New Roman" w:eastAsia="Times New Roman" w:hAnsi="Times New Roman" w:cs="Times New Roman"/>
          <w:sz w:val="25"/>
          <w:szCs w:val="25"/>
          <w:highlight w:val="none"/>
        </w:rPr>
        <w:t xml:space="preserve"> срока, выдана третья кредитная карта ПАО</w:t>
      </w:r>
      <w:r>
        <w:rPr>
          <w:rFonts w:ascii="Times New Roman" w:eastAsia="Times New Roman" w:hAnsi="Times New Roman" w:cs="Times New Roman"/>
          <w:sz w:val="25"/>
          <w:szCs w:val="25"/>
          <w:highlight w:val="none"/>
        </w:rPr>
        <w:t xml:space="preserve"> Сбербанк 427901*****5706 с первоначальным лимитом </w:t>
      </w:r>
      <w:r>
        <w:rPr>
          <w:rStyle w:val="cat-Sumgrp-12rplc-2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w:t>
      </w:r>
      <w:r>
        <w:rPr>
          <w:rFonts w:ascii="Times New Roman" w:eastAsia="Times New Roman" w:hAnsi="Times New Roman" w:cs="Times New Roman"/>
          <w:sz w:val="25"/>
          <w:szCs w:val="25"/>
          <w:highlight w:val="none"/>
        </w:rPr>
        <w:t xml:space="preserve">од 25,9% годовых). Она оплатила </w:t>
      </w:r>
      <w:r>
        <w:rPr>
          <w:rStyle w:val="cat-Sumgrp-18rplc-24"/>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из которых основной долг – </w:t>
      </w:r>
      <w:r>
        <w:rPr>
          <w:rStyle w:val="cat-Sumgrp-19rplc-25"/>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проценты – </w:t>
      </w:r>
      <w:r>
        <w:rPr>
          <w:rStyle w:val="cat-Sumgrp-20rplc-26"/>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 </w:t>
      </w:r>
      <w:r>
        <w:rPr>
          <w:rStyle w:val="cat-Sumgrp-20rplc-27"/>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комиссии. </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со ст. 167 ГПК РФ, суд рассмотрел дело при данной явке.</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Судом постановлено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приведенное </w:t>
      </w:r>
      <w:r>
        <w:rPr>
          <w:rFonts w:ascii="Times New Roman" w:eastAsia="Times New Roman" w:hAnsi="Times New Roman" w:cs="Times New Roman"/>
          <w:sz w:val="25"/>
          <w:szCs w:val="25"/>
          <w:highlight w:val="none"/>
        </w:rPr>
        <w:t xml:space="preserve">выше решение, об отмене которого просит </w:t>
      </w:r>
      <w:r>
        <w:rPr>
          <w:rFonts w:ascii="Times New Roman" w:eastAsia="Times New Roman" w:hAnsi="Times New Roman" w:cs="Times New Roman"/>
          <w:sz w:val="25"/>
          <w:szCs w:val="25"/>
          <w:highlight w:val="none"/>
        </w:rPr>
        <w:t>ответчик Батурина Т.Г.</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доводам апелляционной жалобы</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Ответчик Батурина Т.Г. в заседание судебной коллегии явилась, доводы апелляционной жалобы поддержала.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Истец </w:t>
      </w:r>
      <w:r>
        <w:rPr>
          <w:rFonts w:ascii="Times New Roman" w:eastAsia="Times New Roman" w:hAnsi="Times New Roman" w:cs="Times New Roman"/>
          <w:sz w:val="25"/>
          <w:szCs w:val="25"/>
          <w:highlight w:val="none"/>
        </w:rPr>
        <w:t>ПАО «Сбербанк России» в лице филиала – Московского банка ПАО Сбербанк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 заседание судебной коллегии </w:t>
      </w:r>
      <w:r>
        <w:rPr>
          <w:rFonts w:ascii="Times New Roman" w:eastAsia="Times New Roman" w:hAnsi="Times New Roman" w:cs="Times New Roman"/>
          <w:sz w:val="25"/>
          <w:szCs w:val="25"/>
          <w:highlight w:val="none"/>
        </w:rPr>
        <w:t>своего представителя не направило</w:t>
      </w:r>
      <w:r>
        <w:rPr>
          <w:rFonts w:ascii="Times New Roman" w:eastAsia="Times New Roman" w:hAnsi="Times New Roman" w:cs="Times New Roman"/>
          <w:sz w:val="25"/>
          <w:szCs w:val="25"/>
          <w:highlight w:val="none"/>
        </w:rPr>
        <w:t>, о дате, време</w:t>
      </w:r>
      <w:r>
        <w:rPr>
          <w:rFonts w:ascii="Times New Roman" w:eastAsia="Times New Roman" w:hAnsi="Times New Roman" w:cs="Times New Roman"/>
          <w:sz w:val="25"/>
          <w:szCs w:val="25"/>
          <w:highlight w:val="none"/>
        </w:rPr>
        <w:t>ни и месте рассмотрения извещен</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надлежащим образом.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Учитывая, что предусмотренные законом меры по извещению </w:t>
      </w:r>
      <w:r>
        <w:rPr>
          <w:rFonts w:ascii="Times New Roman" w:eastAsia="Times New Roman" w:hAnsi="Times New Roman" w:cs="Times New Roman"/>
          <w:sz w:val="25"/>
          <w:szCs w:val="25"/>
          <w:highlight w:val="none"/>
        </w:rPr>
        <w:t xml:space="preserve">истца </w:t>
      </w:r>
      <w:r>
        <w:rPr>
          <w:rFonts w:ascii="Times New Roman" w:eastAsia="Times New Roman" w:hAnsi="Times New Roman" w:cs="Times New Roman"/>
          <w:sz w:val="25"/>
          <w:szCs w:val="25"/>
          <w:highlight w:val="none"/>
        </w:rPr>
        <w:t>ПАО «Сбербанк России» в лице филиала – Московского банка ПАО Сбербанк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о рассмотрении дела выполнены, судебная коллегия полагает возможным рассмотреть дело </w:t>
      </w:r>
      <w:r>
        <w:rPr>
          <w:rFonts w:ascii="Times New Roman" w:eastAsia="Times New Roman" w:hAnsi="Times New Roman" w:cs="Times New Roman"/>
          <w:sz w:val="25"/>
          <w:szCs w:val="25"/>
          <w:highlight w:val="none"/>
        </w:rPr>
        <w:t>в его отсутствие</w:t>
      </w:r>
      <w:r>
        <w:rPr>
          <w:rFonts w:ascii="Times New Roman" w:eastAsia="Times New Roman" w:hAnsi="Times New Roman" w:cs="Times New Roman"/>
          <w:sz w:val="25"/>
          <w:szCs w:val="25"/>
          <w:highlight w:val="none"/>
        </w:rPr>
        <w:t xml:space="preserve"> в силу ст. 167 ГПК РФ</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ч. 1 ст. </w:t>
      </w:r>
      <w:r>
        <w:rPr>
          <w:rFonts w:ascii="Times New Roman" w:eastAsia="Times New Roman" w:hAnsi="Times New Roman" w:cs="Times New Roman"/>
          <w:sz w:val="25"/>
          <w:szCs w:val="25"/>
          <w:highlight w:val="none"/>
        </w:rPr>
        <w:t>327.1 ГПК РФ, суд апелляционной инстанции рассматривает дело в пределах доводов, изложенных в апелляционн</w:t>
      </w:r>
      <w:r>
        <w:rPr>
          <w:rFonts w:ascii="Times New Roman" w:eastAsia="Times New Roman" w:hAnsi="Times New Roman" w:cs="Times New Roman"/>
          <w:sz w:val="25"/>
          <w:szCs w:val="25"/>
          <w:highlight w:val="none"/>
        </w:rPr>
        <w:t>ой</w:t>
      </w:r>
      <w:r>
        <w:rPr>
          <w:rFonts w:ascii="Times New Roman" w:eastAsia="Times New Roman" w:hAnsi="Times New Roman" w:cs="Times New Roman"/>
          <w:sz w:val="25"/>
          <w:szCs w:val="25"/>
          <w:highlight w:val="none"/>
        </w:rPr>
        <w:t xml:space="preserve"> жалобе, представлении и возражениях относительно жалобы, представления.</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Согласно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"consultantplus://offline/ref=5780075011A41A7DF0EBDC862E324A92E89D2B96E2094198663B25EDCD83696E3EF10F10AFF9F1374243K"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1 ст. 195</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решение суда должно быть законным и обоснованным.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В соответствии с разъяснениями, изложенными в постановлении </w:t>
      </w:r>
      <w:r>
        <w:rPr>
          <w:rFonts w:ascii="Times New Roman" w:eastAsia="Times New Roman" w:hAnsi="Times New Roman" w:cs="Times New Roman"/>
          <w:sz w:val="25"/>
          <w:szCs w:val="25"/>
          <w:highlight w:val="none"/>
        </w:rPr>
        <w:t>Пленум</w:t>
      </w:r>
      <w:r>
        <w:rPr>
          <w:rFonts w:ascii="Times New Roman" w:eastAsia="Times New Roman" w:hAnsi="Times New Roman" w:cs="Times New Roman"/>
          <w:sz w:val="25"/>
          <w:szCs w:val="25"/>
          <w:highlight w:val="none"/>
        </w:rPr>
        <w:t xml:space="preserve">а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Верховного Суда РФ от 19 декабря 2003 года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"consultantplus://offline/ref=5780075011A41A7DF0EBDC862E324A92ED9E2C90E4011C926E6229EF4C4AK"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N 23</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w:t>
      </w:r>
      <w:r>
        <w:rPr>
          <w:rFonts w:ascii="Times New Roman" w:eastAsia="Times New Roman" w:hAnsi="Times New Roman" w:cs="Times New Roman"/>
          <w:sz w:val="25"/>
          <w:szCs w:val="25"/>
          <w:highlight w:val="none"/>
        </w:rPr>
        <w:t xml:space="preserve"> аналогии права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"consultantplus://offline/ref=5780075011A41A7DF0EBDC862E324A92E89D2B96E2094198663B25EDCD83696E3EF10F10AFF9F8374242K"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4 ст. 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"consultantplus://offline/ref=5780075011A41A7DF0EBDC862E324A92E89D2B96E2094198663B25EDCD83696E3EF10F10AFF9F8334240K"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3 ст. 11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w:t>
      </w:r>
    </w:p>
    <w:p>
      <w:pPr>
        <w:spacing w:before="0" w:after="0"/>
        <w:ind w:firstLine="567"/>
        <w:jc w:val="both"/>
        <w:rPr>
          <w:sz w:val="25"/>
          <w:szCs w:val="25"/>
        </w:rPr>
      </w:pPr>
      <w:r>
        <w:rPr>
          <w:rFonts w:ascii="Times New Roman" w:eastAsia="Times New Roman" w:hAnsi="Times New Roman" w:cs="Times New Roman"/>
          <w:sz w:val="25"/>
          <w:szCs w:val="25"/>
          <w:highlight w:val="none"/>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"consultantplus://offline/ref=5780075011A41A7DF0EBDC862E324A92E89D2B96E2094198663B25EDCD83696E3EF10F10AFF9FA334246K"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статьи 55</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"consultantplus://offline/ref=5780075011A41A7DF0EBDC862E324A92E89D2B96E2094198663B25EDCD83696E3EF10F10AFF9FA314242K"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59</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"consultantplus://offline/ref=5780075011A41A7DF0EBDC862E324A92E89D2B96E2094198663B25EDCD83696E3EF10F10AFF9FA314246K"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61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"consultantplus://offline/ref=5780075011A41A7DF0EBDC862E324A92E89D2B96E2094198663B25EDCD83696E3EF10F10AFF9FA3F4247K"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67</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а также тогда, когда оно содержит исчерпывающие выводы суда, вытекающие из установленных фактов.</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Проверив материалы дела, выслушав </w:t>
      </w:r>
      <w:r>
        <w:rPr>
          <w:rFonts w:ascii="Times New Roman" w:eastAsia="Times New Roman" w:hAnsi="Times New Roman" w:cs="Times New Roman"/>
          <w:sz w:val="25"/>
          <w:szCs w:val="25"/>
          <w:highlight w:val="none"/>
        </w:rPr>
        <w:t>ответчика Батурин</w:t>
      </w:r>
      <w:r>
        <w:rPr>
          <w:rFonts w:ascii="Times New Roman" w:eastAsia="Times New Roman" w:hAnsi="Times New Roman" w:cs="Times New Roman"/>
          <w:sz w:val="25"/>
          <w:szCs w:val="25"/>
          <w:highlight w:val="none"/>
        </w:rPr>
        <w:t>у</w:t>
      </w:r>
      <w:r>
        <w:rPr>
          <w:rFonts w:ascii="Times New Roman" w:eastAsia="Times New Roman" w:hAnsi="Times New Roman" w:cs="Times New Roman"/>
          <w:sz w:val="25"/>
          <w:szCs w:val="25"/>
          <w:highlight w:val="none"/>
        </w:rPr>
        <w:t xml:space="preserve"> Т.Г.</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обсудив доводы апелляционной жалобы, судебная коллегия не находит оснований к отмене решения, постановленного в соответствии с требованиями закона и фактическими обстоятельствами по делу.</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Согласно </w:t>
      </w:r>
      <w:r>
        <w:rPr>
          <w:rFonts w:ascii="Times New Roman" w:eastAsia="Times New Roman" w:hAnsi="Times New Roman" w:cs="Times New Roman"/>
          <w:sz w:val="25"/>
          <w:szCs w:val="25"/>
          <w:highlight w:val="none"/>
        </w:rPr>
        <w:t>ст. 310 ГК РФ</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w:t>
      </w:r>
      <w:r>
        <w:rPr>
          <w:rFonts w:ascii="Times New Roman" w:eastAsia="Times New Roman" w:hAnsi="Times New Roman" w:cs="Times New Roman"/>
          <w:sz w:val="25"/>
          <w:szCs w:val="25"/>
          <w:highlight w:val="none"/>
        </w:rPr>
        <w:t>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pPr>
        <w:spacing w:before="0" w:after="0"/>
        <w:ind w:firstLine="567"/>
        <w:jc w:val="both"/>
        <w:rPr>
          <w:sz w:val="25"/>
          <w:szCs w:val="25"/>
        </w:rPr>
      </w:pPr>
      <w:r>
        <w:rPr>
          <w:rFonts w:ascii="Times New Roman" w:eastAsia="Times New Roman" w:hAnsi="Times New Roman" w:cs="Times New Roman"/>
          <w:sz w:val="25"/>
          <w:szCs w:val="25"/>
          <w:highlight w:val="none"/>
        </w:rPr>
        <w:t>В с</w:t>
      </w:r>
      <w:r>
        <w:rPr>
          <w:rFonts w:ascii="Times New Roman" w:eastAsia="Times New Roman" w:hAnsi="Times New Roman" w:cs="Times New Roman"/>
          <w:sz w:val="25"/>
          <w:szCs w:val="25"/>
          <w:highlight w:val="none"/>
        </w:rPr>
        <w:t xml:space="preserve">илу </w:t>
      </w:r>
      <w:r>
        <w:rPr>
          <w:rFonts w:ascii="Times New Roman" w:eastAsia="Times New Roman" w:hAnsi="Times New Roman" w:cs="Times New Roman"/>
          <w:sz w:val="25"/>
          <w:szCs w:val="25"/>
          <w:highlight w:val="none"/>
        </w:rPr>
        <w:t xml:space="preserve">ст. 809 ГК РФ, если иное не предусмотрено законом или договором займа, займодавец имеет право на получение с заемщика процентов на сумму займа в размерах и порядке, определенных договором. </w:t>
      </w:r>
    </w:p>
    <w:p>
      <w:pPr>
        <w:spacing w:before="0" w:after="0"/>
        <w:ind w:firstLine="567"/>
        <w:jc w:val="both"/>
        <w:rPr>
          <w:sz w:val="25"/>
          <w:szCs w:val="25"/>
        </w:rPr>
      </w:pPr>
      <w:r>
        <w:rPr>
          <w:rFonts w:ascii="Times New Roman" w:eastAsia="Times New Roman" w:hAnsi="Times New Roman" w:cs="Times New Roman"/>
          <w:sz w:val="25"/>
          <w:szCs w:val="25"/>
          <w:highlight w:val="none"/>
        </w:rPr>
        <w:t>На основании с</w:t>
      </w:r>
      <w:r>
        <w:rPr>
          <w:rFonts w:ascii="Times New Roman" w:eastAsia="Times New Roman" w:hAnsi="Times New Roman" w:cs="Times New Roman"/>
          <w:sz w:val="25"/>
          <w:szCs w:val="25"/>
          <w:highlight w:val="none"/>
        </w:rPr>
        <w:t>т. 810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заемщик обязан возвратить займодавцу полученную сумму займа в срок и в порядке, </w:t>
      </w:r>
      <w:r>
        <w:rPr>
          <w:rFonts w:ascii="Times New Roman" w:eastAsia="Times New Roman" w:hAnsi="Times New Roman" w:cs="Times New Roman"/>
          <w:sz w:val="25"/>
          <w:szCs w:val="25"/>
          <w:highlight w:val="none"/>
        </w:rPr>
        <w:t>которые</w:t>
      </w:r>
      <w:r>
        <w:rPr>
          <w:rFonts w:ascii="Times New Roman" w:eastAsia="Times New Roman" w:hAnsi="Times New Roman" w:cs="Times New Roman"/>
          <w:sz w:val="25"/>
          <w:szCs w:val="25"/>
          <w:highlight w:val="none"/>
        </w:rPr>
        <w:t xml:space="preserve"> предусмотрены договором займа.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В соответствии с </w:t>
      </w:r>
      <w:r>
        <w:rPr>
          <w:rFonts w:ascii="Times New Roman" w:eastAsia="Times New Roman" w:hAnsi="Times New Roman" w:cs="Times New Roman"/>
          <w:sz w:val="25"/>
          <w:szCs w:val="25"/>
          <w:highlight w:val="none"/>
        </w:rPr>
        <w:t>п</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требовать досрочного возврата всей оставшейся суммы займа вместе с причитающимися процентами.</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Согласно </w:t>
      </w:r>
      <w:r>
        <w:rPr>
          <w:rFonts w:ascii="Times New Roman" w:eastAsia="Times New Roman" w:hAnsi="Times New Roman" w:cs="Times New Roman"/>
          <w:sz w:val="25"/>
          <w:szCs w:val="25"/>
          <w:highlight w:val="none"/>
        </w:rPr>
        <w:t>ст. 819 ГК РФ</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Судом </w:t>
      </w:r>
      <w:r>
        <w:rPr>
          <w:rFonts w:ascii="Times New Roman" w:eastAsia="Times New Roman" w:hAnsi="Times New Roman" w:cs="Times New Roman"/>
          <w:sz w:val="25"/>
          <w:szCs w:val="25"/>
          <w:highlight w:val="none"/>
        </w:rPr>
        <w:t xml:space="preserve">установлено и подтверждается материалами дела, что </w:t>
      </w:r>
      <w:r>
        <w:rPr>
          <w:rFonts w:ascii="Times New Roman" w:eastAsia="Times New Roman" w:hAnsi="Times New Roman" w:cs="Times New Roman"/>
          <w:sz w:val="25"/>
          <w:szCs w:val="25"/>
          <w:highlight w:val="none"/>
        </w:rPr>
        <w:t>04.03.2016 года между ПАО Сбербанк и Батуриной Т.Г. был заключен эмиссионный контракт № 0910-Р-5971106630</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w:t>
      </w:r>
      <w:r>
        <w:rPr>
          <w:rFonts w:ascii="Times New Roman" w:eastAsia="Times New Roman" w:hAnsi="Times New Roman" w:cs="Times New Roman"/>
          <w:sz w:val="25"/>
          <w:szCs w:val="25"/>
          <w:highlight w:val="none"/>
        </w:rPr>
        <w:t>р</w:t>
      </w:r>
      <w:r>
        <w:rPr>
          <w:rFonts w:ascii="Times New Roman" w:eastAsia="Times New Roman" w:hAnsi="Times New Roman" w:cs="Times New Roman"/>
          <w:sz w:val="25"/>
          <w:szCs w:val="25"/>
          <w:highlight w:val="none"/>
        </w:rPr>
        <w:t>оссийских рублях. Ответчику была выдана кредитная карта ПАО Сбербанк 427901*****5706 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первоначальным лимитом </w:t>
      </w:r>
      <w:r>
        <w:rPr>
          <w:rStyle w:val="cat-Sumgrp-12rplc-32"/>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w:t>
      </w:r>
      <w:r>
        <w:rPr>
          <w:rFonts w:ascii="Times New Roman" w:eastAsia="Times New Roman" w:hAnsi="Times New Roman" w:cs="Times New Roman"/>
          <w:sz w:val="25"/>
          <w:szCs w:val="25"/>
          <w:highlight w:val="none"/>
        </w:rPr>
        <w:t xml:space="preserve">од 25,9% годовых, условия предоставления и возврата которого изложены в Индивидуальных условиях, Условиях и в Тарифах Сбербанка. Платежи в счет погашения задолженности по кредиту ответчиком производились с нарушением части сроков и сумм, обязательных к погашению. </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представленно</w:t>
      </w:r>
      <w:r>
        <w:rPr>
          <w:rFonts w:ascii="Times New Roman" w:eastAsia="Times New Roman" w:hAnsi="Times New Roman" w:cs="Times New Roman"/>
          <w:sz w:val="25"/>
          <w:szCs w:val="25"/>
          <w:highlight w:val="none"/>
        </w:rPr>
        <w:t xml:space="preserve">му </w:t>
      </w:r>
      <w:r>
        <w:rPr>
          <w:rFonts w:ascii="Times New Roman" w:eastAsia="Times New Roman" w:hAnsi="Times New Roman" w:cs="Times New Roman"/>
          <w:sz w:val="25"/>
          <w:szCs w:val="25"/>
          <w:highlight w:val="none"/>
        </w:rPr>
        <w:t>расчет</w:t>
      </w:r>
      <w:r>
        <w:rPr>
          <w:rFonts w:ascii="Times New Roman" w:eastAsia="Times New Roman" w:hAnsi="Times New Roman" w:cs="Times New Roman"/>
          <w:sz w:val="25"/>
          <w:szCs w:val="25"/>
          <w:highlight w:val="none"/>
        </w:rPr>
        <w:t>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ответчик</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xml:space="preserve"> перед Банком образовалась за</w:t>
      </w:r>
      <w:r>
        <w:rPr>
          <w:rFonts w:ascii="Times New Roman" w:eastAsia="Times New Roman" w:hAnsi="Times New Roman" w:cs="Times New Roman"/>
          <w:sz w:val="25"/>
          <w:szCs w:val="25"/>
          <w:highlight w:val="none"/>
        </w:rPr>
        <w:t>долженность</w:t>
      </w:r>
      <w:r>
        <w:rPr>
          <w:rFonts w:ascii="Times New Roman" w:eastAsia="Times New Roman" w:hAnsi="Times New Roman" w:cs="Times New Roman"/>
          <w:sz w:val="25"/>
          <w:szCs w:val="25"/>
          <w:highlight w:val="none"/>
        </w:rPr>
        <w:t xml:space="preserve"> по состоянию на 28.12.2021 года в размере </w:t>
      </w:r>
      <w:r>
        <w:rPr>
          <w:rStyle w:val="cat-Sumgrp-13rplc-3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из которых просроченный основной долг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Style w:val="cat-Sumgrp-14rplc-34"/>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просроченные проценты – </w:t>
      </w:r>
      <w:r>
        <w:rPr>
          <w:rStyle w:val="cat-Sumgrp-15rplc-35"/>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 </w:t>
      </w:r>
      <w:r>
        <w:rPr>
          <w:rStyle w:val="cat-Sumgrp-16rplc-36"/>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В адрес ответчика 10.09.2021 года направлялось письмо о досрочном возврате суммы кредита, процентов и неустойки, однако до настоящего времени задолженность не погашена.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 </w:t>
      </w:r>
      <w:r>
        <w:rPr>
          <w:rFonts w:ascii="Times New Roman" w:eastAsia="Times New Roman" w:hAnsi="Times New Roman" w:cs="Times New Roman"/>
          <w:sz w:val="25"/>
          <w:szCs w:val="25"/>
          <w:highlight w:val="none"/>
        </w:rPr>
        <w:t>оценив представленный</w:t>
      </w:r>
      <w:r>
        <w:rPr>
          <w:rFonts w:ascii="Times New Roman" w:eastAsia="Times New Roman" w:hAnsi="Times New Roman" w:cs="Times New Roman"/>
          <w:sz w:val="25"/>
          <w:szCs w:val="25"/>
          <w:highlight w:val="none"/>
        </w:rPr>
        <w:t xml:space="preserve"> расчет </w:t>
      </w:r>
      <w:r>
        <w:rPr>
          <w:rFonts w:ascii="Times New Roman" w:eastAsia="Times New Roman" w:hAnsi="Times New Roman" w:cs="Times New Roman"/>
          <w:sz w:val="25"/>
          <w:szCs w:val="25"/>
          <w:highlight w:val="none"/>
        </w:rPr>
        <w:t>задолженности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признал</w:t>
      </w:r>
      <w:r>
        <w:rPr>
          <w:rFonts w:ascii="Times New Roman" w:eastAsia="Times New Roman" w:hAnsi="Times New Roman" w:cs="Times New Roman"/>
          <w:sz w:val="25"/>
          <w:szCs w:val="25"/>
          <w:highlight w:val="none"/>
        </w:rPr>
        <w:t xml:space="preserve"> его обоснованным, поскольку </w:t>
      </w:r>
      <w:r>
        <w:rPr>
          <w:rFonts w:ascii="Times New Roman" w:eastAsia="Times New Roman" w:hAnsi="Times New Roman" w:cs="Times New Roman"/>
          <w:sz w:val="25"/>
          <w:szCs w:val="25"/>
          <w:highlight w:val="none"/>
        </w:rPr>
        <w:t>он полностью соответствует условиям заключенного договора</w:t>
      </w:r>
      <w:r>
        <w:rPr>
          <w:rFonts w:ascii="Times New Roman" w:eastAsia="Times New Roman" w:hAnsi="Times New Roman" w:cs="Times New Roman"/>
          <w:sz w:val="25"/>
          <w:szCs w:val="25"/>
          <w:highlight w:val="none"/>
        </w:rPr>
        <w:t xml:space="preserve"> и основан</w:t>
      </w:r>
      <w:r>
        <w:rPr>
          <w:rFonts w:ascii="Times New Roman" w:eastAsia="Times New Roman" w:hAnsi="Times New Roman" w:cs="Times New Roman"/>
          <w:sz w:val="25"/>
          <w:szCs w:val="25"/>
          <w:highlight w:val="none"/>
        </w:rPr>
        <w:t xml:space="preserve"> на нормах материального права. </w:t>
      </w:r>
    </w:p>
    <w:p>
      <w:pPr>
        <w:spacing w:before="0" w:after="0"/>
        <w:ind w:firstLine="567"/>
        <w:jc w:val="both"/>
        <w:rPr>
          <w:sz w:val="25"/>
          <w:szCs w:val="25"/>
        </w:rPr>
      </w:pPr>
      <w:r>
        <w:rPr>
          <w:rFonts w:ascii="Times New Roman" w:eastAsia="Times New Roman" w:hAnsi="Times New Roman" w:cs="Times New Roman"/>
          <w:sz w:val="25"/>
          <w:szCs w:val="25"/>
          <w:highlight w:val="none"/>
        </w:rPr>
        <w:t>Ответчик доказательств надлежащего исполнения кредитного договора не представил</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своего расчета задолженности не представил</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как и не оспорил</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xml:space="preserve"> расчет, представленный истцом.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Разрешая заявленные исковые требования, руководствуясь </w:t>
      </w:r>
      <w:r>
        <w:rPr>
          <w:rFonts w:ascii="Times New Roman" w:eastAsia="Times New Roman" w:hAnsi="Times New Roman" w:cs="Times New Roman"/>
          <w:sz w:val="25"/>
          <w:szCs w:val="25"/>
          <w:highlight w:val="none"/>
        </w:rPr>
        <w:t>ст.</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ст.</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309, 310,</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810, 811, 819</w:t>
      </w:r>
      <w:r>
        <w:rPr>
          <w:rFonts w:ascii="Times New Roman" w:eastAsia="Times New Roman" w:hAnsi="Times New Roman" w:cs="Times New Roman"/>
          <w:sz w:val="25"/>
          <w:szCs w:val="25"/>
          <w:highlight w:val="none"/>
        </w:rPr>
        <w:t xml:space="preserve"> ГК РФ, оценив представленные по делу</w:t>
      </w:r>
      <w:r>
        <w:rPr>
          <w:rFonts w:ascii="Times New Roman" w:eastAsia="Times New Roman" w:hAnsi="Times New Roman" w:cs="Times New Roman"/>
          <w:sz w:val="25"/>
          <w:szCs w:val="25"/>
          <w:highlight w:val="none"/>
        </w:rPr>
        <w:t xml:space="preserve"> доказательства в их совокупности по правилам ст. 67 ГПК РФ, суд пришел к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правильному </w:t>
      </w:r>
      <w:r>
        <w:rPr>
          <w:rFonts w:ascii="Times New Roman" w:eastAsia="Times New Roman" w:hAnsi="Times New Roman" w:cs="Times New Roman"/>
          <w:sz w:val="25"/>
          <w:szCs w:val="25"/>
          <w:highlight w:val="none"/>
        </w:rPr>
        <w:t xml:space="preserve">выводу </w:t>
      </w:r>
      <w:r>
        <w:rPr>
          <w:rFonts w:ascii="Times New Roman" w:eastAsia="Times New Roman" w:hAnsi="Times New Roman" w:cs="Times New Roman"/>
          <w:sz w:val="25"/>
          <w:szCs w:val="25"/>
          <w:highlight w:val="none"/>
        </w:rPr>
        <w:t>о частичном</w:t>
      </w:r>
      <w:r>
        <w:rPr>
          <w:rFonts w:ascii="Times New Roman" w:eastAsia="Times New Roman" w:hAnsi="Times New Roman" w:cs="Times New Roman"/>
          <w:sz w:val="25"/>
          <w:szCs w:val="25"/>
          <w:highlight w:val="none"/>
        </w:rPr>
        <w:t xml:space="preserve"> удовлетворении исковых тр</w:t>
      </w:r>
      <w:r>
        <w:rPr>
          <w:rFonts w:ascii="Times New Roman" w:eastAsia="Times New Roman" w:hAnsi="Times New Roman" w:cs="Times New Roman"/>
          <w:sz w:val="25"/>
          <w:szCs w:val="25"/>
          <w:highlight w:val="none"/>
        </w:rPr>
        <w:t>ебований</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и взыскал </w:t>
      </w:r>
      <w:r>
        <w:rPr>
          <w:rFonts w:ascii="Times New Roman" w:eastAsia="Times New Roman" w:hAnsi="Times New Roman" w:cs="Times New Roman"/>
          <w:sz w:val="25"/>
          <w:szCs w:val="25"/>
          <w:highlight w:val="none"/>
        </w:rPr>
        <w:t xml:space="preserve">с </w:t>
      </w:r>
      <w:r>
        <w:rPr>
          <w:rFonts w:ascii="Times New Roman" w:eastAsia="Times New Roman" w:hAnsi="Times New Roman" w:cs="Times New Roman"/>
          <w:sz w:val="25"/>
          <w:szCs w:val="25"/>
          <w:highlight w:val="none"/>
        </w:rPr>
        <w:t>Батуриной Т.Г.</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 пользу ПАО Сбербанк в лице филиала – Московский банк ПАО Сбербанк задолженность по эмиссионному контракту в</w:t>
      </w:r>
      <w:r>
        <w:rPr>
          <w:rFonts w:ascii="Times New Roman" w:eastAsia="Times New Roman" w:hAnsi="Times New Roman" w:cs="Times New Roman"/>
          <w:sz w:val="25"/>
          <w:szCs w:val="25"/>
          <w:highlight w:val="none"/>
        </w:rPr>
        <w:t xml:space="preserve"> размере </w:t>
      </w:r>
      <w:r>
        <w:rPr>
          <w:rStyle w:val="cat-Sumgrp-21rplc-38"/>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из которых просроченный основной долг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Style w:val="cat-Sumgrp-14rplc-39"/>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просроченные проценты – </w:t>
      </w:r>
      <w:r>
        <w:rPr>
          <w:rStyle w:val="cat-Sumgrp-15rplc-4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неустойка –</w:t>
      </w:r>
      <w:r>
        <w:rPr>
          <w:rStyle w:val="cat-Sumgrp-22rplc-41"/>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исходил из того, что </w:t>
      </w:r>
      <w:r>
        <w:rPr>
          <w:rFonts w:ascii="Times New Roman" w:eastAsia="Times New Roman" w:hAnsi="Times New Roman" w:cs="Times New Roman"/>
          <w:sz w:val="25"/>
          <w:szCs w:val="25"/>
          <w:highlight w:val="none"/>
        </w:rPr>
        <w:t xml:space="preserve">факт наличия задолженности нашел подтверждение в </w:t>
      </w:r>
      <w:r>
        <w:rPr>
          <w:rFonts w:ascii="Times New Roman" w:eastAsia="Times New Roman" w:hAnsi="Times New Roman" w:cs="Times New Roman"/>
          <w:sz w:val="25"/>
          <w:szCs w:val="25"/>
          <w:highlight w:val="none"/>
        </w:rPr>
        <w:t xml:space="preserve">ходе </w:t>
      </w:r>
      <w:r>
        <w:rPr>
          <w:rFonts w:ascii="Times New Roman" w:eastAsia="Times New Roman" w:hAnsi="Times New Roman" w:cs="Times New Roman"/>
          <w:sz w:val="25"/>
          <w:szCs w:val="25"/>
          <w:highlight w:val="none"/>
        </w:rPr>
        <w:t>судебного разбирательства, вопреки доводам ответчика, полагавшей, что оплаченные ею денежные средства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 том числе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 счет исполн</w:t>
      </w:r>
      <w:r>
        <w:rPr>
          <w:rFonts w:ascii="Times New Roman" w:eastAsia="Times New Roman" w:hAnsi="Times New Roman" w:cs="Times New Roman"/>
          <w:sz w:val="25"/>
          <w:szCs w:val="25"/>
          <w:highlight w:val="none"/>
        </w:rPr>
        <w:t>ения иных обязательств подлежат</w:t>
      </w:r>
      <w:r>
        <w:rPr>
          <w:rFonts w:ascii="Times New Roman" w:eastAsia="Times New Roman" w:hAnsi="Times New Roman" w:cs="Times New Roman"/>
          <w:sz w:val="25"/>
          <w:szCs w:val="25"/>
          <w:highlight w:val="none"/>
        </w:rPr>
        <w:t xml:space="preserve"> зачету как </w:t>
      </w:r>
      <w:r>
        <w:rPr>
          <w:rFonts w:ascii="Times New Roman" w:eastAsia="Times New Roman" w:hAnsi="Times New Roman" w:cs="Times New Roman"/>
          <w:sz w:val="25"/>
          <w:szCs w:val="25"/>
          <w:highlight w:val="none"/>
        </w:rPr>
        <w:t xml:space="preserve">погашение задолженности по настоящему кредиту. </w:t>
      </w:r>
      <w:r>
        <w:rPr>
          <w:rFonts w:ascii="Times New Roman" w:eastAsia="Times New Roman" w:hAnsi="Times New Roman" w:cs="Times New Roman"/>
          <w:sz w:val="25"/>
          <w:szCs w:val="25"/>
          <w:highlight w:val="none"/>
        </w:rPr>
        <w:t>Суд обратил</w:t>
      </w:r>
      <w:r>
        <w:rPr>
          <w:rFonts w:ascii="Times New Roman" w:eastAsia="Times New Roman" w:hAnsi="Times New Roman" w:cs="Times New Roman"/>
          <w:sz w:val="25"/>
          <w:szCs w:val="25"/>
          <w:highlight w:val="none"/>
        </w:rPr>
        <w:t xml:space="preserve"> внимание, что платежи в счет исполнения обязательств по настоящему договору учтены судом при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расчете</w:t>
      </w:r>
      <w:r>
        <w:rPr>
          <w:rFonts w:ascii="Times New Roman" w:eastAsia="Times New Roman" w:hAnsi="Times New Roman" w:cs="Times New Roman"/>
          <w:sz w:val="25"/>
          <w:szCs w:val="25"/>
          <w:highlight w:val="none"/>
        </w:rPr>
        <w:t xml:space="preserve"> задолженности.</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При этом, снижая сумму взыскиваемой неустойки </w:t>
      </w:r>
      <w:r>
        <w:rPr>
          <w:rFonts w:ascii="Times New Roman" w:eastAsia="Times New Roman" w:hAnsi="Times New Roman" w:cs="Times New Roman"/>
          <w:sz w:val="25"/>
          <w:szCs w:val="25"/>
          <w:highlight w:val="none"/>
        </w:rPr>
        <w:t xml:space="preserve">с </w:t>
      </w:r>
      <w:r>
        <w:rPr>
          <w:rStyle w:val="cat-Sumgrp-16rplc-42"/>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д</w:t>
      </w:r>
      <w:r>
        <w:rPr>
          <w:rFonts w:ascii="Times New Roman" w:eastAsia="Times New Roman" w:hAnsi="Times New Roman" w:cs="Times New Roman"/>
          <w:sz w:val="25"/>
          <w:szCs w:val="25"/>
          <w:highlight w:val="none"/>
        </w:rPr>
        <w:t xml:space="preserve">о </w:t>
      </w:r>
      <w:r>
        <w:rPr>
          <w:rStyle w:val="cat-Sumgrp-22rplc-4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на основании ст. 333 ГК РФ</w:t>
      </w:r>
      <w:r>
        <w:rPr>
          <w:rFonts w:ascii="Times New Roman" w:eastAsia="Times New Roman" w:hAnsi="Times New Roman" w:cs="Times New Roman"/>
          <w:sz w:val="25"/>
          <w:szCs w:val="25"/>
          <w:highlight w:val="none"/>
        </w:rPr>
        <w:t xml:space="preserve">, суд исходил из того, что размер заявленной истцом неустойки явно несоразмерен последствиям нарушения обязательства, принимая во внимание срок неисполнения обязательства, объективные причины, препятствовавшие своевременному исполнению ответчиком своих обязательств, сумму договора, учитывая все установленные по делу обстоятельства,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ст. 98 ГПК РФ с ответчика </w:t>
      </w:r>
      <w:r>
        <w:rPr>
          <w:rFonts w:ascii="Times New Roman" w:eastAsia="Times New Roman" w:hAnsi="Times New Roman" w:cs="Times New Roman"/>
          <w:sz w:val="25"/>
          <w:szCs w:val="25"/>
          <w:highlight w:val="none"/>
        </w:rPr>
        <w:t xml:space="preserve">взысканы </w:t>
      </w:r>
      <w:r>
        <w:rPr>
          <w:rFonts w:ascii="Times New Roman" w:eastAsia="Times New Roman" w:hAnsi="Times New Roman" w:cs="Times New Roman"/>
          <w:sz w:val="25"/>
          <w:szCs w:val="25"/>
          <w:highlight w:val="none"/>
        </w:rPr>
        <w:t xml:space="preserve">расходы по оплате государственной пошлины пропорционально удовлетворенной части исковых требований в размере </w:t>
      </w:r>
      <w:r>
        <w:rPr>
          <w:rStyle w:val="cat-Sumgrp-23rplc-44"/>
          <w:rFonts w:ascii="Times New Roman" w:eastAsia="Times New Roman" w:hAnsi="Times New Roman" w:cs="Times New Roman"/>
          <w:sz w:val="25"/>
          <w:szCs w:val="25"/>
          <w:highlight w:val="none"/>
        </w:rPr>
        <w:t>сумма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 выводами суда первой инстанции судебная коллегия соглашается, поскольку они мотивированы, соответствуют установленным обстоятельствам дела, основаны на правильном применении и толковании норм материального права и исследованных судом доказательствах.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Доводы апелляционной жалобы </w:t>
      </w:r>
      <w:r>
        <w:rPr>
          <w:rFonts w:ascii="Times New Roman" w:eastAsia="Times New Roman" w:hAnsi="Times New Roman" w:cs="Times New Roman"/>
          <w:sz w:val="25"/>
          <w:szCs w:val="25"/>
          <w:highlight w:val="none"/>
        </w:rPr>
        <w:t>ответчика Батуриной Т.Г.</w:t>
      </w:r>
      <w:r>
        <w:rPr>
          <w:rFonts w:ascii="Times New Roman" w:eastAsia="Times New Roman" w:hAnsi="Times New Roman" w:cs="Times New Roman"/>
          <w:sz w:val="25"/>
          <w:szCs w:val="25"/>
          <w:highlight w:val="none"/>
        </w:rPr>
        <w:t xml:space="preserve">, в том числе о том, что кредит полностью погашен, </w:t>
      </w:r>
      <w:r>
        <w:rPr>
          <w:rFonts w:ascii="Times New Roman" w:eastAsia="Times New Roman" w:hAnsi="Times New Roman" w:cs="Times New Roman"/>
          <w:sz w:val="25"/>
          <w:szCs w:val="25"/>
          <w:highlight w:val="none"/>
        </w:rPr>
        <w:t>по существу сводятся к изложению правовой позиции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ответчика</w:t>
      </w:r>
      <w:r>
        <w:rPr>
          <w:rFonts w:ascii="Times New Roman" w:eastAsia="Times New Roman" w:hAnsi="Times New Roman" w:cs="Times New Roman"/>
          <w:sz w:val="25"/>
          <w:szCs w:val="25"/>
          <w:highlight w:val="none"/>
        </w:rPr>
        <w:t xml:space="preserve"> по настоящему делу и направлены на переоценку выводов суда о фактических обстоятельствах, имеющих значение для правильного рассмотрения спора, оценку представленных доказательств и не содержат каких-либо обстоятельств, которые опровергали бы выводы судебного решения, в связи, с чем</w:t>
      </w:r>
      <w:r>
        <w:rPr>
          <w:rFonts w:ascii="Times New Roman" w:eastAsia="Times New Roman" w:hAnsi="Times New Roman" w:cs="Times New Roman"/>
          <w:sz w:val="25"/>
          <w:szCs w:val="25"/>
          <w:highlight w:val="none"/>
        </w:rPr>
        <w:t xml:space="preserve"> не могут быть </w:t>
      </w:r>
      <w:r>
        <w:rPr>
          <w:rFonts w:ascii="Times New Roman" w:eastAsia="Times New Roman" w:hAnsi="Times New Roman" w:cs="Times New Roman"/>
          <w:sz w:val="25"/>
          <w:szCs w:val="25"/>
          <w:highlight w:val="none"/>
        </w:rPr>
        <w:t>признаны</w:t>
      </w:r>
      <w:r>
        <w:rPr>
          <w:rFonts w:ascii="Times New Roman" w:eastAsia="Times New Roman" w:hAnsi="Times New Roman" w:cs="Times New Roman"/>
          <w:sz w:val="25"/>
          <w:szCs w:val="25"/>
          <w:highlight w:val="none"/>
        </w:rPr>
        <w:t xml:space="preserve"> состоятельными.</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 с достаточной полнотой исследовал все обстоятельства дела и в соответствии с положениями ст. 67 ГПК РФ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w:t>
      </w:r>
      <w:r>
        <w:rPr>
          <w:rFonts w:ascii="Times New Roman" w:eastAsia="Times New Roman" w:hAnsi="Times New Roman" w:cs="Times New Roman"/>
          <w:sz w:val="25"/>
          <w:szCs w:val="25"/>
          <w:highlight w:val="none"/>
        </w:rPr>
        <w:t>применены</w:t>
      </w:r>
      <w:r>
        <w:rPr>
          <w:rFonts w:ascii="Times New Roman" w:eastAsia="Times New Roman" w:hAnsi="Times New Roman" w:cs="Times New Roman"/>
          <w:sz w:val="25"/>
          <w:szCs w:val="25"/>
          <w:highlight w:val="none"/>
        </w:rPr>
        <w:t xml:space="preserve"> верно, оснований не согласиться с оценкой представленных доказательств, произведенной судом первой инстанции, судебная коллегия не усматривает, в связи с чем предусмотренных ст. 330 ГПК РФ оснований для отмены решения у суд</w:t>
      </w:r>
      <w:r>
        <w:rPr>
          <w:rFonts w:ascii="Times New Roman" w:eastAsia="Times New Roman" w:hAnsi="Times New Roman" w:cs="Times New Roman"/>
          <w:sz w:val="25"/>
          <w:szCs w:val="25"/>
          <w:highlight w:val="none"/>
        </w:rPr>
        <w:t xml:space="preserve">а апелляционной инстанции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не имеется.</w:t>
      </w:r>
    </w:p>
    <w:p>
      <w:pPr>
        <w:spacing w:before="0" w:after="0"/>
        <w:ind w:firstLine="567"/>
        <w:jc w:val="both"/>
        <w:rPr>
          <w:sz w:val="25"/>
          <w:szCs w:val="25"/>
        </w:rPr>
      </w:pPr>
      <w:r>
        <w:rPr>
          <w:rFonts w:ascii="Times New Roman" w:eastAsia="Times New Roman" w:hAnsi="Times New Roman" w:cs="Times New Roman"/>
          <w:sz w:val="25"/>
          <w:szCs w:val="25"/>
          <w:highlight w:val="none"/>
        </w:rPr>
        <w:t>В апелляционной жалобе ответчик просит снять все ограничения с Батуриной Т.Г., однако, как усматривается из материалов дела,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 рамках настоящего спора какие-либо меры по обеспечению иска в соответствии со ст. ст. 139, 140 ГПК РФ судом не принимались, в </w:t>
      </w:r>
      <w:r>
        <w:rPr>
          <w:rFonts w:ascii="Times New Roman" w:eastAsia="Times New Roman" w:hAnsi="Times New Roman" w:cs="Times New Roman"/>
          <w:sz w:val="25"/>
          <w:szCs w:val="25"/>
          <w:highlight w:val="none"/>
        </w:rPr>
        <w:t>связи</w:t>
      </w:r>
      <w:r>
        <w:rPr>
          <w:rFonts w:ascii="Times New Roman" w:eastAsia="Times New Roman" w:hAnsi="Times New Roman" w:cs="Times New Roman"/>
          <w:sz w:val="25"/>
          <w:szCs w:val="25"/>
          <w:highlight w:val="none"/>
        </w:rPr>
        <w:t xml:space="preserve"> с чем оснований для снятия ограничений с Батуриной Т.Г. не имеется.</w:t>
      </w:r>
    </w:p>
    <w:p>
      <w:pPr>
        <w:spacing w:before="0" w:after="0"/>
        <w:ind w:firstLine="567"/>
        <w:jc w:val="both"/>
        <w:rPr>
          <w:sz w:val="25"/>
          <w:szCs w:val="25"/>
        </w:rPr>
      </w:pPr>
      <w:r>
        <w:rPr>
          <w:rFonts w:ascii="Times New Roman" w:eastAsia="Times New Roman" w:hAnsi="Times New Roman" w:cs="Times New Roman"/>
          <w:sz w:val="25"/>
          <w:szCs w:val="25"/>
          <w:highlight w:val="none"/>
        </w:rPr>
        <w:t>Нарушений норм процессуального закона коллегией не установлено.</w:t>
      </w:r>
    </w:p>
    <w:p>
      <w:pPr>
        <w:spacing w:before="0" w:after="0"/>
        <w:ind w:firstLine="567"/>
        <w:jc w:val="both"/>
        <w:rPr>
          <w:sz w:val="25"/>
          <w:szCs w:val="25"/>
        </w:rPr>
      </w:pPr>
      <w:r>
        <w:rPr>
          <w:rFonts w:ascii="Times New Roman" w:eastAsia="Times New Roman" w:hAnsi="Times New Roman" w:cs="Times New Roman"/>
          <w:sz w:val="25"/>
          <w:szCs w:val="25"/>
          <w:highlight w:val="none"/>
        </w:rPr>
        <w:t>При таких обстоятельствах, решение суда является законным и обоснованным, оснований к его отмене по доводам апелляционной жалобы не усматривается.</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изложенного</w:t>
      </w:r>
      <w:r>
        <w:rPr>
          <w:rFonts w:ascii="Times New Roman" w:eastAsia="Times New Roman" w:hAnsi="Times New Roman" w:cs="Times New Roman"/>
          <w:sz w:val="25"/>
          <w:szCs w:val="25"/>
          <w:highlight w:val="none"/>
        </w:rPr>
        <w:t>, руководствуясь ст. ст. 328, 329 ГПК РФ, судебная коллегия</w:t>
      </w:r>
    </w:p>
    <w:p>
      <w:pPr>
        <w:spacing w:before="0" w:after="0"/>
        <w:ind w:firstLine="567"/>
        <w:jc w:val="both"/>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ОПРЕДЕЛИЛА:</w:t>
      </w:r>
    </w:p>
    <w:p>
      <w:pPr>
        <w:spacing w:before="0" w:after="0"/>
        <w:jc w:val="both"/>
        <w:rPr>
          <w:sz w:val="25"/>
          <w:szCs w:val="25"/>
        </w:rPr>
      </w:pPr>
      <w:r>
        <w:rPr>
          <w:rFonts w:ascii="Times New Roman" w:eastAsia="Times New Roman" w:hAnsi="Times New Roman" w:cs="Times New Roman"/>
          <w:sz w:val="25"/>
          <w:szCs w:val="25"/>
          <w:highlight w:val="none"/>
        </w:rPr>
        <w:t xml:space="preserve">решение </w:t>
      </w:r>
      <w:r>
        <w:rPr>
          <w:rFonts w:ascii="Times New Roman" w:eastAsia="Times New Roman" w:hAnsi="Times New Roman" w:cs="Times New Roman"/>
          <w:sz w:val="25"/>
          <w:szCs w:val="25"/>
          <w:highlight w:val="none"/>
        </w:rPr>
        <w:t>Перовского</w:t>
      </w:r>
      <w:r>
        <w:rPr>
          <w:rFonts w:ascii="Times New Roman" w:eastAsia="Times New Roman" w:hAnsi="Times New Roman" w:cs="Times New Roman"/>
          <w:sz w:val="25"/>
          <w:szCs w:val="25"/>
          <w:highlight w:val="none"/>
        </w:rPr>
        <w:t xml:space="preserve"> районного суда </w:t>
      </w:r>
      <w:r>
        <w:rPr>
          <w:rStyle w:val="cat-Addressgrp-0rplc-4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Fonts w:ascii="Times New Roman" w:eastAsia="Times New Roman" w:hAnsi="Times New Roman" w:cs="Times New Roman"/>
          <w:sz w:val="25"/>
          <w:szCs w:val="25"/>
          <w:highlight w:val="none"/>
        </w:rPr>
        <w:t>09 сентября 2022</w:t>
      </w:r>
      <w:r>
        <w:rPr>
          <w:rFonts w:ascii="Times New Roman" w:eastAsia="Times New Roman" w:hAnsi="Times New Roman" w:cs="Times New Roman"/>
          <w:sz w:val="25"/>
          <w:szCs w:val="25"/>
          <w:highlight w:val="none"/>
        </w:rPr>
        <w:t xml:space="preserve"> года оставить без изменения, апелляционную жалобу </w:t>
      </w:r>
      <w:r>
        <w:rPr>
          <w:rFonts w:ascii="Times New Roman" w:eastAsia="Times New Roman" w:hAnsi="Times New Roman" w:cs="Times New Roman"/>
          <w:sz w:val="25"/>
          <w:szCs w:val="25"/>
          <w:highlight w:val="none"/>
        </w:rPr>
        <w:t xml:space="preserve">ответчика </w:t>
      </w:r>
      <w:r>
        <w:rPr>
          <w:rStyle w:val="cat-FIOgrp-9rplc-4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без удовлетворения.</w:t>
      </w: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b/>
          <w:bCs/>
          <w:sz w:val="25"/>
          <w:szCs w:val="25"/>
          <w:highlight w:val="none"/>
        </w:rPr>
        <w:t xml:space="preserve">Председательствующий: </w:t>
      </w:r>
    </w:p>
    <w:p>
      <w:pPr>
        <w:spacing w:before="0" w:after="0"/>
        <w:ind w:firstLine="567"/>
        <w:jc w:val="both"/>
        <w:rPr>
          <w:sz w:val="25"/>
          <w:szCs w:val="25"/>
        </w:rPr>
      </w:pP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b/>
          <w:bCs/>
          <w:sz w:val="25"/>
          <w:szCs w:val="25"/>
          <w:highlight w:val="none"/>
        </w:rPr>
        <w:t>Судьи:</w:t>
      </w:r>
      <w:r>
        <w:rPr>
          <w:rFonts w:ascii="Times New Roman" w:eastAsia="Times New Roman" w:hAnsi="Times New Roman" w:cs="Times New Roman"/>
          <w:b/>
          <w:bCs/>
          <w:sz w:val="25"/>
          <w:szCs w:val="25"/>
          <w:highlight w:val="none"/>
        </w:rPr>
        <w:t xml:space="preserve"> </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right"/>
      <w:rPr>
        <w:sz w:val="22"/>
        <w:szCs w:val="22"/>
      </w:rPr>
    </w:pPr>
    <w:r>
      <w:rPr>
        <w:sz w:val="22"/>
        <w:szCs w:val="22"/>
      </w:rPr>
      <w:fldChar w:fldCharType="begin"/>
    </w:r>
    <w:r>
      <w:rPr>
        <w:sz w:val="22"/>
        <w:szCs w:val="22"/>
        <w:highlight w:val="none"/>
      </w:rPr>
      <w:instrText>PAGE   \* MERGEFORMAT</w:instrText>
    </w:r>
    <w:r>
      <w:rPr>
        <w:sz w:val="22"/>
        <w:szCs w:val="22"/>
      </w:rPr>
      <w:fldChar w:fldCharType="separate"/>
    </w:r>
    <w:r>
      <w:rPr>
        <w:rFonts w:ascii="Cambria" w:eastAsia="Cambria" w:hAnsi="Cambria" w:cs="Cambria"/>
        <w:sz w:val="22"/>
        <w:szCs w:val="22"/>
        <w:highlight w:val="none"/>
      </w:rPr>
      <w:t>1</w:t>
    </w:r>
    <w:r>
      <w:rPr>
        <w:rFonts w:ascii="Cambria" w:eastAsia="Cambria" w:hAnsi="Cambria" w:cs="Cambria"/>
        <w:sz w:val="22"/>
        <w:szCs w:val="22"/>
      </w:rPr>
      <w:fldChar w:fldCharType="end"/>
    </w:r>
  </w:p>
  <w:p>
    <w:pPr>
      <w:spacing w:before="0" w:after="200" w:line="276" w:lineRule="auto"/>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1rplc-0">
    <w:name w:val="cat-FIO grp-1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FIOgrp-4rplc-4">
    <w:name w:val="cat-FIO grp-4 rplc-4"/>
    <w:basedOn w:val="DefaultParagraphFont"/>
  </w:style>
  <w:style w:type="character" w:customStyle="1" w:styleId="cat-FIOgrp-4rplc-6">
    <w:name w:val="cat-FIO grp-4 rplc-6"/>
    <w:basedOn w:val="DefaultParagraphFont"/>
  </w:style>
  <w:style w:type="character" w:customStyle="1" w:styleId="cat-Addressgrp-0rplc-8">
    <w:name w:val="cat-Address grp-0 rplc-8"/>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12rplc-15">
    <w:name w:val="cat-Sum grp-12 rplc-15"/>
    <w:basedOn w:val="DefaultParagraphFont"/>
  </w:style>
  <w:style w:type="character" w:customStyle="1" w:styleId="cat-Sumgrp-13rplc-16">
    <w:name w:val="cat-Sum grp-13 rplc-16"/>
    <w:basedOn w:val="DefaultParagraphFont"/>
  </w:style>
  <w:style w:type="character" w:customStyle="1" w:styleId="cat-Sumgrp-14rplc-17">
    <w:name w:val="cat-Sum grp-14 rplc-17"/>
    <w:basedOn w:val="DefaultParagraphFont"/>
  </w:style>
  <w:style w:type="character" w:customStyle="1" w:styleId="cat-Sumgrp-15rplc-18">
    <w:name w:val="cat-Sum grp-15 rplc-18"/>
    <w:basedOn w:val="DefaultParagraphFont"/>
  </w:style>
  <w:style w:type="character" w:customStyle="1" w:styleId="cat-Sumgrp-16rplc-19">
    <w:name w:val="cat-Sum grp-16 rplc-19"/>
    <w:basedOn w:val="DefaultParagraphFont"/>
  </w:style>
  <w:style w:type="character" w:customStyle="1" w:styleId="cat-Sumgrp-13rplc-20">
    <w:name w:val="cat-Sum grp-13 rplc-20"/>
    <w:basedOn w:val="DefaultParagraphFont"/>
  </w:style>
  <w:style w:type="character" w:customStyle="1" w:styleId="cat-Sumgrp-17rplc-21">
    <w:name w:val="cat-Sum grp-17 rplc-21"/>
    <w:basedOn w:val="DefaultParagraphFont"/>
  </w:style>
  <w:style w:type="character" w:customStyle="1" w:styleId="cat-Sumgrp-12rplc-23">
    <w:name w:val="cat-Sum grp-12 rplc-23"/>
    <w:basedOn w:val="DefaultParagraphFont"/>
  </w:style>
  <w:style w:type="character" w:customStyle="1" w:styleId="cat-Sumgrp-18rplc-24">
    <w:name w:val="cat-Sum grp-18 rplc-24"/>
    <w:basedOn w:val="DefaultParagraphFont"/>
  </w:style>
  <w:style w:type="character" w:customStyle="1" w:styleId="cat-Sumgrp-19rplc-25">
    <w:name w:val="cat-Sum grp-19 rplc-25"/>
    <w:basedOn w:val="DefaultParagraphFont"/>
  </w:style>
  <w:style w:type="character" w:customStyle="1" w:styleId="cat-Sumgrp-20rplc-26">
    <w:name w:val="cat-Sum grp-20 rplc-26"/>
    <w:basedOn w:val="DefaultParagraphFont"/>
  </w:style>
  <w:style w:type="character" w:customStyle="1" w:styleId="cat-Sumgrp-20rplc-27">
    <w:name w:val="cat-Sum grp-20 rplc-27"/>
    <w:basedOn w:val="DefaultParagraphFont"/>
  </w:style>
  <w:style w:type="character" w:customStyle="1" w:styleId="cat-Sumgrp-12rplc-32">
    <w:name w:val="cat-Sum grp-12 rplc-32"/>
    <w:basedOn w:val="DefaultParagraphFont"/>
  </w:style>
  <w:style w:type="character" w:customStyle="1" w:styleId="cat-Sumgrp-13rplc-33">
    <w:name w:val="cat-Sum grp-13 rplc-33"/>
    <w:basedOn w:val="DefaultParagraphFont"/>
  </w:style>
  <w:style w:type="character" w:customStyle="1" w:styleId="cat-Sumgrp-14rplc-34">
    <w:name w:val="cat-Sum grp-14 rplc-34"/>
    <w:basedOn w:val="DefaultParagraphFont"/>
  </w:style>
  <w:style w:type="character" w:customStyle="1" w:styleId="cat-Sumgrp-15rplc-35">
    <w:name w:val="cat-Sum grp-15 rplc-35"/>
    <w:basedOn w:val="DefaultParagraphFont"/>
  </w:style>
  <w:style w:type="character" w:customStyle="1" w:styleId="cat-Sumgrp-16rplc-36">
    <w:name w:val="cat-Sum grp-16 rplc-36"/>
    <w:basedOn w:val="DefaultParagraphFont"/>
  </w:style>
  <w:style w:type="character" w:customStyle="1" w:styleId="cat-Sumgrp-21rplc-38">
    <w:name w:val="cat-Sum grp-21 rplc-38"/>
    <w:basedOn w:val="DefaultParagraphFont"/>
  </w:style>
  <w:style w:type="character" w:customStyle="1" w:styleId="cat-Sumgrp-14rplc-39">
    <w:name w:val="cat-Sum grp-14 rplc-39"/>
    <w:basedOn w:val="DefaultParagraphFont"/>
  </w:style>
  <w:style w:type="character" w:customStyle="1" w:styleId="cat-Sumgrp-15rplc-40">
    <w:name w:val="cat-Sum grp-15 rplc-40"/>
    <w:basedOn w:val="DefaultParagraphFont"/>
  </w:style>
  <w:style w:type="character" w:customStyle="1" w:styleId="cat-Sumgrp-22rplc-41">
    <w:name w:val="cat-Sum grp-22 rplc-41"/>
    <w:basedOn w:val="DefaultParagraphFont"/>
  </w:style>
  <w:style w:type="character" w:customStyle="1" w:styleId="cat-Sumgrp-16rplc-42">
    <w:name w:val="cat-Sum grp-16 rplc-42"/>
    <w:basedOn w:val="DefaultParagraphFont"/>
  </w:style>
  <w:style w:type="character" w:customStyle="1" w:styleId="cat-Sumgrp-22rplc-43">
    <w:name w:val="cat-Sum grp-22 rplc-43"/>
    <w:basedOn w:val="DefaultParagraphFont"/>
  </w:style>
  <w:style w:type="character" w:customStyle="1" w:styleId="cat-Sumgrp-23rplc-44">
    <w:name w:val="cat-Sum grp-23 rplc-44"/>
    <w:basedOn w:val="DefaultParagraphFont"/>
  </w:style>
  <w:style w:type="character" w:customStyle="1" w:styleId="cat-Addressgrp-0rplc-48">
    <w:name w:val="cat-Address grp-0 rplc-48"/>
    <w:basedOn w:val="DefaultParagraphFont"/>
  </w:style>
  <w:style w:type="character" w:customStyle="1" w:styleId="cat-FIOgrp-9rplc-49">
    <w:name w:val="cat-FIO grp-9 rplc-4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