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D127" w14:textId="77777777" w:rsidR="00D6049C" w:rsidRPr="00645ED5" w:rsidRDefault="000F1024" w:rsidP="00E541F6">
      <w:pPr>
        <w:jc w:val="right"/>
        <w:rPr>
          <w:b/>
          <w:sz w:val="26"/>
          <w:szCs w:val="26"/>
        </w:rPr>
      </w:pPr>
      <w:bookmarkStart w:id="0" w:name="_GoBack"/>
      <w:bookmarkEnd w:id="0"/>
      <w:r w:rsidRPr="00645ED5">
        <w:rPr>
          <w:b/>
          <w:sz w:val="26"/>
          <w:szCs w:val="26"/>
        </w:rPr>
        <w:t xml:space="preserve">№ </w:t>
      </w:r>
      <w:r w:rsidRPr="00645ED5">
        <w:rPr>
          <w:b/>
          <w:sz w:val="26"/>
          <w:szCs w:val="26"/>
        </w:rPr>
        <w:t>4г/3-</w:t>
      </w:r>
      <w:r>
        <w:rPr>
          <w:b/>
          <w:sz w:val="26"/>
          <w:szCs w:val="26"/>
        </w:rPr>
        <w:t>8958</w:t>
      </w:r>
      <w:r>
        <w:rPr>
          <w:b/>
          <w:sz w:val="26"/>
          <w:szCs w:val="26"/>
        </w:rPr>
        <w:t>/18</w:t>
      </w:r>
    </w:p>
    <w:p w14:paraId="371B9F3C" w14:textId="77777777" w:rsidR="00D6049C" w:rsidRPr="00645ED5" w:rsidRDefault="000F1024" w:rsidP="004908AC">
      <w:pPr>
        <w:jc w:val="center"/>
        <w:rPr>
          <w:b/>
          <w:sz w:val="26"/>
          <w:szCs w:val="26"/>
        </w:rPr>
      </w:pPr>
      <w:r w:rsidRPr="00645ED5">
        <w:rPr>
          <w:b/>
          <w:sz w:val="26"/>
          <w:szCs w:val="26"/>
        </w:rPr>
        <w:t>О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П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Р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Е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Д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Е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Л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Е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Н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И</w:t>
      </w:r>
      <w:r>
        <w:rPr>
          <w:b/>
          <w:sz w:val="26"/>
          <w:szCs w:val="26"/>
        </w:rPr>
        <w:t xml:space="preserve"> </w:t>
      </w:r>
      <w:r w:rsidRPr="00645ED5">
        <w:rPr>
          <w:b/>
          <w:sz w:val="26"/>
          <w:szCs w:val="26"/>
        </w:rPr>
        <w:t>Е</w:t>
      </w:r>
    </w:p>
    <w:p w14:paraId="39B88103" w14:textId="77777777" w:rsidR="004908AC" w:rsidRPr="00645ED5" w:rsidRDefault="000F1024" w:rsidP="005A67D1">
      <w:pPr>
        <w:jc w:val="right"/>
        <w:rPr>
          <w:sz w:val="26"/>
          <w:szCs w:val="26"/>
        </w:rPr>
      </w:pPr>
    </w:p>
    <w:p w14:paraId="763A1D1D" w14:textId="77777777" w:rsidR="00A21EC0" w:rsidRDefault="000F1024" w:rsidP="002570C2">
      <w:pPr>
        <w:jc w:val="both"/>
        <w:rPr>
          <w:sz w:val="26"/>
          <w:szCs w:val="26"/>
        </w:rPr>
      </w:pPr>
      <w:r>
        <w:rPr>
          <w:sz w:val="26"/>
          <w:szCs w:val="26"/>
        </w:rPr>
        <w:t>30 июля</w:t>
      </w:r>
      <w:r>
        <w:rPr>
          <w:sz w:val="26"/>
          <w:szCs w:val="26"/>
        </w:rPr>
        <w:t xml:space="preserve"> 2018</w:t>
      </w:r>
      <w:r w:rsidRPr="00645ED5">
        <w:rPr>
          <w:sz w:val="26"/>
          <w:szCs w:val="26"/>
        </w:rPr>
        <w:t xml:space="preserve"> </w:t>
      </w:r>
      <w:r w:rsidRPr="00645ED5">
        <w:rPr>
          <w:sz w:val="26"/>
          <w:szCs w:val="26"/>
        </w:rPr>
        <w:t>г</w:t>
      </w:r>
      <w:r w:rsidRPr="00645ED5">
        <w:rPr>
          <w:sz w:val="26"/>
          <w:szCs w:val="26"/>
        </w:rPr>
        <w:t>.</w:t>
      </w:r>
      <w:r w:rsidRPr="00645ED5">
        <w:rPr>
          <w:sz w:val="26"/>
          <w:szCs w:val="26"/>
        </w:rPr>
        <w:tab/>
      </w:r>
      <w:r w:rsidRPr="00645ED5">
        <w:rPr>
          <w:sz w:val="26"/>
          <w:szCs w:val="26"/>
        </w:rPr>
        <w:tab/>
      </w:r>
      <w:r w:rsidRPr="00645ED5">
        <w:rPr>
          <w:sz w:val="26"/>
          <w:szCs w:val="26"/>
        </w:rPr>
        <w:tab/>
      </w:r>
      <w:r w:rsidRPr="00645ED5">
        <w:rPr>
          <w:sz w:val="26"/>
          <w:szCs w:val="26"/>
        </w:rPr>
        <w:tab/>
      </w:r>
      <w:r w:rsidRPr="00645ED5">
        <w:rPr>
          <w:sz w:val="26"/>
          <w:szCs w:val="26"/>
        </w:rPr>
        <w:tab/>
      </w:r>
      <w:r w:rsidRPr="00645ED5">
        <w:rPr>
          <w:sz w:val="26"/>
          <w:szCs w:val="26"/>
        </w:rPr>
        <w:tab/>
      </w:r>
      <w:r w:rsidRPr="00645ED5">
        <w:rPr>
          <w:sz w:val="26"/>
          <w:szCs w:val="26"/>
        </w:rPr>
        <w:t xml:space="preserve"> </w:t>
      </w:r>
      <w:r w:rsidRPr="00645ED5">
        <w:rPr>
          <w:sz w:val="26"/>
          <w:szCs w:val="26"/>
        </w:rPr>
        <w:t xml:space="preserve">    </w:t>
      </w:r>
      <w:r w:rsidRPr="00645ED5">
        <w:rPr>
          <w:sz w:val="26"/>
          <w:szCs w:val="26"/>
        </w:rPr>
        <w:t xml:space="preserve">         </w:t>
      </w:r>
      <w:r w:rsidRPr="00645ED5">
        <w:rPr>
          <w:sz w:val="26"/>
          <w:szCs w:val="26"/>
        </w:rPr>
        <w:t xml:space="preserve"> </w:t>
      </w:r>
      <w:r w:rsidRPr="00645ED5">
        <w:rPr>
          <w:sz w:val="26"/>
          <w:szCs w:val="26"/>
        </w:rPr>
        <w:t xml:space="preserve">        </w:t>
      </w:r>
      <w:r w:rsidRPr="00645ED5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  </w:t>
      </w:r>
      <w:r w:rsidRPr="00645ED5">
        <w:rPr>
          <w:sz w:val="26"/>
          <w:szCs w:val="26"/>
        </w:rPr>
        <w:t>г. Москва</w:t>
      </w:r>
    </w:p>
    <w:p w14:paraId="2E7BD740" w14:textId="77777777" w:rsidR="005F2185" w:rsidRPr="00645ED5" w:rsidRDefault="000F1024" w:rsidP="002570C2">
      <w:pPr>
        <w:jc w:val="both"/>
        <w:rPr>
          <w:sz w:val="26"/>
          <w:szCs w:val="26"/>
        </w:rPr>
      </w:pPr>
    </w:p>
    <w:p w14:paraId="5FFD7383" w14:textId="77777777" w:rsidR="00B9141B" w:rsidRPr="00645ED5" w:rsidRDefault="000F1024" w:rsidP="008B6E32">
      <w:pPr>
        <w:ind w:firstLine="708"/>
        <w:jc w:val="both"/>
        <w:rPr>
          <w:sz w:val="26"/>
          <w:szCs w:val="26"/>
        </w:rPr>
      </w:pPr>
      <w:r w:rsidRPr="00645ED5">
        <w:rPr>
          <w:sz w:val="26"/>
          <w:szCs w:val="26"/>
        </w:rPr>
        <w:t xml:space="preserve">Судья Московского городского суда </w:t>
      </w:r>
      <w:r w:rsidRPr="00645ED5">
        <w:rPr>
          <w:sz w:val="26"/>
          <w:szCs w:val="26"/>
        </w:rPr>
        <w:t>Г.А.</w:t>
      </w:r>
      <w:r w:rsidRPr="00645ED5">
        <w:rPr>
          <w:sz w:val="26"/>
          <w:szCs w:val="26"/>
        </w:rPr>
        <w:t xml:space="preserve"> </w:t>
      </w:r>
      <w:r w:rsidRPr="00645ED5">
        <w:rPr>
          <w:sz w:val="26"/>
          <w:szCs w:val="26"/>
        </w:rPr>
        <w:t>Тихенко</w:t>
      </w:r>
      <w:r w:rsidRPr="00645ED5">
        <w:rPr>
          <w:sz w:val="26"/>
          <w:szCs w:val="26"/>
        </w:rPr>
        <w:t>,</w:t>
      </w:r>
      <w:r w:rsidRPr="00645ED5">
        <w:rPr>
          <w:sz w:val="26"/>
          <w:szCs w:val="26"/>
        </w:rPr>
        <w:t xml:space="preserve"> </w:t>
      </w:r>
      <w:r w:rsidRPr="00645ED5">
        <w:rPr>
          <w:sz w:val="26"/>
          <w:szCs w:val="26"/>
        </w:rPr>
        <w:t>рассмотрев кассационную жалобу</w:t>
      </w:r>
      <w:r w:rsidRPr="00645ED5">
        <w:rPr>
          <w:sz w:val="26"/>
          <w:szCs w:val="26"/>
        </w:rPr>
        <w:t xml:space="preserve"> </w:t>
      </w:r>
      <w:r>
        <w:rPr>
          <w:sz w:val="26"/>
          <w:szCs w:val="26"/>
        </w:rPr>
        <w:t>Агафонова Н.М.</w:t>
      </w:r>
      <w:r w:rsidRPr="00645ED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направленную посредством почты  24.06.2018 г. и </w:t>
      </w:r>
      <w:r w:rsidRPr="00645ED5">
        <w:rPr>
          <w:sz w:val="26"/>
          <w:szCs w:val="26"/>
        </w:rPr>
        <w:t>поступившую</w:t>
      </w:r>
      <w:r w:rsidRPr="00645ED5">
        <w:rPr>
          <w:sz w:val="26"/>
          <w:szCs w:val="26"/>
        </w:rPr>
        <w:t xml:space="preserve"> в Московск</w:t>
      </w:r>
      <w:r w:rsidRPr="00645ED5">
        <w:rPr>
          <w:sz w:val="26"/>
          <w:szCs w:val="26"/>
        </w:rPr>
        <w:t>ий</w:t>
      </w:r>
      <w:r w:rsidRPr="00645ED5">
        <w:rPr>
          <w:sz w:val="26"/>
          <w:szCs w:val="26"/>
        </w:rPr>
        <w:t xml:space="preserve"> городско</w:t>
      </w:r>
      <w:r w:rsidRPr="00645ED5">
        <w:rPr>
          <w:sz w:val="26"/>
          <w:szCs w:val="26"/>
        </w:rPr>
        <w:t>й</w:t>
      </w:r>
      <w:r w:rsidRPr="00645ED5">
        <w:rPr>
          <w:sz w:val="26"/>
          <w:szCs w:val="26"/>
        </w:rPr>
        <w:t xml:space="preserve"> суд</w:t>
      </w:r>
      <w:r w:rsidRPr="00645ED5">
        <w:rPr>
          <w:sz w:val="26"/>
          <w:szCs w:val="26"/>
        </w:rPr>
        <w:t xml:space="preserve"> </w:t>
      </w:r>
      <w:r>
        <w:rPr>
          <w:sz w:val="26"/>
          <w:szCs w:val="26"/>
        </w:rPr>
        <w:t>29.06</w:t>
      </w:r>
      <w:r>
        <w:rPr>
          <w:sz w:val="26"/>
          <w:szCs w:val="26"/>
        </w:rPr>
        <w:t>.2018</w:t>
      </w:r>
      <w:r w:rsidRPr="00645ED5">
        <w:rPr>
          <w:sz w:val="26"/>
          <w:szCs w:val="26"/>
        </w:rPr>
        <w:t xml:space="preserve"> г</w:t>
      </w:r>
      <w:r w:rsidRPr="00645ED5">
        <w:rPr>
          <w:sz w:val="26"/>
          <w:szCs w:val="26"/>
        </w:rPr>
        <w:t>.</w:t>
      </w:r>
      <w:r w:rsidRPr="00645ED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на </w:t>
      </w:r>
      <w:r>
        <w:rPr>
          <w:sz w:val="26"/>
          <w:szCs w:val="26"/>
        </w:rPr>
        <w:t>определение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Преображенского</w:t>
      </w:r>
      <w:r>
        <w:rPr>
          <w:sz w:val="26"/>
          <w:szCs w:val="26"/>
        </w:rPr>
        <w:t xml:space="preserve"> районного суда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г. Москвы от </w:t>
      </w:r>
      <w:r>
        <w:rPr>
          <w:sz w:val="26"/>
          <w:szCs w:val="26"/>
        </w:rPr>
        <w:t>14.06.2016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г.</w:t>
      </w:r>
      <w:r>
        <w:rPr>
          <w:sz w:val="26"/>
          <w:szCs w:val="26"/>
        </w:rPr>
        <w:t xml:space="preserve"> и </w:t>
      </w:r>
      <w:r w:rsidRPr="00645ED5">
        <w:rPr>
          <w:sz w:val="26"/>
          <w:szCs w:val="26"/>
        </w:rPr>
        <w:t xml:space="preserve">апелляционное определение </w:t>
      </w:r>
      <w:r w:rsidRPr="00645ED5">
        <w:rPr>
          <w:sz w:val="26"/>
          <w:szCs w:val="26"/>
        </w:rPr>
        <w:t xml:space="preserve">судебной коллегии по гражданским делам Московского городского суда от </w:t>
      </w:r>
      <w:r>
        <w:rPr>
          <w:sz w:val="26"/>
          <w:szCs w:val="26"/>
        </w:rPr>
        <w:t>16.04</w:t>
      </w:r>
      <w:r>
        <w:rPr>
          <w:sz w:val="26"/>
          <w:szCs w:val="26"/>
        </w:rPr>
        <w:t>.2018</w:t>
      </w:r>
      <w:r>
        <w:rPr>
          <w:sz w:val="26"/>
          <w:szCs w:val="26"/>
        </w:rPr>
        <w:t xml:space="preserve"> г.</w:t>
      </w:r>
      <w:r w:rsidRPr="00645E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 </w:t>
      </w:r>
      <w:r>
        <w:rPr>
          <w:sz w:val="26"/>
          <w:szCs w:val="26"/>
        </w:rPr>
        <w:t>заявлению ПАО «Сбербанк Р</w:t>
      </w:r>
      <w:r>
        <w:rPr>
          <w:sz w:val="26"/>
          <w:szCs w:val="26"/>
        </w:rPr>
        <w:t>оссии» в лице филиала – Московского банка ПАО «Сбербанк России» к ООО «ЛогемГрупп», Агафонову Н.М. о выдаче исполнительных листов</w:t>
      </w:r>
      <w:r>
        <w:rPr>
          <w:sz w:val="26"/>
          <w:szCs w:val="26"/>
        </w:rPr>
        <w:t xml:space="preserve"> на принудительное исполнение решения Третейского суда, взыскании судебных расходов по оплате государственной пошлины</w:t>
      </w:r>
      <w:r w:rsidRPr="00645ED5">
        <w:rPr>
          <w:sz w:val="26"/>
          <w:szCs w:val="26"/>
        </w:rPr>
        <w:t>,</w:t>
      </w:r>
    </w:p>
    <w:p w14:paraId="19454A73" w14:textId="77777777" w:rsidR="00B9141B" w:rsidRPr="00645ED5" w:rsidRDefault="000F1024" w:rsidP="00B11187">
      <w:pPr>
        <w:ind w:firstLine="720"/>
        <w:jc w:val="both"/>
        <w:rPr>
          <w:sz w:val="26"/>
          <w:szCs w:val="26"/>
        </w:rPr>
      </w:pPr>
    </w:p>
    <w:p w14:paraId="1245D9CC" w14:textId="77777777" w:rsidR="0072309C" w:rsidRDefault="000F1024" w:rsidP="00573DDF">
      <w:pPr>
        <w:jc w:val="center"/>
        <w:rPr>
          <w:b/>
          <w:sz w:val="26"/>
          <w:szCs w:val="26"/>
        </w:rPr>
      </w:pPr>
      <w:r w:rsidRPr="00645ED5">
        <w:rPr>
          <w:b/>
          <w:sz w:val="26"/>
          <w:szCs w:val="26"/>
        </w:rPr>
        <w:t>УСТАНОВ</w:t>
      </w:r>
      <w:r w:rsidRPr="00645ED5">
        <w:rPr>
          <w:b/>
          <w:sz w:val="26"/>
          <w:szCs w:val="26"/>
        </w:rPr>
        <w:t>ИЛ:</w:t>
      </w:r>
    </w:p>
    <w:p w14:paraId="1CC12D8B" w14:textId="77777777" w:rsidR="00341530" w:rsidRDefault="000F1024" w:rsidP="00573DDF">
      <w:pPr>
        <w:jc w:val="center"/>
        <w:rPr>
          <w:sz w:val="26"/>
          <w:szCs w:val="26"/>
        </w:rPr>
      </w:pPr>
    </w:p>
    <w:p w14:paraId="39FCFD72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>ПАО  «Сбербанк России» обратился в суд с заявлением о выдаче исполнительных листов на принудительное исполнение решения постоянно действующего Третейского суда при Автономной некоммерческой организации «Независимая Арбитражная Палата» от 12.03.2015 г.</w:t>
      </w:r>
      <w:r w:rsidRPr="00E045E2">
        <w:rPr>
          <w:sz w:val="26"/>
          <w:szCs w:val="26"/>
        </w:rPr>
        <w:t xml:space="preserve"> по делу № 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 xml:space="preserve"> по иску ОАО  «Сбербанк России» к ООО «ЛогемГрупп», Агафонову Н.М. о взыскании в солидарном порядке задолженности по кредитным договорам. В обоснование заявленных требований заявитель указал, что вышеуказанным решением Третейского суда в солида</w:t>
      </w:r>
      <w:r w:rsidRPr="00E045E2">
        <w:rPr>
          <w:sz w:val="26"/>
          <w:szCs w:val="26"/>
        </w:rPr>
        <w:t>рном порядке с ООО «ЛогемГрупп», Агафонова Н.М. в пользу ОАО  «Сбербанк России» взыскана задолженность по кредитному договору №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 xml:space="preserve"> от 29.11.2013 г. в размере 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>2 480 571,30 руб.,  расходы по уплате третейского сбора в размере 35 403 руб. В связи с неисполнени</w:t>
      </w:r>
      <w:r w:rsidRPr="00E045E2">
        <w:rPr>
          <w:sz w:val="26"/>
          <w:szCs w:val="26"/>
        </w:rPr>
        <w:t>ем  ООО «ЛогемГрупп», Агафоновым Н.М. в добровольном порядке решения третейского суда, заявитель просит выдать исполнительные листы на принудительное исполнение решения указанного третейского суда, взыскать солидарно с ООО «ЛогемГрупп», Агафонова Н.М. в по</w:t>
      </w:r>
      <w:r w:rsidRPr="00E045E2">
        <w:rPr>
          <w:sz w:val="26"/>
          <w:szCs w:val="26"/>
        </w:rPr>
        <w:t>льзу ПАО  «Сбербанк России»  судебные расходы на  оплату  государственной   пошлины.</w:t>
      </w:r>
    </w:p>
    <w:p w14:paraId="3993D0FC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 xml:space="preserve">Представитель заявителя ПАО «Сбербанк России» по доверенности  Забавка М.В. в судебное заседание </w:t>
      </w:r>
      <w:r>
        <w:rPr>
          <w:sz w:val="26"/>
          <w:szCs w:val="26"/>
        </w:rPr>
        <w:t xml:space="preserve">суда первой инстанции </w:t>
      </w:r>
      <w:r w:rsidRPr="00E045E2">
        <w:rPr>
          <w:sz w:val="26"/>
          <w:szCs w:val="26"/>
        </w:rPr>
        <w:t>явился, заявленные требования поддержал по основания</w:t>
      </w:r>
      <w:r w:rsidRPr="00E045E2">
        <w:rPr>
          <w:sz w:val="26"/>
          <w:szCs w:val="26"/>
        </w:rPr>
        <w:t>м, изложенным в заявлении, просил выдать исполнительные листы на принудительное исполнение решения третейского суда.</w:t>
      </w:r>
    </w:p>
    <w:p w14:paraId="76C533D4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 xml:space="preserve"> Заинтересованные лица ООО «ЛогемГрупп», Агафонов Н. М. в судебное заседание не явились, извещались судом о времени и месте судебного разби</w:t>
      </w:r>
      <w:r w:rsidRPr="00E045E2">
        <w:rPr>
          <w:sz w:val="26"/>
          <w:szCs w:val="26"/>
        </w:rPr>
        <w:t xml:space="preserve">рательства надлежащим образом, о причинах своей неявки суду не сообщили и не просили рассмотреть дело в их отсутствие, в связи с чем, с  учетом  положений  ст.  167  ГПК  РФ,   заявление  рассмотрено  в их  отсутствие.  </w:t>
      </w:r>
    </w:p>
    <w:p w14:paraId="06623585" w14:textId="77777777" w:rsidR="006B41D8" w:rsidRDefault="000F1024" w:rsidP="006B41D8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Определением Преображенского районн</w:t>
      </w:r>
      <w:r>
        <w:rPr>
          <w:sz w:val="26"/>
          <w:szCs w:val="26"/>
        </w:rPr>
        <w:t>ого суда г. Москвы от 14.06.2016 г., оставленным без изменения апелляционным определением судебной коллегии по гражданским делам Московского городского суда от 16.04.2018 г., постановлено:</w:t>
      </w:r>
    </w:p>
    <w:p w14:paraId="00ABD935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>Заявление ПАО  «Сбербанк России» в лице филиала - Московского банка</w:t>
      </w:r>
      <w:r w:rsidRPr="00E045E2">
        <w:rPr>
          <w:sz w:val="26"/>
          <w:szCs w:val="26"/>
        </w:rPr>
        <w:t xml:space="preserve"> ПАО Сбербанк к ООО «ЛогемГрупп», Агафонову </w:t>
      </w:r>
      <w:r>
        <w:rPr>
          <w:sz w:val="26"/>
          <w:szCs w:val="26"/>
        </w:rPr>
        <w:t>Н.М.</w:t>
      </w:r>
      <w:r w:rsidRPr="00E045E2">
        <w:rPr>
          <w:sz w:val="26"/>
          <w:szCs w:val="26"/>
        </w:rPr>
        <w:t xml:space="preserve"> о выдаче исполнительных </w:t>
      </w:r>
      <w:r w:rsidRPr="00E045E2">
        <w:rPr>
          <w:sz w:val="26"/>
          <w:szCs w:val="26"/>
        </w:rPr>
        <w:lastRenderedPageBreak/>
        <w:t>листов на принудительное исполнение решения Третейского суда, взыскании расходов по оплате государственной пошлины удовлетворить.</w:t>
      </w:r>
    </w:p>
    <w:p w14:paraId="5BB867F8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>Выдать Публичному акционерному обществу «Сбербанк Рос</w:t>
      </w:r>
      <w:r w:rsidRPr="00E045E2">
        <w:rPr>
          <w:sz w:val="26"/>
          <w:szCs w:val="26"/>
        </w:rPr>
        <w:t xml:space="preserve">сии» в лице филиала - Московского банка ПАО Сбербанк исполнительные листы на принудительное исполнение решения постоянно действующего Третейского суда при Автономной некоммерческой организации «Независимая Арбитражная Палата» от 12.03.2015 года по делу № 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 xml:space="preserve"> по иску Публичного акционерного общества  «Сбербанк России» в лице филиала - Московского банка ПАО Сбербанк к ООО «ЛогемГрупп», Агафонову </w:t>
      </w:r>
      <w:r>
        <w:rPr>
          <w:sz w:val="26"/>
          <w:szCs w:val="26"/>
        </w:rPr>
        <w:t>Н.М.</w:t>
      </w:r>
      <w:r w:rsidRPr="00E045E2">
        <w:rPr>
          <w:sz w:val="26"/>
          <w:szCs w:val="26"/>
        </w:rPr>
        <w:t xml:space="preserve"> о взыскании в солидарном порядке задолженности по кредитному договору</w:t>
      </w:r>
      <w:r>
        <w:rPr>
          <w:sz w:val="26"/>
          <w:szCs w:val="26"/>
        </w:rPr>
        <w:t xml:space="preserve"> </w:t>
      </w:r>
      <w:r w:rsidRPr="00E045E2">
        <w:rPr>
          <w:sz w:val="26"/>
          <w:szCs w:val="26"/>
        </w:rPr>
        <w:t xml:space="preserve">№ 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 xml:space="preserve"> от 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>29.11.2013 года в размере 2 480 57</w:t>
      </w:r>
      <w:r w:rsidRPr="00E045E2">
        <w:rPr>
          <w:sz w:val="26"/>
          <w:szCs w:val="26"/>
        </w:rPr>
        <w:t>1 руб. 30 коп., в том числе: просроченные проценты – 50 591 руб. 77 коп., просроченный основной долг – 2 419 979 руб.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 xml:space="preserve"> 83 коп., неустойка за просроченные проценты – 1 627 руб. 01 коп., неустойка за просроченный основной долг – 8 372 руб. 69 коп.; а также о</w:t>
      </w:r>
      <w:r w:rsidRPr="00E045E2">
        <w:rPr>
          <w:sz w:val="26"/>
          <w:szCs w:val="26"/>
        </w:rPr>
        <w:t xml:space="preserve"> взыскании в солидарном порядке третейского сбора в размере  35 403 руб. 00 коп.</w:t>
      </w:r>
    </w:p>
    <w:p w14:paraId="4C798B42" w14:textId="77777777" w:rsidR="00E045E2" w:rsidRPr="006B41D8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 xml:space="preserve">Взыскать солидарно с ООО «ЛогемГрупп», Агафонова </w:t>
      </w:r>
      <w:r>
        <w:rPr>
          <w:sz w:val="26"/>
          <w:szCs w:val="26"/>
        </w:rPr>
        <w:t>Н.М.</w:t>
      </w:r>
      <w:r w:rsidRPr="00E045E2">
        <w:rPr>
          <w:sz w:val="26"/>
          <w:szCs w:val="26"/>
        </w:rPr>
        <w:t xml:space="preserve"> в пользу Публичного акционерного общества  «Сбербанк России» в лице филиала - Московского банка ПАО Сбербанк расходы по у</w:t>
      </w:r>
      <w:r w:rsidRPr="00E045E2">
        <w:rPr>
          <w:sz w:val="26"/>
          <w:szCs w:val="26"/>
        </w:rPr>
        <w:t>плате государственной пошлины за подачу заявления о выдаче исполнительного листа на принудительное исполнение решения третейского суда в размере 2 250 руб.  00 коп.</w:t>
      </w:r>
    </w:p>
    <w:p w14:paraId="6DE03313" w14:textId="77777777" w:rsidR="00972409" w:rsidRPr="00341530" w:rsidRDefault="000F1024" w:rsidP="005F2185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Агафоновым Н.М.</w:t>
      </w:r>
      <w:r>
        <w:rPr>
          <w:sz w:val="26"/>
          <w:szCs w:val="26"/>
        </w:rPr>
        <w:t xml:space="preserve"> </w:t>
      </w:r>
      <w:r w:rsidRPr="00341530">
        <w:rPr>
          <w:sz w:val="26"/>
          <w:szCs w:val="26"/>
        </w:rPr>
        <w:t>на вышеуказанные судебные постановления подана кассационная жалоба, в котор</w:t>
      </w:r>
      <w:r w:rsidRPr="00341530">
        <w:rPr>
          <w:sz w:val="26"/>
          <w:szCs w:val="26"/>
        </w:rPr>
        <w:t>ой он ставит вопрос об их отмене.</w:t>
      </w:r>
    </w:p>
    <w:p w14:paraId="4D144069" w14:textId="77777777" w:rsidR="00975551" w:rsidRPr="00341530" w:rsidRDefault="000F1024" w:rsidP="005F2185">
      <w:pPr>
        <w:ind w:firstLine="708"/>
        <w:jc w:val="both"/>
        <w:rPr>
          <w:sz w:val="26"/>
          <w:szCs w:val="26"/>
        </w:rPr>
      </w:pPr>
      <w:r w:rsidRPr="00341530">
        <w:rPr>
          <w:sz w:val="26"/>
          <w:szCs w:val="26"/>
        </w:rPr>
        <w:t xml:space="preserve">В соответствии с </w:t>
      </w:r>
      <w:hyperlink r:id="rId8" w:history="1">
        <w:r w:rsidRPr="00341530">
          <w:rPr>
            <w:sz w:val="26"/>
            <w:szCs w:val="26"/>
          </w:rPr>
          <w:t>частью 2 статьи 381</w:t>
        </w:r>
      </w:hyperlink>
      <w:r w:rsidRPr="00341530">
        <w:rPr>
          <w:sz w:val="26"/>
          <w:szCs w:val="26"/>
        </w:rPr>
        <w:t xml:space="preserve"> Гражданского процессуального кодекса РФ по результатам изучени</w:t>
      </w:r>
      <w:r w:rsidRPr="00341530">
        <w:rPr>
          <w:sz w:val="26"/>
          <w:szCs w:val="26"/>
        </w:rPr>
        <w:t>я кассационных жалобы, представления судья выносит определение:</w:t>
      </w:r>
    </w:p>
    <w:p w14:paraId="1CF7D430" w14:textId="77777777" w:rsidR="00975551" w:rsidRPr="00975551" w:rsidRDefault="000F1024" w:rsidP="005F2185">
      <w:pPr>
        <w:ind w:firstLine="708"/>
        <w:jc w:val="both"/>
        <w:rPr>
          <w:sz w:val="26"/>
          <w:szCs w:val="26"/>
        </w:rPr>
      </w:pPr>
      <w:r w:rsidRPr="00341530">
        <w:rPr>
          <w:sz w:val="26"/>
          <w:szCs w:val="26"/>
        </w:rPr>
        <w:t>1) об отказе в передаче</w:t>
      </w:r>
      <w:r w:rsidRPr="00975551">
        <w:rPr>
          <w:sz w:val="26"/>
          <w:szCs w:val="26"/>
        </w:rPr>
        <w:t xml:space="preserve">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</w:t>
      </w:r>
      <w:r w:rsidRPr="00975551">
        <w:rPr>
          <w:sz w:val="26"/>
          <w:szCs w:val="26"/>
        </w:rPr>
        <w:t xml:space="preserve"> кассационном порядке;</w:t>
      </w:r>
    </w:p>
    <w:p w14:paraId="6A93F952" w14:textId="77777777" w:rsidR="00975551" w:rsidRPr="00975551" w:rsidRDefault="000F1024" w:rsidP="005F2185">
      <w:pPr>
        <w:ind w:firstLine="708"/>
        <w:jc w:val="both"/>
        <w:rPr>
          <w:sz w:val="26"/>
          <w:szCs w:val="26"/>
        </w:rPr>
      </w:pPr>
      <w:r w:rsidRPr="00975551">
        <w:rPr>
          <w:sz w:val="26"/>
          <w:szCs w:val="26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49D0AE5B" w14:textId="77777777" w:rsidR="00975551" w:rsidRPr="00975551" w:rsidRDefault="000F1024" w:rsidP="005F2185">
      <w:pPr>
        <w:ind w:firstLine="708"/>
        <w:jc w:val="both"/>
        <w:rPr>
          <w:sz w:val="26"/>
          <w:szCs w:val="26"/>
        </w:rPr>
      </w:pPr>
      <w:r w:rsidRPr="00975551">
        <w:rPr>
          <w:sz w:val="26"/>
          <w:szCs w:val="26"/>
        </w:rPr>
        <w:t>Основаниями для отмены или изменения судебных постановлений в кассационном порядке являются существенные нару</w:t>
      </w:r>
      <w:r w:rsidRPr="00975551">
        <w:rPr>
          <w:sz w:val="26"/>
          <w:szCs w:val="26"/>
        </w:rPr>
        <w:t>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65BDC4A7" w14:textId="77777777" w:rsidR="00975551" w:rsidRDefault="000F1024" w:rsidP="005F2185">
      <w:pPr>
        <w:ind w:firstLine="708"/>
        <w:jc w:val="both"/>
        <w:rPr>
          <w:sz w:val="26"/>
          <w:szCs w:val="26"/>
        </w:rPr>
      </w:pPr>
      <w:r w:rsidRPr="00975551">
        <w:rPr>
          <w:sz w:val="26"/>
          <w:szCs w:val="26"/>
        </w:rPr>
        <w:t>К</w:t>
      </w:r>
      <w:r w:rsidRPr="00975551">
        <w:rPr>
          <w:sz w:val="26"/>
          <w:szCs w:val="26"/>
        </w:rPr>
        <w:t xml:space="preserve">ак усматривается из судебных постановлений, они сомнений в законности не вызывают, а доводы жалобы в соответствии со </w:t>
      </w:r>
      <w:hyperlink r:id="rId9" w:history="1">
        <w:r w:rsidRPr="00975551">
          <w:rPr>
            <w:sz w:val="26"/>
            <w:szCs w:val="26"/>
          </w:rPr>
          <w:t>ст</w:t>
        </w:r>
        <w:r>
          <w:rPr>
            <w:sz w:val="26"/>
            <w:szCs w:val="26"/>
          </w:rPr>
          <w:t>.</w:t>
        </w:r>
        <w:r w:rsidRPr="00975551">
          <w:rPr>
            <w:sz w:val="26"/>
            <w:szCs w:val="26"/>
          </w:rPr>
          <w:t xml:space="preserve"> 387</w:t>
        </w:r>
      </w:hyperlink>
      <w:r w:rsidRPr="00975551">
        <w:rPr>
          <w:sz w:val="26"/>
          <w:szCs w:val="26"/>
        </w:rPr>
        <w:t xml:space="preserve"> </w:t>
      </w:r>
      <w:r>
        <w:rPr>
          <w:sz w:val="26"/>
          <w:szCs w:val="26"/>
        </w:rPr>
        <w:t>ГПК</w:t>
      </w:r>
      <w:r w:rsidRPr="00975551">
        <w:rPr>
          <w:sz w:val="26"/>
          <w:szCs w:val="26"/>
        </w:rPr>
        <w:t xml:space="preserve"> РФ н</w:t>
      </w:r>
      <w:r w:rsidRPr="00975551">
        <w:rPr>
          <w:sz w:val="26"/>
          <w:szCs w:val="26"/>
        </w:rPr>
        <w:t>е могут повлечь их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3C2E3494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 xml:space="preserve">Судом установлено, что 29.11.2013 г. между ОАО «Сбербанк </w:t>
      </w:r>
      <w:r w:rsidRPr="00E045E2">
        <w:rPr>
          <w:sz w:val="26"/>
          <w:szCs w:val="26"/>
        </w:rPr>
        <w:t xml:space="preserve">России» и ООО «ЛогемГрупп» был заключен кредитный договор № 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 xml:space="preserve">. В качестве обеспечения надлежащего исполнения обязательств по кредитному договору от 29.11.2013 г. между ОАО «Сбербанк России» и Агафоновым  Н.М. был заключен договор поручительства № 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E045E2">
        <w:rPr>
          <w:sz w:val="26"/>
          <w:szCs w:val="26"/>
        </w:rPr>
        <w:t>В пунк</w:t>
      </w:r>
      <w:r w:rsidRPr="00E045E2">
        <w:rPr>
          <w:sz w:val="26"/>
          <w:szCs w:val="26"/>
        </w:rPr>
        <w:t xml:space="preserve">те 11 кредитного договора от 29.11.2013г.  и в пункте 8 договора поручительства от 29.11.2013г. предусмотрено, что все споры по указанным выше договорам  подлежат рассмотрению в постоянно </w:t>
      </w:r>
      <w:r w:rsidRPr="00E045E2">
        <w:rPr>
          <w:sz w:val="26"/>
          <w:szCs w:val="26"/>
        </w:rPr>
        <w:lastRenderedPageBreak/>
        <w:t>действующем Третейском суде при Автономной некоммерческой организаци</w:t>
      </w:r>
      <w:r w:rsidRPr="00E045E2">
        <w:rPr>
          <w:sz w:val="26"/>
          <w:szCs w:val="26"/>
        </w:rPr>
        <w:t xml:space="preserve">и «Независимая арбитражная палата», сокращено - НАП, в порядке, установленном Регламентом разрешения споров НАП. </w:t>
      </w:r>
    </w:p>
    <w:p w14:paraId="53A3D98C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 xml:space="preserve"> ОАО «Сбербанк России» обратилось в постоянно действующий Третейский суд при Автономной некоммерческой организации «Независимая арбитражная па</w:t>
      </w:r>
      <w:r w:rsidRPr="00E045E2">
        <w:rPr>
          <w:sz w:val="26"/>
          <w:szCs w:val="26"/>
        </w:rPr>
        <w:t xml:space="preserve">лата» с иском к ООО «ЛогемГрупп», Агафонову Н.М. о взыскании в солидарном порядке задолженности по кредитному договору в сумме 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 xml:space="preserve">2 480 571 руб. 30 коп., а также расходов по уплате третейского сбора в размере 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>35 403 руб. 00 коп.</w:t>
      </w:r>
      <w:r>
        <w:rPr>
          <w:sz w:val="26"/>
          <w:szCs w:val="26"/>
        </w:rPr>
        <w:t xml:space="preserve"> </w:t>
      </w:r>
      <w:r w:rsidRPr="00E045E2">
        <w:rPr>
          <w:sz w:val="26"/>
          <w:szCs w:val="26"/>
        </w:rPr>
        <w:t>Решением Третейского суда пр</w:t>
      </w:r>
      <w:r w:rsidRPr="00E045E2">
        <w:rPr>
          <w:sz w:val="26"/>
          <w:szCs w:val="26"/>
        </w:rPr>
        <w:t xml:space="preserve">и Автономной некоммерческой организации «Независимая Арбитражная Палата» от 12.03.2015 г. по  делу 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 xml:space="preserve">№ </w:t>
      </w:r>
      <w:r>
        <w:rPr>
          <w:sz w:val="26"/>
          <w:szCs w:val="26"/>
        </w:rPr>
        <w:t>*</w:t>
      </w:r>
      <w:r w:rsidRPr="00E045E2">
        <w:rPr>
          <w:sz w:val="26"/>
          <w:szCs w:val="26"/>
        </w:rPr>
        <w:t xml:space="preserve"> с ООО «ЛогемГрупп», Агафонова Н.М. в пользу   ОАО «Сбербанк России» в солидарном порядке взыскана  задолженность по кредитному договору в сумме 2 480 57</w:t>
      </w:r>
      <w:r w:rsidRPr="00E045E2">
        <w:rPr>
          <w:sz w:val="26"/>
          <w:szCs w:val="26"/>
        </w:rPr>
        <w:t xml:space="preserve">1 руб. 30 коп., в том числе: просроченные проценты – 50 591 руб. 77 коп., просроченный основной долг – 2 419 979 руб. </w:t>
      </w:r>
      <w:r>
        <w:rPr>
          <w:sz w:val="26"/>
          <w:szCs w:val="26"/>
        </w:rPr>
        <w:br/>
      </w:r>
      <w:r w:rsidRPr="00E045E2">
        <w:rPr>
          <w:sz w:val="26"/>
          <w:szCs w:val="26"/>
        </w:rPr>
        <w:t>83 коп., неустойка за просроченные проценты – 1 627 руб. 01 коп., неустойка за просроченный основной долг – 8 372 руб. 69 коп. Также с ОО</w:t>
      </w:r>
      <w:r w:rsidRPr="00E045E2">
        <w:rPr>
          <w:sz w:val="26"/>
          <w:szCs w:val="26"/>
        </w:rPr>
        <w:t>О «ЛогемГрупп», Агафонова Н.М. в солидарном порядке в пользу  ОАО «Сбербанк России»  взысканы  расходы по уплате третейского сбора в размере 35 403 руб. 00 коп.</w:t>
      </w:r>
    </w:p>
    <w:p w14:paraId="4FDDAA26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Согласно </w:t>
      </w:r>
      <w:r w:rsidRPr="00E045E2">
        <w:rPr>
          <w:sz w:val="26"/>
          <w:szCs w:val="26"/>
        </w:rPr>
        <w:t>мотивировочной части решения третейского суда основанием для удовлетворения требований</w:t>
      </w:r>
      <w:r w:rsidRPr="00E045E2">
        <w:rPr>
          <w:sz w:val="26"/>
          <w:szCs w:val="26"/>
        </w:rPr>
        <w:t xml:space="preserve"> истца послужило неисполнение заемщиком своих обязательств по  кредитному договору.</w:t>
      </w:r>
      <w:r>
        <w:rPr>
          <w:sz w:val="26"/>
          <w:szCs w:val="26"/>
        </w:rPr>
        <w:t xml:space="preserve"> </w:t>
      </w:r>
      <w:r w:rsidRPr="00E045E2">
        <w:rPr>
          <w:sz w:val="26"/>
          <w:szCs w:val="26"/>
        </w:rPr>
        <w:t>Доказательств того, что указанное выше решение третейского суда от 12.03.2015 г. добровольно исполнено полностью или в части, суду не представлено.</w:t>
      </w:r>
    </w:p>
    <w:p w14:paraId="05D548ED" w14:textId="77777777" w:rsidR="00E045E2" w:rsidRPr="00E045E2" w:rsidRDefault="000F1024" w:rsidP="00E045E2">
      <w:pPr>
        <w:ind w:firstLine="708"/>
        <w:jc w:val="both"/>
        <w:rPr>
          <w:sz w:val="26"/>
          <w:szCs w:val="26"/>
        </w:rPr>
      </w:pPr>
      <w:r w:rsidRPr="00E045E2">
        <w:rPr>
          <w:sz w:val="26"/>
          <w:szCs w:val="26"/>
        </w:rPr>
        <w:t>Удовлетворяя заявление П</w:t>
      </w:r>
      <w:r w:rsidRPr="00E045E2">
        <w:rPr>
          <w:sz w:val="26"/>
          <w:szCs w:val="26"/>
        </w:rPr>
        <w:t xml:space="preserve">АО «Сбербанк России»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от 12.03.2015 г., суд первой инстанции, руководствуясь положениями </w:t>
      </w:r>
      <w:r>
        <w:rPr>
          <w:sz w:val="26"/>
          <w:szCs w:val="26"/>
        </w:rPr>
        <w:t xml:space="preserve">ст. ст. </w:t>
      </w:r>
      <w:r>
        <w:rPr>
          <w:sz w:val="26"/>
          <w:szCs w:val="26"/>
        </w:rPr>
        <w:t xml:space="preserve">423, 425, 426 </w:t>
      </w:r>
      <w:r w:rsidRPr="00E045E2">
        <w:rPr>
          <w:sz w:val="26"/>
          <w:szCs w:val="26"/>
        </w:rPr>
        <w:t>ГПК РФ, а также положениями Федерального закона от 24 июля 2002 года № 102-ФЗ «О третейских судах в Российской Федерации» (в редакции, действующей на день вынесения обжалуемого определения),  правильно исходил из того, что оснований, предусмо</w:t>
      </w:r>
      <w:r w:rsidRPr="00E045E2">
        <w:rPr>
          <w:sz w:val="26"/>
          <w:szCs w:val="26"/>
        </w:rPr>
        <w:t xml:space="preserve">тренных </w:t>
      </w:r>
      <w:hyperlink r:id="rId10" w:history="1">
        <w:r w:rsidRPr="00E045E2">
          <w:rPr>
            <w:sz w:val="26"/>
            <w:szCs w:val="26"/>
          </w:rPr>
          <w:t>ст. 426</w:t>
        </w:r>
      </w:hyperlink>
      <w:r w:rsidRPr="00E045E2">
        <w:rPr>
          <w:sz w:val="26"/>
          <w:szCs w:val="26"/>
        </w:rPr>
        <w:t xml:space="preserve"> ГПК РФ, для отказа в выдаче исполнительного листа на принудительное исполнение решения третейского суда</w:t>
      </w:r>
      <w:r>
        <w:rPr>
          <w:sz w:val="26"/>
          <w:szCs w:val="26"/>
        </w:rPr>
        <w:t>,</w:t>
      </w:r>
      <w:r w:rsidRPr="00AC4B0C">
        <w:rPr>
          <w:sz w:val="26"/>
          <w:szCs w:val="26"/>
        </w:rPr>
        <w:t xml:space="preserve"> </w:t>
      </w:r>
      <w:r w:rsidRPr="00E045E2">
        <w:rPr>
          <w:sz w:val="26"/>
          <w:szCs w:val="26"/>
        </w:rPr>
        <w:t>не име</w:t>
      </w:r>
      <w:r w:rsidRPr="00E045E2">
        <w:rPr>
          <w:sz w:val="26"/>
          <w:szCs w:val="26"/>
        </w:rPr>
        <w:t>ется</w:t>
      </w:r>
      <w:r>
        <w:rPr>
          <w:sz w:val="26"/>
          <w:szCs w:val="26"/>
        </w:rPr>
        <w:t>; п</w:t>
      </w:r>
      <w:r w:rsidRPr="00E045E2">
        <w:rPr>
          <w:sz w:val="26"/>
          <w:szCs w:val="26"/>
        </w:rPr>
        <w:t>ри этом суд</w:t>
      </w:r>
      <w:r>
        <w:rPr>
          <w:sz w:val="26"/>
          <w:szCs w:val="26"/>
        </w:rPr>
        <w:t>ом</w:t>
      </w:r>
      <w:r w:rsidRPr="00E045E2">
        <w:rPr>
          <w:sz w:val="26"/>
          <w:szCs w:val="26"/>
        </w:rPr>
        <w:t xml:space="preserve"> </w:t>
      </w:r>
      <w:r>
        <w:rPr>
          <w:sz w:val="26"/>
          <w:szCs w:val="26"/>
        </w:rPr>
        <w:t>учтено</w:t>
      </w:r>
      <w:r w:rsidRPr="00E045E2">
        <w:rPr>
          <w:sz w:val="26"/>
          <w:szCs w:val="26"/>
        </w:rPr>
        <w:t>, что решение принято третейским судом по спору, предусмотренному третейским соглашением (третейской оговоркой), состав третейского суда определен в соответствии со статьей 11 Регламента третейского разбирательства, и спор разреш</w:t>
      </w:r>
      <w:r w:rsidRPr="00E045E2">
        <w:rPr>
          <w:sz w:val="26"/>
          <w:szCs w:val="26"/>
        </w:rPr>
        <w:t>ен судьей единолично, решение третейского суда вступило в силу и стало обязательным для сторон третейского разбирательства, должниками указанное решение добровольно не исполнено. В силу ст. 98 ГПК РФ суд</w:t>
      </w:r>
      <w:r>
        <w:rPr>
          <w:sz w:val="26"/>
          <w:szCs w:val="26"/>
        </w:rPr>
        <w:t xml:space="preserve"> первой инстанции </w:t>
      </w:r>
      <w:r w:rsidRPr="00E045E2">
        <w:rPr>
          <w:sz w:val="26"/>
          <w:szCs w:val="26"/>
        </w:rPr>
        <w:t>обоснованно взыскал с ООО «ЛогемГру</w:t>
      </w:r>
      <w:r w:rsidRPr="00E045E2">
        <w:rPr>
          <w:sz w:val="26"/>
          <w:szCs w:val="26"/>
        </w:rPr>
        <w:t xml:space="preserve">пп», Агафонова Н.М. в пользу ПАО «Сбербанк России» в лице филиала - Московского банка ПАО Сбербанк расходы по уплате государственной пошлины за подачу заявления о выдаче исполнительного листа на принудительное исполнение решения третейского суда в размере </w:t>
      </w:r>
      <w:r w:rsidRPr="00E045E2">
        <w:rPr>
          <w:sz w:val="26"/>
          <w:szCs w:val="26"/>
        </w:rPr>
        <w:t>2 250 руб.</w:t>
      </w:r>
    </w:p>
    <w:p w14:paraId="625B6CC2" w14:textId="77777777" w:rsidR="004369EE" w:rsidRPr="004369EE" w:rsidRDefault="000F1024" w:rsidP="004369EE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Судебная коллегия с выводами районного суда обоснованно согласилась, правомерно отклонив довод частной жалобы Агафонова Н.М. о том, что в связи со сменой организационно-правовой формы Банка с ОАО на ПАО к участию в деле был допущен представитель</w:t>
      </w:r>
      <w:r>
        <w:rPr>
          <w:sz w:val="26"/>
          <w:szCs w:val="26"/>
        </w:rPr>
        <w:t xml:space="preserve"> истца, не имеющий надлежащих полномочий, так как доверенность ему была выдана от ОАО «Сбербанк России», правопреемство судом не устанавливалось</w:t>
      </w:r>
      <w:r>
        <w:rPr>
          <w:sz w:val="26"/>
          <w:szCs w:val="26"/>
        </w:rPr>
        <w:t xml:space="preserve">, поскольку </w:t>
      </w:r>
      <w:r w:rsidRPr="004369EE">
        <w:rPr>
          <w:sz w:val="26"/>
          <w:szCs w:val="26"/>
        </w:rPr>
        <w:t xml:space="preserve">согласно </w:t>
      </w:r>
      <w:hyperlink r:id="rId11" w:history="1">
        <w:r w:rsidRPr="004369EE">
          <w:rPr>
            <w:sz w:val="26"/>
            <w:szCs w:val="26"/>
          </w:rPr>
          <w:t>п. 11 ст. 3</w:t>
        </w:r>
      </w:hyperlink>
      <w:r w:rsidRPr="004369EE">
        <w:rPr>
          <w:sz w:val="26"/>
          <w:szCs w:val="26"/>
        </w:rPr>
        <w:t xml:space="preserve"> Федерального закона от 05.05.2014 г. № 99-ФЗ «О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</w:t>
      </w:r>
      <w:r w:rsidRPr="004369EE">
        <w:rPr>
          <w:sz w:val="26"/>
          <w:szCs w:val="26"/>
        </w:rPr>
        <w:t xml:space="preserve">оссийской Федерации» акционерные </w:t>
      </w:r>
      <w:hyperlink r:id="rId12" w:history="1">
        <w:r w:rsidRPr="004369EE">
          <w:rPr>
            <w:sz w:val="26"/>
            <w:szCs w:val="26"/>
          </w:rPr>
          <w:t>общества</w:t>
        </w:r>
      </w:hyperlink>
      <w:r w:rsidRPr="004369EE">
        <w:rPr>
          <w:sz w:val="26"/>
          <w:szCs w:val="26"/>
        </w:rPr>
        <w:t>, созданные до дня вступления в силу настоящего Федерального закона и отвечающие призн</w:t>
      </w:r>
      <w:r w:rsidRPr="004369EE">
        <w:rPr>
          <w:sz w:val="26"/>
          <w:szCs w:val="26"/>
        </w:rPr>
        <w:t>акам публичных акционерных обществ (</w:t>
      </w:r>
      <w:hyperlink r:id="rId13" w:history="1">
        <w:r w:rsidRPr="004369EE">
          <w:rPr>
            <w:sz w:val="26"/>
            <w:szCs w:val="26"/>
          </w:rPr>
          <w:t>пункт 1 статьи 66.3</w:t>
        </w:r>
      </w:hyperlink>
      <w:r w:rsidRPr="004369EE">
        <w:rPr>
          <w:sz w:val="26"/>
          <w:szCs w:val="26"/>
        </w:rPr>
        <w:t xml:space="preserve"> Гражданского кодекса Российской Федерации (в редакции настоящего Федерально</w:t>
      </w:r>
      <w:r w:rsidRPr="004369EE">
        <w:rPr>
          <w:sz w:val="26"/>
          <w:szCs w:val="26"/>
        </w:rPr>
        <w:t>го закона), признаются публичными акционерными обществами вне зависимости от указания в их фирменном наименовании на то, что общество является публичным, за исключением случаев, если на день вступления в силу настоящего Федерального закона такие акционерны</w:t>
      </w:r>
      <w:r w:rsidRPr="004369EE">
        <w:rPr>
          <w:sz w:val="26"/>
          <w:szCs w:val="26"/>
        </w:rPr>
        <w:t>е общества являлись закрытыми акционерными обществами или открытыми акционерными обществами, получившими в установленном порядке освобождение от обязанности раскрывать информацию, предусмотренную законодательством Российской Федерации о ценных бумагах, либ</w:t>
      </w:r>
      <w:r w:rsidRPr="004369EE">
        <w:rPr>
          <w:sz w:val="26"/>
          <w:szCs w:val="26"/>
        </w:rPr>
        <w:t>о погасили все акции или ценные бумаги, конвертируемые в акции, которые публично размещались (путем открытой подписки) или публично обращались на условиях, установленных законами о ценных бумагах.</w:t>
      </w:r>
    </w:p>
    <w:p w14:paraId="68684550" w14:textId="77777777" w:rsidR="00F66491" w:rsidRPr="00F66491" w:rsidRDefault="000F1024" w:rsidP="005F2185">
      <w:pPr>
        <w:ind w:firstLine="708"/>
        <w:jc w:val="both"/>
        <w:rPr>
          <w:sz w:val="26"/>
          <w:szCs w:val="26"/>
        </w:rPr>
      </w:pPr>
      <w:r w:rsidRPr="00F66491">
        <w:rPr>
          <w:sz w:val="26"/>
          <w:szCs w:val="26"/>
        </w:rPr>
        <w:t>Вопреки доводам</w:t>
      </w:r>
      <w:r>
        <w:rPr>
          <w:sz w:val="26"/>
          <w:szCs w:val="26"/>
        </w:rPr>
        <w:t xml:space="preserve"> настоящей кассационной жалобы</w:t>
      </w:r>
      <w:r w:rsidRPr="00F66491">
        <w:rPr>
          <w:sz w:val="26"/>
          <w:szCs w:val="26"/>
        </w:rPr>
        <w:t xml:space="preserve"> при вынесении</w:t>
      </w:r>
      <w:r w:rsidRPr="00F66491">
        <w:rPr>
          <w:sz w:val="26"/>
          <w:szCs w:val="26"/>
        </w:rPr>
        <w:t xml:space="preserve"> оспариваемых судебных постановлений существенных нарушений норм процессуального права допущено не было.</w:t>
      </w:r>
    </w:p>
    <w:p w14:paraId="0337EB0D" w14:textId="77777777" w:rsidR="00F66491" w:rsidRPr="00F66491" w:rsidRDefault="000F1024" w:rsidP="005F2185">
      <w:pPr>
        <w:ind w:firstLine="708"/>
        <w:jc w:val="both"/>
        <w:rPr>
          <w:sz w:val="26"/>
          <w:szCs w:val="26"/>
        </w:rPr>
      </w:pPr>
      <w:r w:rsidRPr="00F66491">
        <w:rPr>
          <w:sz w:val="26"/>
          <w:szCs w:val="26"/>
        </w:rPr>
        <w:t>Доводы кассационной жалобы основаны на неверном толковании заявителем норм процессуального</w:t>
      </w:r>
      <w:r>
        <w:rPr>
          <w:sz w:val="26"/>
          <w:szCs w:val="26"/>
        </w:rPr>
        <w:t xml:space="preserve"> и материального</w:t>
      </w:r>
      <w:r w:rsidRPr="00F66491">
        <w:rPr>
          <w:sz w:val="26"/>
          <w:szCs w:val="26"/>
        </w:rPr>
        <w:t xml:space="preserve"> права и основанием к отмене состоявшихся суд</w:t>
      </w:r>
      <w:r w:rsidRPr="00F66491">
        <w:rPr>
          <w:sz w:val="26"/>
          <w:szCs w:val="26"/>
        </w:rPr>
        <w:t>ебных актов служить не могут.</w:t>
      </w:r>
    </w:p>
    <w:p w14:paraId="13411529" w14:textId="77777777" w:rsidR="008E0521" w:rsidRPr="00645ED5" w:rsidRDefault="000F1024" w:rsidP="005F2185">
      <w:pPr>
        <w:ind w:firstLine="708"/>
        <w:jc w:val="both"/>
        <w:rPr>
          <w:sz w:val="26"/>
          <w:szCs w:val="26"/>
        </w:rPr>
      </w:pPr>
      <w:r w:rsidRPr="00645ED5">
        <w:rPr>
          <w:sz w:val="26"/>
          <w:szCs w:val="26"/>
        </w:rPr>
        <w:t xml:space="preserve">На основании изложенного, руководствуясь </w:t>
      </w:r>
      <w:r w:rsidRPr="00645ED5">
        <w:rPr>
          <w:sz w:val="26"/>
          <w:szCs w:val="26"/>
        </w:rPr>
        <w:t xml:space="preserve">ч. 2 </w:t>
      </w:r>
      <w:r w:rsidRPr="00645ED5">
        <w:rPr>
          <w:sz w:val="26"/>
          <w:szCs w:val="26"/>
        </w:rPr>
        <w:t xml:space="preserve">ст. 381, 383 Гражданского процессуального кодекса РФ, </w:t>
      </w:r>
    </w:p>
    <w:p w14:paraId="42D58BA8" w14:textId="77777777" w:rsidR="00573DDF" w:rsidRDefault="000F1024" w:rsidP="00DD22E5">
      <w:pPr>
        <w:jc w:val="center"/>
        <w:rPr>
          <w:b/>
          <w:sz w:val="26"/>
          <w:szCs w:val="26"/>
        </w:rPr>
      </w:pPr>
    </w:p>
    <w:p w14:paraId="155B7AA2" w14:textId="77777777" w:rsidR="00645ED5" w:rsidRDefault="000F1024" w:rsidP="00DD22E5">
      <w:pPr>
        <w:jc w:val="center"/>
        <w:rPr>
          <w:b/>
          <w:sz w:val="26"/>
          <w:szCs w:val="26"/>
        </w:rPr>
      </w:pPr>
      <w:r w:rsidRPr="00645ED5">
        <w:rPr>
          <w:b/>
          <w:sz w:val="26"/>
          <w:szCs w:val="26"/>
        </w:rPr>
        <w:t>определил:</w:t>
      </w:r>
    </w:p>
    <w:p w14:paraId="717C6114" w14:textId="77777777" w:rsidR="00590C10" w:rsidRPr="00645ED5" w:rsidRDefault="000F1024" w:rsidP="00DD22E5">
      <w:pPr>
        <w:jc w:val="center"/>
        <w:rPr>
          <w:b/>
          <w:sz w:val="26"/>
          <w:szCs w:val="26"/>
        </w:rPr>
      </w:pPr>
    </w:p>
    <w:p w14:paraId="4BA5405D" w14:textId="77777777" w:rsidR="008E0521" w:rsidRPr="00645ED5" w:rsidRDefault="000F1024" w:rsidP="00A72422">
      <w:pPr>
        <w:ind w:firstLine="720"/>
        <w:jc w:val="both"/>
        <w:rPr>
          <w:sz w:val="26"/>
          <w:szCs w:val="26"/>
        </w:rPr>
      </w:pPr>
      <w:r w:rsidRPr="00645ED5">
        <w:rPr>
          <w:sz w:val="26"/>
          <w:szCs w:val="26"/>
        </w:rPr>
        <w:t xml:space="preserve">в передаче </w:t>
      </w:r>
      <w:r w:rsidRPr="00645ED5">
        <w:rPr>
          <w:sz w:val="26"/>
          <w:szCs w:val="26"/>
        </w:rPr>
        <w:t xml:space="preserve">кассационной </w:t>
      </w:r>
      <w:r w:rsidRPr="00645ED5">
        <w:rPr>
          <w:sz w:val="26"/>
          <w:szCs w:val="26"/>
        </w:rPr>
        <w:t>жалобы</w:t>
      </w:r>
      <w:r w:rsidRPr="00645ED5">
        <w:rPr>
          <w:sz w:val="26"/>
          <w:szCs w:val="26"/>
        </w:rPr>
        <w:t xml:space="preserve"> </w:t>
      </w:r>
      <w:r>
        <w:rPr>
          <w:sz w:val="26"/>
          <w:szCs w:val="26"/>
        </w:rPr>
        <w:t>Агафонова Н.М. на определение Преображенского районного суда г. Москвы от 14.06.2</w:t>
      </w:r>
      <w:r>
        <w:rPr>
          <w:sz w:val="26"/>
          <w:szCs w:val="26"/>
        </w:rPr>
        <w:t xml:space="preserve">016 г. и </w:t>
      </w:r>
      <w:r w:rsidRPr="00645ED5">
        <w:rPr>
          <w:sz w:val="26"/>
          <w:szCs w:val="26"/>
        </w:rPr>
        <w:t xml:space="preserve">апелляционное определение судебной коллегии по гражданским делам Московского городского суда от </w:t>
      </w:r>
      <w:r>
        <w:rPr>
          <w:sz w:val="26"/>
          <w:szCs w:val="26"/>
        </w:rPr>
        <w:t>16.04.2018 г.</w:t>
      </w:r>
      <w:r w:rsidRPr="00645ED5">
        <w:rPr>
          <w:sz w:val="26"/>
          <w:szCs w:val="26"/>
        </w:rPr>
        <w:t xml:space="preserve"> </w:t>
      </w:r>
      <w:r w:rsidRPr="00645ED5">
        <w:rPr>
          <w:sz w:val="26"/>
          <w:szCs w:val="26"/>
        </w:rPr>
        <w:t xml:space="preserve">для </w:t>
      </w:r>
      <w:r w:rsidRPr="00645ED5">
        <w:rPr>
          <w:sz w:val="26"/>
          <w:szCs w:val="26"/>
        </w:rPr>
        <w:t xml:space="preserve">рассмотрения в судебном заседании суда </w:t>
      </w:r>
      <w:r w:rsidRPr="00645ED5">
        <w:rPr>
          <w:sz w:val="26"/>
          <w:szCs w:val="26"/>
        </w:rPr>
        <w:t>кассационной</w:t>
      </w:r>
      <w:r w:rsidRPr="00645ED5">
        <w:rPr>
          <w:sz w:val="26"/>
          <w:szCs w:val="26"/>
        </w:rPr>
        <w:t xml:space="preserve"> инстанции </w:t>
      </w:r>
      <w:r w:rsidRPr="00645ED5">
        <w:rPr>
          <w:sz w:val="26"/>
          <w:szCs w:val="26"/>
        </w:rPr>
        <w:t xml:space="preserve">- </w:t>
      </w:r>
      <w:r w:rsidRPr="00645ED5">
        <w:rPr>
          <w:sz w:val="26"/>
          <w:szCs w:val="26"/>
        </w:rPr>
        <w:t>отказать.</w:t>
      </w:r>
    </w:p>
    <w:p w14:paraId="1DA3129E" w14:textId="77777777" w:rsidR="008E0521" w:rsidRPr="00645ED5" w:rsidRDefault="000F1024" w:rsidP="008E0521">
      <w:pPr>
        <w:jc w:val="both"/>
        <w:rPr>
          <w:sz w:val="26"/>
          <w:szCs w:val="26"/>
        </w:rPr>
      </w:pPr>
    </w:p>
    <w:p w14:paraId="140E0148" w14:textId="77777777" w:rsidR="008E0521" w:rsidRPr="00645ED5" w:rsidRDefault="000F1024" w:rsidP="008E0521">
      <w:pPr>
        <w:jc w:val="both"/>
        <w:rPr>
          <w:b/>
          <w:sz w:val="26"/>
          <w:szCs w:val="26"/>
        </w:rPr>
      </w:pPr>
      <w:r w:rsidRPr="00645ED5">
        <w:rPr>
          <w:b/>
          <w:sz w:val="26"/>
          <w:szCs w:val="26"/>
        </w:rPr>
        <w:t>Судья</w:t>
      </w:r>
    </w:p>
    <w:p w14:paraId="7853DE60" w14:textId="77777777" w:rsidR="008E0521" w:rsidRPr="00645ED5" w:rsidRDefault="000F1024" w:rsidP="008E0521">
      <w:pPr>
        <w:jc w:val="both"/>
        <w:rPr>
          <w:sz w:val="26"/>
          <w:szCs w:val="26"/>
        </w:rPr>
      </w:pPr>
      <w:r w:rsidRPr="00645ED5">
        <w:rPr>
          <w:b/>
          <w:sz w:val="26"/>
          <w:szCs w:val="26"/>
        </w:rPr>
        <w:t>Московского городского суда</w:t>
      </w:r>
      <w:r w:rsidRPr="00645ED5">
        <w:rPr>
          <w:b/>
          <w:sz w:val="26"/>
          <w:szCs w:val="26"/>
        </w:rPr>
        <w:tab/>
      </w:r>
      <w:r w:rsidRPr="00645ED5">
        <w:rPr>
          <w:b/>
          <w:sz w:val="26"/>
          <w:szCs w:val="26"/>
        </w:rPr>
        <w:tab/>
      </w:r>
      <w:r w:rsidRPr="00645ED5">
        <w:rPr>
          <w:b/>
          <w:sz w:val="26"/>
          <w:szCs w:val="26"/>
        </w:rPr>
        <w:tab/>
      </w:r>
      <w:r w:rsidRPr="00645ED5">
        <w:rPr>
          <w:b/>
          <w:sz w:val="26"/>
          <w:szCs w:val="26"/>
        </w:rPr>
        <w:tab/>
      </w:r>
      <w:r w:rsidRPr="00645ED5">
        <w:rPr>
          <w:b/>
          <w:sz w:val="26"/>
          <w:szCs w:val="26"/>
        </w:rPr>
        <w:tab/>
      </w:r>
      <w:r w:rsidRPr="00645ED5">
        <w:rPr>
          <w:b/>
          <w:sz w:val="26"/>
          <w:szCs w:val="26"/>
        </w:rPr>
        <w:tab/>
        <w:t xml:space="preserve">         </w:t>
      </w:r>
      <w:r w:rsidRPr="00645ED5">
        <w:rPr>
          <w:b/>
          <w:sz w:val="26"/>
          <w:szCs w:val="26"/>
        </w:rPr>
        <w:t xml:space="preserve">Г.А. </w:t>
      </w:r>
      <w:r w:rsidRPr="00645ED5">
        <w:rPr>
          <w:b/>
          <w:sz w:val="26"/>
          <w:szCs w:val="26"/>
        </w:rPr>
        <w:t>Тихен</w:t>
      </w:r>
      <w:r w:rsidRPr="00645ED5">
        <w:rPr>
          <w:b/>
          <w:sz w:val="26"/>
          <w:szCs w:val="26"/>
        </w:rPr>
        <w:t>ко</w:t>
      </w:r>
    </w:p>
    <w:p w14:paraId="4487040F" w14:textId="77777777" w:rsidR="008E0521" w:rsidRPr="005C2440" w:rsidRDefault="000F1024" w:rsidP="008E0521">
      <w:pPr>
        <w:sectPr w:rsidR="008E0521" w:rsidRPr="005C2440" w:rsidSect="002570C2">
          <w:pgSz w:w="11909" w:h="16834"/>
          <w:pgMar w:top="851" w:right="1136" w:bottom="1276" w:left="1560" w:header="720" w:footer="720" w:gutter="0"/>
          <w:cols w:space="720"/>
          <w:docGrid w:linePitch="272"/>
        </w:sectPr>
      </w:pPr>
    </w:p>
    <w:p w14:paraId="0AB37E9B" w14:textId="77777777" w:rsidR="008E0521" w:rsidRDefault="000F1024" w:rsidP="008E0521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230CBAE8" w14:textId="77777777" w:rsidR="00D6049C" w:rsidRDefault="000F1024" w:rsidP="00D6049C"/>
    <w:sectPr w:rsidR="00D6049C" w:rsidSect="006015AF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6D633" w14:textId="77777777" w:rsidR="001A1CBB" w:rsidRDefault="000F1024" w:rsidP="00235665">
      <w:r>
        <w:separator/>
      </w:r>
    </w:p>
  </w:endnote>
  <w:endnote w:type="continuationSeparator" w:id="0">
    <w:p w14:paraId="15C71F98" w14:textId="77777777" w:rsidR="001A1CBB" w:rsidRDefault="000F1024" w:rsidP="0023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B0B68" w14:textId="77777777" w:rsidR="001A1CBB" w:rsidRDefault="000F1024" w:rsidP="00235665">
      <w:r>
        <w:separator/>
      </w:r>
    </w:p>
  </w:footnote>
  <w:footnote w:type="continuationSeparator" w:id="0">
    <w:p w14:paraId="45DE89CA" w14:textId="77777777" w:rsidR="001A1CBB" w:rsidRDefault="000F1024" w:rsidP="0023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5213B"/>
    <w:multiLevelType w:val="hybridMultilevel"/>
    <w:tmpl w:val="1F2AFB68"/>
    <w:lvl w:ilvl="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8E1686"/>
    <w:multiLevelType w:val="hybridMultilevel"/>
    <w:tmpl w:val="984ABDF4"/>
    <w:lvl w:ilvl="0">
      <w:start w:val="1"/>
      <w:numFmt w:val="decimal"/>
      <w:lvlText w:val="%1)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49C"/>
    <w:rsid w:val="000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67178B"/>
  <w15:chartTrackingRefBased/>
  <w15:docId w15:val="{19C5D251-3E41-4F48-A692-B72138E8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49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8E0521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paragraph" w:styleId="2">
    <w:name w:val="Body Text Indent 2"/>
    <w:basedOn w:val="a"/>
    <w:link w:val="20"/>
    <w:rsid w:val="008E0521"/>
    <w:pPr>
      <w:spacing w:after="120" w:line="480" w:lineRule="auto"/>
      <w:ind w:left="283"/>
    </w:pPr>
  </w:style>
  <w:style w:type="paragraph" w:styleId="a4">
    <w:name w:val="Body Text"/>
    <w:basedOn w:val="a"/>
    <w:link w:val="a5"/>
    <w:rsid w:val="008E0521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  <w:sz w:val="20"/>
      <w:szCs w:val="20"/>
    </w:rPr>
  </w:style>
  <w:style w:type="character" w:styleId="a6">
    <w:name w:val="Hyperlink"/>
    <w:rsid w:val="006559EA"/>
    <w:rPr>
      <w:color w:val="0000FF"/>
      <w:u w:val="single"/>
    </w:rPr>
  </w:style>
  <w:style w:type="paragraph" w:styleId="a7">
    <w:name w:val="Balloon Text"/>
    <w:basedOn w:val="a"/>
    <w:link w:val="a8"/>
    <w:rsid w:val="00DF6AC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DF6ACA"/>
    <w:rPr>
      <w:rFonts w:ascii="Tahoma" w:hAnsi="Tahoma" w:cs="Tahoma"/>
      <w:sz w:val="16"/>
      <w:szCs w:val="16"/>
    </w:rPr>
  </w:style>
  <w:style w:type="character" w:customStyle="1" w:styleId="20">
    <w:name w:val="Основной текст с отступом 2 Знак"/>
    <w:link w:val="2"/>
    <w:rsid w:val="009D2E8D"/>
    <w:rPr>
      <w:sz w:val="24"/>
      <w:szCs w:val="24"/>
    </w:rPr>
  </w:style>
  <w:style w:type="character" w:customStyle="1" w:styleId="a5">
    <w:name w:val="Основной текст Знак"/>
    <w:link w:val="a4"/>
    <w:rsid w:val="009D2E8D"/>
    <w:rPr>
      <w:rFonts w:ascii="Courier New" w:hAnsi="Courier New" w:cs="Courier New"/>
    </w:rPr>
  </w:style>
  <w:style w:type="paragraph" w:customStyle="1" w:styleId="ConsPlusNormal">
    <w:name w:val="ConsPlusNormal"/>
    <w:rsid w:val="003D65B3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header"/>
    <w:basedOn w:val="a"/>
    <w:link w:val="aa"/>
    <w:rsid w:val="0023566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235665"/>
    <w:rPr>
      <w:sz w:val="24"/>
      <w:szCs w:val="24"/>
    </w:rPr>
  </w:style>
  <w:style w:type="paragraph" w:styleId="ab">
    <w:name w:val="footer"/>
    <w:basedOn w:val="a"/>
    <w:link w:val="ac"/>
    <w:rsid w:val="002356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235665"/>
    <w:rPr>
      <w:sz w:val="24"/>
      <w:szCs w:val="24"/>
    </w:rPr>
  </w:style>
  <w:style w:type="paragraph" w:customStyle="1" w:styleId="Normal1">
    <w:name w:val="Normal_1"/>
    <w:qFormat/>
    <w:rsid w:val="00FC5C8D"/>
    <w:rPr>
      <w:sz w:val="24"/>
      <w:szCs w:val="24"/>
      <w:lang w:val="ru-RU" w:eastAsia="ru-RU"/>
    </w:rPr>
  </w:style>
  <w:style w:type="paragraph" w:customStyle="1" w:styleId="Normal10">
    <w:name w:val="Normal_1_0"/>
    <w:qFormat/>
    <w:rsid w:val="00FC5C8D"/>
    <w:rPr>
      <w:sz w:val="24"/>
      <w:szCs w:val="24"/>
      <w:lang w:val="ru-RU" w:eastAsia="ru-RU"/>
    </w:rPr>
  </w:style>
  <w:style w:type="paragraph" w:customStyle="1" w:styleId="Normal0">
    <w:name w:val="Normal_0"/>
    <w:qFormat/>
    <w:rsid w:val="000F304F"/>
    <w:rPr>
      <w:sz w:val="24"/>
      <w:szCs w:val="24"/>
      <w:lang w:val="ru-RU" w:eastAsia="ru-RU"/>
    </w:rPr>
  </w:style>
  <w:style w:type="paragraph" w:styleId="ad">
    <w:name w:val="No Spacing"/>
    <w:uiPriority w:val="1"/>
    <w:qFormat/>
    <w:rsid w:val="00341530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E086ADB909FF04F104EADD2AABF4377BF664150FDE1CA1CBA0EBBA5A8BB48F76455886210X3LFK" TargetMode="External"/><Relationship Id="rId13" Type="http://schemas.openxmlformats.org/officeDocument/2006/relationships/hyperlink" Target="consultantplus://offline/ref=1325793E5DD098C59B0FABBA0B7A5B05D7061A60E9F729564AF5DD0C325C519F058847DAF37723U2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325793E5DD098C59B0FABBA0B7A5B05D7071F67EBFD29564AF5DD0C325C519F058847DAF776397125U7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85E072C893FE55961177DFF8EC524C9FBE61E7B53E7365D6C1CE6F3286BE56456D4DFFFEA5419CC8G7TA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426C304CFC5460A32B78B8A71D7EA2FA14D541EF7B002EDD0B3C5D8A51AE8E3087D375F5543BFC60J142P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CE086ADB909FF04F104EADD2AABF4377BF664150FDE1CA1CBA0EBBA5A8BB48F7645588621CX3L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07D05-42D9-42CA-BE6B-E383460A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1834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