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</w:rPr>
        <w:id w:val="12365999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FDC9ABE" w14:textId="77777777" w:rsidR="00970B83" w:rsidRDefault="00970B83" w:rsidP="00930B01">
          <w:pPr>
            <w:pStyle w:val="Sansinterligne"/>
            <w:jc w:val="both"/>
            <w:rPr>
              <w:sz w:val="2"/>
            </w:rPr>
          </w:pPr>
        </w:p>
        <w:p w14:paraId="4D296FA5" w14:textId="0EFCDFAB" w:rsidR="00970B83" w:rsidRDefault="00000000" w:rsidP="00930B01">
          <w:pPr>
            <w:jc w:val="both"/>
          </w:pPr>
          <w:r>
            <w:rPr>
              <w:noProof/>
            </w:rPr>
            <w:pict w14:anchorId="09AB47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33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next-textbox:#Zone de texte 15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r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4ADB755" w14:textId="6E890725" w:rsidR="00970B83" w:rsidRDefault="004A3DC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CAHIER DE CHARGE</w:t>
                          </w:r>
                        </w:p>
                      </w:sdtContent>
                    </w:sdt>
                    <w:p w14:paraId="075EFE17" w14:textId="333BBB04" w:rsidR="00970B83" w:rsidRDefault="00000000">
                      <w:pPr>
                        <w:pStyle w:val="Sansinterligne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Times New Roman" w:eastAsiaTheme="minorHAnsi" w:hAnsi="Times New Roman" w:cs="Times New Roman"/>
                            <w:kern w:val="2"/>
                            <w:sz w:val="28"/>
                            <w:szCs w:val="28"/>
                            <w:lang w:eastAsia="en-US"/>
                          </w:rPr>
                          <w:alias w:val="Sous-titr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674DF" w:rsidRPr="00E674DF">
                            <w:rPr>
                              <w:rFonts w:ascii="Times New Roman" w:eastAsiaTheme="minorHAnsi" w:hAnsi="Times New Roman" w:cs="Times New Roman"/>
                              <w:kern w:val="2"/>
                              <w:sz w:val="28"/>
                              <w:szCs w:val="28"/>
                              <w:lang w:eastAsia="en-US"/>
                            </w:rPr>
                            <w:t xml:space="preserve">Application de Réconciliation Financière pour </w:t>
                          </w:r>
                          <w:proofErr w:type="spellStart"/>
                          <w:r w:rsidR="00E674DF" w:rsidRPr="00E674DF">
                            <w:rPr>
                              <w:rFonts w:ascii="Times New Roman" w:eastAsiaTheme="minorHAnsi" w:hAnsi="Times New Roman" w:cs="Times New Roman"/>
                              <w:kern w:val="2"/>
                              <w:sz w:val="28"/>
                              <w:szCs w:val="28"/>
                              <w:lang w:eastAsia="en-US"/>
                            </w:rPr>
                            <w:t>Eneo</w:t>
                          </w:r>
                          <w:proofErr w:type="spellEnd"/>
                          <w:r w:rsidR="00E674DF" w:rsidRPr="00E674DF">
                            <w:rPr>
                              <w:rFonts w:ascii="Times New Roman" w:eastAsiaTheme="minorHAnsi" w:hAnsi="Times New Roman" w:cs="Times New Roman"/>
                              <w:kern w:val="2"/>
                              <w:sz w:val="28"/>
                              <w:szCs w:val="28"/>
                              <w:lang w:eastAsia="en-US"/>
                            </w:rPr>
                            <w:t xml:space="preserve"> Cameroun</w:t>
                          </w:r>
                        </w:sdtContent>
                      </w:sdt>
                      <w:r w:rsidR="00970B83">
                        <w:t xml:space="preserve"> </w:t>
                      </w:r>
                    </w:p>
                    <w:p w14:paraId="62467366" w14:textId="77777777" w:rsidR="00970B83" w:rsidRDefault="00970B83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C71B3D4">
              <v:group id="Groupe 2" o:spid="_x0000_s1027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<o:lock v:ext="edit" aspectratio="t"/>
                <v:shape id="Forme libre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e libre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e libre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e libre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e libre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68356A2">
              <v:shape id="Zone de texte 16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next-textbox:#Zone de texte 16;mso-fit-shape-to-text:t" inset="0,0,0,0">
                  <w:txbxContent>
                    <w:p w14:paraId="1B6E3F12" w14:textId="23A81CA2" w:rsidR="00970B83" w:rsidRDefault="00000000">
                      <w:pPr>
                        <w:pStyle w:val="Sansinterligne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École"/>
                          <w:tag w:val="École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70B8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ENEO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ours"/>
                        <w:tag w:val="Cours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6F76633D" w14:textId="390C6096" w:rsidR="00970B83" w:rsidRDefault="0021285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Boriska MBILONGO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797DD93B" w14:textId="42B48EF1" w:rsidR="00E674DF" w:rsidRDefault="00970B83" w:rsidP="00930B01">
          <w:pPr>
            <w:jc w:val="both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</w:rPr>
            <w:id w:val="-147267370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168E82F" w14:textId="6BE1E509" w:rsidR="008E1D22" w:rsidRDefault="008E1D22" w:rsidP="00930B01">
              <w:pPr>
                <w:pStyle w:val="En-ttedetabledesmatires"/>
                <w:jc w:val="both"/>
              </w:pPr>
              <w:r>
                <w:t>Table des matières</w:t>
              </w:r>
            </w:p>
            <w:p w14:paraId="0354D9CC" w14:textId="100C2EC0" w:rsidR="008E1D22" w:rsidRDefault="008E1D22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737535" w:history="1">
                <w:r w:rsidRPr="00E579FD">
                  <w:rPr>
                    <w:rStyle w:val="Lienhypertexte"/>
                    <w:noProof/>
                  </w:rPr>
                  <w:t>1.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_Toc156737535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41FFA" w14:textId="56C26EAD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36" w:history="1">
                <w:r w:rsidR="008E1D22" w:rsidRPr="00E579FD">
                  <w:rPr>
                    <w:rStyle w:val="Lienhypertexte"/>
                    <w:noProof/>
                  </w:rPr>
                  <w:t>1.1 Objectif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_Toc156737536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0FBBB4DC" w14:textId="79FC1656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37" w:history="1">
                <w:r w:rsidR="008E1D22" w:rsidRPr="00E579FD">
                  <w:rPr>
                    <w:rStyle w:val="Lienhypertexte"/>
                    <w:noProof/>
                  </w:rPr>
                  <w:t>1.2 Contexte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_Toc156737537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2F1609C8" w14:textId="23589DF0" w:rsidR="008E1D22" w:rsidRDefault="00000000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38" w:history="1">
                <w:r w:rsidR="008E1D22" w:rsidRPr="00E579FD">
                  <w:rPr>
                    <w:rStyle w:val="Lienhypertexte"/>
                    <w:noProof/>
                  </w:rPr>
                  <w:t>2. Objectifs Fonctionnels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_Toc156737538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B81F76C" w14:textId="629FE9C4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39" w:history="1">
                <w:r w:rsidR="008E1D22" w:rsidRPr="00E579FD">
                  <w:rPr>
                    <w:rStyle w:val="Lienhypertexte"/>
                    <w:noProof/>
                  </w:rPr>
                  <w:t>2.1 Réconciliation Financière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_Toc156737539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43FDEC29" w14:textId="21FB497F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0" w:history="1">
                <w:r w:rsidR="008E1D22" w:rsidRPr="00E579FD">
                  <w:rPr>
                    <w:rStyle w:val="Lienhypertexte"/>
                    <w:noProof/>
                  </w:rPr>
                  <w:t>2.1.1 Importation des Données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_Toc156737540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F59B988" w14:textId="26263F08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1" w:history="1">
                <w:r w:rsidR="008E1D22" w:rsidRPr="00E579FD">
                  <w:rPr>
                    <w:rStyle w:val="Lienhypertexte"/>
                    <w:noProof/>
                  </w:rPr>
                  <w:t>2.1.2 Calculs Automatiques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_Toc156737541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302F920A" w14:textId="4FB59D29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2" w:history="1">
                <w:r w:rsidR="008E1D22" w:rsidRPr="00E579FD">
                  <w:rPr>
                    <w:rStyle w:val="Lienhypertexte"/>
                    <w:noProof/>
                  </w:rPr>
                  <w:t>2.2 Dashboard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_Toc156737542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1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2C025862" w14:textId="5F23F015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3" w:history="1">
                <w:r w:rsidR="008E1D22" w:rsidRPr="00E579FD">
                  <w:rPr>
                    <w:rStyle w:val="Lienhypertexte"/>
                    <w:noProof/>
                  </w:rPr>
                  <w:t>2.2.1 Visualisation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_Toc156737543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1057DC4" w14:textId="2F941C08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4" w:history="1">
                <w:r w:rsidR="008E1D22" w:rsidRPr="00E579FD">
                  <w:rPr>
                    <w:rStyle w:val="Lienhypertexte"/>
                    <w:noProof/>
                  </w:rPr>
                  <w:t>2.2.2 Comparaison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_Toc156737544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AB6C40E" w14:textId="0C0DD894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5" w:history="1">
                <w:r w:rsidR="008E1D22" w:rsidRPr="00E579FD">
                  <w:rPr>
                    <w:rStyle w:val="Lienhypertexte"/>
                    <w:noProof/>
                  </w:rPr>
                  <w:t>2.3 API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_Toc156737545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508C5707" w14:textId="68549574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6" w:history="1">
                <w:r w:rsidR="008E1D22" w:rsidRPr="00E579FD">
                  <w:rPr>
                    <w:rStyle w:val="Lienhypertexte"/>
                    <w:noProof/>
                  </w:rPr>
                  <w:t>2.3.1 Accès aux Données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_Toc156737546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32F390D1" w14:textId="2431AE56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7" w:history="1">
                <w:r w:rsidR="008E1D22" w:rsidRPr="00E579FD">
                  <w:rPr>
                    <w:rStyle w:val="Lienhypertexte"/>
                    <w:noProof/>
                  </w:rPr>
                  <w:t>2.3.2 Ajout de Partenaires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_Toc156737547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450783A2" w14:textId="1C71F513" w:rsidR="008E1D22" w:rsidRDefault="00000000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8" w:history="1">
                <w:r w:rsidR="008E1D22" w:rsidRPr="00E579FD">
                  <w:rPr>
                    <w:rStyle w:val="Lienhypertexte"/>
                    <w:noProof/>
                  </w:rPr>
                  <w:t>3. Exigences Techniques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_Toc156737548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4C51B24C" w14:textId="7CB3A093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49" w:history="1">
                <w:r w:rsidR="008E1D22" w:rsidRPr="00E579FD">
                  <w:rPr>
                    <w:rStyle w:val="Lienhypertexte"/>
                    <w:noProof/>
                  </w:rPr>
                  <w:t>3.1 Technologie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_Toc156737549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2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531DC48" w14:textId="0691D24E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0" w:history="1">
                <w:r w:rsidR="008E1D22" w:rsidRPr="00E579FD">
                  <w:rPr>
                    <w:rStyle w:val="Lienhypertexte"/>
                    <w:noProof/>
                  </w:rPr>
                  <w:t>3.2 Sécurité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_Toc156737550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14DCABB9" w14:textId="6051F498" w:rsidR="008E1D22" w:rsidRDefault="00000000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1" w:history="1">
                <w:r w:rsidR="008E1D22" w:rsidRPr="00E579FD">
                  <w:rPr>
                    <w:rStyle w:val="Lienhypertexte"/>
                    <w:noProof/>
                  </w:rPr>
                  <w:t>4. Livrables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_Toc156737551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0B48B88" w14:textId="1D4198A4" w:rsidR="008E1D22" w:rsidRDefault="00000000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2" w:history="1">
                <w:r w:rsidR="008E1D22" w:rsidRPr="00E579FD">
                  <w:rPr>
                    <w:rStyle w:val="Lienhypertexte"/>
                    <w:noProof/>
                  </w:rPr>
                  <w:t>5. Planning et Budget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_Toc156737552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5959CA81" w14:textId="3F0A47E5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3" w:history="1">
                <w:r w:rsidR="008E1D22" w:rsidRPr="00E579FD">
                  <w:rPr>
                    <w:rStyle w:val="Lienhypertexte"/>
                    <w:noProof/>
                  </w:rPr>
                  <w:t>5.1 Planning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_Toc156737553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64BA987E" w14:textId="4E00DA25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4" w:history="1">
                <w:r w:rsidR="008E1D22" w:rsidRPr="00E579FD">
                  <w:rPr>
                    <w:rStyle w:val="Lienhypertexte"/>
                    <w:noProof/>
                  </w:rPr>
                  <w:t>Semaine 1-2: Planification et Conception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_Toc156737554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65790D9C" w14:textId="7F4AB446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5" w:history="1">
                <w:r w:rsidR="008E1D22" w:rsidRPr="00E579FD">
                  <w:rPr>
                    <w:rStyle w:val="Lienhypertexte"/>
                    <w:noProof/>
                  </w:rPr>
                  <w:t>Semaine 3-4: Développement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_Toc156737555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700C12D4" w14:textId="43271179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6" w:history="1">
                <w:r w:rsidR="008E1D22" w:rsidRPr="00E579FD">
                  <w:rPr>
                    <w:rStyle w:val="Lienhypertexte"/>
                    <w:noProof/>
                  </w:rPr>
                  <w:t>Semaine 5: Tests et Optimisation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_Toc156737556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1A3B4435" w14:textId="071F5778" w:rsidR="008E1D22" w:rsidRDefault="00000000" w:rsidP="00930B01">
              <w:pPr>
                <w:pStyle w:val="TM3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7" w:history="1">
                <w:r w:rsidR="008E1D22" w:rsidRPr="00E579FD">
                  <w:rPr>
                    <w:rStyle w:val="Lienhypertexte"/>
                    <w:noProof/>
                  </w:rPr>
                  <w:t>Semaine 6: Documentation et Livraison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_Toc156737557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3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6EB45C06" w14:textId="057B6A12" w:rsidR="008E1D22" w:rsidRDefault="00000000" w:rsidP="00930B01">
              <w:pPr>
                <w:pStyle w:val="TM2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8" w:history="1">
                <w:r w:rsidR="008E1D22" w:rsidRPr="00E579FD">
                  <w:rPr>
                    <w:rStyle w:val="Lienhypertexte"/>
                    <w:noProof/>
                  </w:rPr>
                  <w:t>5.2 Budget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_Toc156737558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4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183B49EB" w14:textId="02216E4B" w:rsidR="008E1D22" w:rsidRDefault="00000000" w:rsidP="00930B01">
              <w:pPr>
                <w:pStyle w:val="TM1"/>
                <w:tabs>
                  <w:tab w:val="right" w:leader="dot" w:pos="9062"/>
                </w:tabs>
                <w:jc w:val="both"/>
                <w:rPr>
                  <w:rFonts w:cstheme="minorBidi"/>
                  <w:noProof/>
                  <w14:ligatures w14:val="none"/>
                </w:rPr>
              </w:pPr>
              <w:hyperlink w:anchor="_Toc156737559" w:history="1">
                <w:r w:rsidR="008E1D22" w:rsidRPr="00E579FD">
                  <w:rPr>
                    <w:rStyle w:val="Lienhypertexte"/>
                    <w:noProof/>
                  </w:rPr>
                  <w:t>6. Révisions</w:t>
                </w:r>
                <w:r w:rsidR="008E1D22">
                  <w:rPr>
                    <w:noProof/>
                    <w:webHidden/>
                  </w:rPr>
                  <w:tab/>
                </w:r>
                <w:r w:rsidR="008E1D22">
                  <w:rPr>
                    <w:noProof/>
                    <w:webHidden/>
                  </w:rPr>
                  <w:fldChar w:fldCharType="begin"/>
                </w:r>
                <w:r w:rsidR="008E1D22">
                  <w:rPr>
                    <w:noProof/>
                    <w:webHidden/>
                  </w:rPr>
                  <w:instrText xml:space="preserve"> PAGEREF _Toc156737559 \h </w:instrText>
                </w:r>
                <w:r w:rsidR="008E1D22">
                  <w:rPr>
                    <w:noProof/>
                    <w:webHidden/>
                  </w:rPr>
                </w:r>
                <w:r w:rsidR="008E1D22">
                  <w:rPr>
                    <w:noProof/>
                    <w:webHidden/>
                  </w:rPr>
                  <w:fldChar w:fldCharType="separate"/>
                </w:r>
                <w:r w:rsidR="008E1D22">
                  <w:rPr>
                    <w:noProof/>
                    <w:webHidden/>
                  </w:rPr>
                  <w:t>4</w:t>
                </w:r>
                <w:r w:rsidR="008E1D22">
                  <w:rPr>
                    <w:noProof/>
                    <w:webHidden/>
                  </w:rPr>
                  <w:fldChar w:fldCharType="end"/>
                </w:r>
              </w:hyperlink>
            </w:p>
            <w:p w14:paraId="20A03083" w14:textId="5790DFAD" w:rsidR="008E1D22" w:rsidRDefault="008E1D22" w:rsidP="00930B01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3DC7CE8" w14:textId="457CC239" w:rsidR="00E674DF" w:rsidRDefault="00E674DF" w:rsidP="00930B01">
          <w:pPr>
            <w:jc w:val="both"/>
          </w:pPr>
        </w:p>
        <w:p w14:paraId="5E33DB19" w14:textId="0669387C" w:rsidR="008E1D22" w:rsidRDefault="008E1D22" w:rsidP="00930B01">
          <w:pPr>
            <w:jc w:val="both"/>
          </w:pPr>
        </w:p>
        <w:p w14:paraId="0DA89DD4" w14:textId="7797C6EA" w:rsidR="008E1D22" w:rsidRDefault="008E1D22" w:rsidP="00930B01">
          <w:pPr>
            <w:jc w:val="both"/>
          </w:pPr>
        </w:p>
        <w:p w14:paraId="14B6FCD1" w14:textId="1B60CB0F" w:rsidR="008E1D22" w:rsidRDefault="008E1D22" w:rsidP="00930B01">
          <w:pPr>
            <w:jc w:val="both"/>
          </w:pPr>
        </w:p>
        <w:p w14:paraId="6B5AC82D" w14:textId="5FD6C952" w:rsidR="008E1D22" w:rsidRDefault="008E1D22" w:rsidP="00930B01">
          <w:pPr>
            <w:jc w:val="both"/>
          </w:pPr>
        </w:p>
        <w:p w14:paraId="4DF632AB" w14:textId="77777777" w:rsidR="008E1D22" w:rsidRPr="00E674DF" w:rsidRDefault="008E1D22" w:rsidP="00930B01">
          <w:pPr>
            <w:jc w:val="both"/>
          </w:pPr>
        </w:p>
        <w:p w14:paraId="6C0392C9" w14:textId="0503EAD4" w:rsidR="00E674DF" w:rsidRPr="00B444BF" w:rsidRDefault="00E674DF" w:rsidP="00930B01">
          <w:pPr>
            <w:pStyle w:val="Titre1"/>
            <w:jc w:val="both"/>
            <w:rPr>
              <w:sz w:val="36"/>
              <w:szCs w:val="36"/>
            </w:rPr>
          </w:pPr>
          <w:bookmarkStart w:id="0" w:name="_Toc156737535"/>
          <w:r w:rsidRPr="00B444BF">
            <w:rPr>
              <w:sz w:val="36"/>
              <w:szCs w:val="36"/>
            </w:rPr>
            <w:lastRenderedPageBreak/>
            <w:t>1. Introduction</w:t>
          </w:r>
          <w:bookmarkEnd w:id="0"/>
        </w:p>
        <w:p w14:paraId="602307A7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AE97B64" w14:textId="68FFC9F5" w:rsidR="00E674DF" w:rsidRPr="00B444BF" w:rsidRDefault="00E674DF" w:rsidP="00930B01">
          <w:pPr>
            <w:pStyle w:val="Titre2"/>
            <w:jc w:val="both"/>
            <w:rPr>
              <w:sz w:val="32"/>
              <w:szCs w:val="32"/>
            </w:rPr>
          </w:pPr>
          <w:bookmarkStart w:id="1" w:name="_Toc156737536"/>
          <w:r w:rsidRPr="00B444BF">
            <w:rPr>
              <w:sz w:val="32"/>
              <w:szCs w:val="32"/>
            </w:rPr>
            <w:t>1.1 Objectif</w:t>
          </w:r>
          <w:bookmarkEnd w:id="1"/>
        </w:p>
        <w:p w14:paraId="2A2F907C" w14:textId="53B282E6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Le but de ce projet est de </w:t>
          </w:r>
          <w:r w:rsidR="002B44F9">
            <w:rPr>
              <w:rFonts w:ascii="Times New Roman" w:hAnsi="Times New Roman" w:cs="Times New Roman"/>
              <w:sz w:val="28"/>
              <w:szCs w:val="28"/>
            </w:rPr>
            <w:t>facilité</w:t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le processus de réconciliation des </w:t>
          </w:r>
          <w:r w:rsidR="002B44F9">
            <w:rPr>
              <w:rFonts w:ascii="Times New Roman" w:hAnsi="Times New Roman" w:cs="Times New Roman"/>
              <w:sz w:val="28"/>
              <w:szCs w:val="28"/>
            </w:rPr>
            <w:t xml:space="preserve">ventes </w:t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entre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Eneo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Cameroun et ses partenaires. </w:t>
          </w:r>
          <w:commentRangeStart w:id="2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L'application inclura un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dashboard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interactif permettant de visualiser les états de chaque partenaire individuellement en FCFA et en kilowatt, avec des différences par rapport à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Eneo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  <w:commentRangeEnd w:id="2"/>
          <w:r w:rsidR="001808B2">
            <w:rPr>
              <w:rStyle w:val="Marquedecommentaire"/>
            </w:rPr>
            <w:commentReference w:id="2"/>
          </w:r>
        </w:p>
        <w:p w14:paraId="7DC6A0C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8125020" w14:textId="74335163" w:rsidR="00E674DF" w:rsidRPr="00B444BF" w:rsidRDefault="00E674DF" w:rsidP="00930B01">
          <w:pPr>
            <w:pStyle w:val="Titre2"/>
            <w:jc w:val="both"/>
            <w:rPr>
              <w:sz w:val="32"/>
              <w:szCs w:val="32"/>
            </w:rPr>
          </w:pPr>
          <w:r w:rsidRPr="00B444BF">
            <w:rPr>
              <w:sz w:val="32"/>
              <w:szCs w:val="32"/>
            </w:rPr>
            <w:t xml:space="preserve"> </w:t>
          </w:r>
          <w:bookmarkStart w:id="3" w:name="_Toc156737537"/>
          <w:r w:rsidRPr="00B444BF">
            <w:rPr>
              <w:sz w:val="32"/>
              <w:szCs w:val="32"/>
            </w:rPr>
            <w:t>1.2 Contexte</w:t>
          </w:r>
          <w:bookmarkEnd w:id="3"/>
        </w:p>
        <w:p w14:paraId="0198BC10" w14:textId="03E1E263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Eneo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Cameroun souhaite améliorer l'efficacité et la transparence de la réconciliation </w:t>
          </w:r>
          <w:commentRangeStart w:id="4"/>
          <w:r w:rsidR="002B44F9">
            <w:rPr>
              <w:rFonts w:ascii="Times New Roman" w:hAnsi="Times New Roman" w:cs="Times New Roman"/>
              <w:sz w:val="28"/>
              <w:szCs w:val="28"/>
            </w:rPr>
            <w:t>commerciale</w:t>
          </w:r>
          <w:commentRangeEnd w:id="4"/>
          <w:r w:rsidR="002B44F9">
            <w:rPr>
              <w:rStyle w:val="Marquedecommentaire"/>
            </w:rPr>
            <w:commentReference w:id="4"/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avec ses partenaires. </w:t>
          </w:r>
          <w:commentRangeStart w:id="5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L'application vise à simplifier le processus, à réduire les erreurs manuelles et à fournir des informations en </w:t>
          </w:r>
          <w:proofErr w:type="gramStart"/>
          <w:r w:rsidRPr="00E674DF">
            <w:rPr>
              <w:rFonts w:ascii="Times New Roman" w:hAnsi="Times New Roman" w:cs="Times New Roman"/>
              <w:sz w:val="28"/>
              <w:szCs w:val="28"/>
            </w:rPr>
            <w:t>temps</w:t>
          </w:r>
          <w:proofErr w:type="gram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réel.</w:t>
          </w:r>
          <w:commentRangeEnd w:id="5"/>
          <w:r w:rsidR="001808B2">
            <w:rPr>
              <w:rStyle w:val="Marquedecommentaire"/>
            </w:rPr>
            <w:commentReference w:id="5"/>
          </w:r>
        </w:p>
        <w:p w14:paraId="5B735C8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3B148AF" w14:textId="4ACE4952" w:rsidR="00E674DF" w:rsidRPr="00B444BF" w:rsidRDefault="00E674DF" w:rsidP="00930B01">
          <w:pPr>
            <w:pStyle w:val="Titre1"/>
            <w:jc w:val="both"/>
            <w:rPr>
              <w:sz w:val="36"/>
              <w:szCs w:val="36"/>
            </w:rPr>
          </w:pPr>
          <w:r w:rsidRPr="00B444BF">
            <w:rPr>
              <w:sz w:val="36"/>
              <w:szCs w:val="36"/>
            </w:rPr>
            <w:t xml:space="preserve"> </w:t>
          </w:r>
          <w:bookmarkStart w:id="6" w:name="_Toc156737538"/>
          <w:r w:rsidRPr="00B444BF">
            <w:rPr>
              <w:sz w:val="36"/>
              <w:szCs w:val="36"/>
            </w:rPr>
            <w:t>2. Objectifs Fonctionnels</w:t>
          </w:r>
          <w:bookmarkEnd w:id="6"/>
        </w:p>
        <w:p w14:paraId="733E5C3B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A652A9C" w14:textId="24AA264E" w:rsidR="00E674DF" w:rsidRPr="00B444BF" w:rsidRDefault="00E674DF" w:rsidP="00930B01">
          <w:pPr>
            <w:pStyle w:val="Titre2"/>
            <w:jc w:val="both"/>
            <w:rPr>
              <w:sz w:val="32"/>
              <w:szCs w:val="32"/>
            </w:rPr>
          </w:pPr>
          <w:bookmarkStart w:id="7" w:name="_Toc156737539"/>
          <w:r w:rsidRPr="00B444BF">
            <w:rPr>
              <w:sz w:val="32"/>
              <w:szCs w:val="32"/>
            </w:rPr>
            <w:t xml:space="preserve">2.1 Réconciliation </w:t>
          </w:r>
          <w:commentRangeStart w:id="8"/>
          <w:r w:rsidRPr="00B444BF">
            <w:rPr>
              <w:sz w:val="32"/>
              <w:szCs w:val="32"/>
            </w:rPr>
            <w:t>Financière</w:t>
          </w:r>
          <w:bookmarkEnd w:id="7"/>
          <w:commentRangeEnd w:id="8"/>
          <w:r w:rsidR="001808B2">
            <w:rPr>
              <w:rStyle w:val="Marquedecommentaire"/>
              <w:rFonts w:asciiTheme="minorHAnsi" w:eastAsiaTheme="minorHAnsi" w:hAnsiTheme="minorHAnsi" w:cstheme="minorBidi"/>
              <w:color w:val="auto"/>
            </w:rPr>
            <w:commentReference w:id="8"/>
          </w:r>
        </w:p>
        <w:p w14:paraId="56208128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807B73F" w14:textId="3F99C68B" w:rsidR="00E674DF" w:rsidRPr="00B444BF" w:rsidRDefault="00E674DF" w:rsidP="00930B01">
          <w:pPr>
            <w:pStyle w:val="Titre3"/>
            <w:jc w:val="both"/>
            <w:rPr>
              <w:sz w:val="28"/>
              <w:szCs w:val="28"/>
            </w:rPr>
          </w:pPr>
          <w:bookmarkStart w:id="9" w:name="_Toc156737540"/>
          <w:r w:rsidRPr="00B444BF">
            <w:rPr>
              <w:sz w:val="28"/>
              <w:szCs w:val="28"/>
            </w:rPr>
            <w:t>2.1.1 Importation des Données</w:t>
          </w:r>
          <w:bookmarkEnd w:id="9"/>
        </w:p>
        <w:p w14:paraId="1B0DABF4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Les utilisateurs doivent avoir la possibilité d'importer les données </w:t>
          </w:r>
          <w:commentRangeStart w:id="10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financières </w:t>
          </w:r>
          <w:commentRangeEnd w:id="10"/>
          <w:r w:rsidR="001808B2">
            <w:rPr>
              <w:rStyle w:val="Marquedecommentaire"/>
            </w:rPr>
            <w:commentReference w:id="10"/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>des partenaires au format CSV.</w:t>
          </w:r>
        </w:p>
        <w:p w14:paraId="768A6EBA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Le système doit valider la conformité des données importées.</w:t>
          </w:r>
        </w:p>
        <w:p w14:paraId="37C6D387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1ADA28E" w14:textId="47DF9E8D" w:rsidR="00E674DF" w:rsidRPr="00B444BF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B444BF">
            <w:rPr>
              <w:sz w:val="28"/>
              <w:szCs w:val="28"/>
            </w:rPr>
            <w:t xml:space="preserve"> </w:t>
          </w:r>
          <w:bookmarkStart w:id="11" w:name="_Toc156737541"/>
          <w:r w:rsidRPr="00B444BF">
            <w:rPr>
              <w:sz w:val="28"/>
              <w:szCs w:val="28"/>
            </w:rPr>
            <w:t>2.1.2 Calculs Automatiques</w:t>
          </w:r>
          <w:bookmarkEnd w:id="11"/>
        </w:p>
        <w:p w14:paraId="5D420A7C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La plateforme doit effectuer automatiquement les calculs nécessaires pour comparer les états </w:t>
          </w:r>
          <w:commentRangeStart w:id="12"/>
          <w:r w:rsidRPr="00E674DF">
            <w:rPr>
              <w:rFonts w:ascii="Times New Roman" w:hAnsi="Times New Roman" w:cs="Times New Roman"/>
              <w:sz w:val="28"/>
              <w:szCs w:val="28"/>
            </w:rPr>
            <w:t>financiers</w:t>
          </w:r>
          <w:commentRangeEnd w:id="12"/>
          <w:r w:rsidR="001808B2">
            <w:rPr>
              <w:rStyle w:val="Marquedecommentaire"/>
            </w:rPr>
            <w:commentReference w:id="12"/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des partenaires avec ceux d'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Eneo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9991C46" w14:textId="52E0FCAE" w:rsid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Les écarts en FCFA et en kilowatt doivent être calculés de manière </w:t>
          </w:r>
          <w:commentRangeStart w:id="13"/>
          <w:r w:rsidRPr="00E674DF">
            <w:rPr>
              <w:rFonts w:ascii="Times New Roman" w:hAnsi="Times New Roman" w:cs="Times New Roman"/>
              <w:sz w:val="28"/>
              <w:szCs w:val="28"/>
            </w:rPr>
            <w:t>précise</w:t>
          </w:r>
          <w:commentRangeEnd w:id="13"/>
          <w:r w:rsidR="001808B2">
            <w:rPr>
              <w:rStyle w:val="Marquedecommentaire"/>
            </w:rPr>
            <w:commentReference w:id="13"/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C4A900E" w14:textId="738531B0" w:rsidR="001808B2" w:rsidRDefault="001808B2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7D02D83" w14:textId="7B0EE9B5" w:rsidR="001808B2" w:rsidRPr="00E674DF" w:rsidRDefault="001808B2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commentRangeStart w:id="14"/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hfh</w:t>
          </w:r>
          <w:commentRangeEnd w:id="14"/>
          <w:proofErr w:type="spellEnd"/>
          <w:r>
            <w:rPr>
              <w:rStyle w:val="Marquedecommentaire"/>
            </w:rPr>
            <w:commentReference w:id="14"/>
          </w:r>
        </w:p>
        <w:p w14:paraId="11DE927B" w14:textId="449E711D" w:rsid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D663749" w14:textId="2563A584" w:rsidR="00B444BF" w:rsidRDefault="00B444B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D1830E" w14:textId="77777777" w:rsidR="00B444BF" w:rsidRPr="00E674DF" w:rsidRDefault="00B444B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2A6457D" w14:textId="1DDD1A8A" w:rsidR="00E674DF" w:rsidRPr="00B444BF" w:rsidRDefault="00E674DF" w:rsidP="00930B01">
          <w:pPr>
            <w:pStyle w:val="Titre2"/>
            <w:jc w:val="both"/>
            <w:rPr>
              <w:sz w:val="28"/>
              <w:szCs w:val="28"/>
            </w:rPr>
          </w:pPr>
          <w:r w:rsidRPr="00B444BF">
            <w:rPr>
              <w:sz w:val="28"/>
              <w:szCs w:val="28"/>
            </w:rPr>
            <w:t xml:space="preserve"> </w:t>
          </w:r>
          <w:bookmarkStart w:id="15" w:name="_Toc156737542"/>
          <w:r w:rsidRPr="00B444BF">
            <w:rPr>
              <w:sz w:val="28"/>
              <w:szCs w:val="28"/>
            </w:rPr>
            <w:t>2.2 Dashboard</w:t>
          </w:r>
          <w:bookmarkEnd w:id="15"/>
        </w:p>
        <w:p w14:paraId="5FC486DA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1764D1D" w14:textId="72CA5799" w:rsidR="00E674DF" w:rsidRPr="00B444BF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B444BF">
            <w:rPr>
              <w:sz w:val="28"/>
              <w:szCs w:val="28"/>
            </w:rPr>
            <w:t xml:space="preserve"> </w:t>
          </w:r>
          <w:bookmarkStart w:id="16" w:name="_Toc156737543"/>
          <w:r w:rsidRPr="00B444BF">
            <w:rPr>
              <w:sz w:val="28"/>
              <w:szCs w:val="28"/>
            </w:rPr>
            <w:t>2.2.1 Visualisation</w:t>
          </w:r>
          <w:bookmarkEnd w:id="16"/>
        </w:p>
        <w:p w14:paraId="027904F1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Le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dashboard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doit afficher les états </w:t>
          </w:r>
          <w:r w:rsidRPr="001808B2">
            <w:rPr>
              <w:rFonts w:ascii="Times New Roman" w:hAnsi="Times New Roman" w:cs="Times New Roman"/>
              <w:color w:val="FF0000"/>
              <w:sz w:val="28"/>
              <w:szCs w:val="28"/>
            </w:rPr>
            <w:t>financiers</w:t>
          </w: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de chaque partenaire individuellement.</w:t>
          </w:r>
        </w:p>
        <w:p w14:paraId="77BF35E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Graphiques interactifs présentant les données en FCFA et en kilowatt.</w:t>
          </w:r>
        </w:p>
        <w:p w14:paraId="7D834956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La possibilité d'ajouter de nouveaux partenaires financiers directement depuis le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dashboard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0A17389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CDA1C05" w14:textId="724BD951" w:rsidR="00E674DF" w:rsidRPr="00B444BF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B444BF">
            <w:rPr>
              <w:sz w:val="28"/>
              <w:szCs w:val="28"/>
            </w:rPr>
            <w:t xml:space="preserve"> </w:t>
          </w:r>
          <w:bookmarkStart w:id="17" w:name="_Toc156737544"/>
          <w:r w:rsidRPr="00B444BF">
            <w:rPr>
              <w:sz w:val="28"/>
              <w:szCs w:val="28"/>
            </w:rPr>
            <w:t>2.2.2 Comparaison</w:t>
          </w:r>
          <w:bookmarkEnd w:id="17"/>
        </w:p>
        <w:p w14:paraId="1671D01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Une fonctionnalité de comparaison visuelle doit être intégrée pour mettre en évidence les écarts significatifs entre les états financiers des partenaires et ceux d'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Eneo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7481DBB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4A94496" w14:textId="4C45356F" w:rsidR="00E674DF" w:rsidRPr="008D0AE0" w:rsidRDefault="00E674DF" w:rsidP="00930B01">
          <w:pPr>
            <w:pStyle w:val="Titre2"/>
            <w:jc w:val="both"/>
            <w:rPr>
              <w:sz w:val="32"/>
              <w:szCs w:val="32"/>
            </w:rPr>
          </w:pPr>
          <w:bookmarkStart w:id="18" w:name="_Toc156737545"/>
          <w:r w:rsidRPr="008D0AE0">
            <w:rPr>
              <w:sz w:val="32"/>
              <w:szCs w:val="32"/>
            </w:rPr>
            <w:t>2.3 API</w:t>
          </w:r>
          <w:bookmarkEnd w:id="18"/>
        </w:p>
        <w:p w14:paraId="3CB8E411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C123526" w14:textId="709BDC47" w:rsidR="00E674DF" w:rsidRPr="008D0AE0" w:rsidRDefault="00E674DF" w:rsidP="00930B01">
          <w:pPr>
            <w:pStyle w:val="Titre3"/>
            <w:jc w:val="both"/>
            <w:rPr>
              <w:sz w:val="28"/>
              <w:szCs w:val="28"/>
            </w:rPr>
          </w:pPr>
          <w:bookmarkStart w:id="19" w:name="_Toc156737546"/>
          <w:r w:rsidRPr="008D0AE0">
            <w:rPr>
              <w:sz w:val="28"/>
              <w:szCs w:val="28"/>
            </w:rPr>
            <w:t>2.3.1 Accès aux Données</w:t>
          </w:r>
          <w:bookmarkEnd w:id="19"/>
        </w:p>
        <w:p w14:paraId="018DA589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Mise en place d'une API sécurisée permettant aux partenaires autorisés d'accéder à leurs propres données financières.</w:t>
          </w:r>
        </w:p>
        <w:p w14:paraId="32142B1F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Fonctions d'interrogation pour extraire des données spécifiques.</w:t>
          </w:r>
        </w:p>
        <w:p w14:paraId="4AC72080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436A47B" w14:textId="182C77E8" w:rsidR="00E674DF" w:rsidRPr="008D0AE0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8D0AE0">
            <w:rPr>
              <w:sz w:val="28"/>
              <w:szCs w:val="28"/>
            </w:rPr>
            <w:t xml:space="preserve"> </w:t>
          </w:r>
          <w:bookmarkStart w:id="20" w:name="_Toc156737547"/>
          <w:r w:rsidRPr="008D0AE0">
            <w:rPr>
              <w:sz w:val="28"/>
              <w:szCs w:val="28"/>
            </w:rPr>
            <w:t>2.3.2 Ajout de Partenaires</w:t>
          </w:r>
          <w:bookmarkEnd w:id="20"/>
        </w:p>
        <w:p w14:paraId="4F50D9E6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L'API doit permettre l'ajout de nouveaux partenaires financiers avec les autorisations appropriées.</w:t>
          </w:r>
        </w:p>
        <w:p w14:paraId="6BC436E0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17A25E9" w14:textId="43E240CD" w:rsidR="00E674DF" w:rsidRPr="008D0AE0" w:rsidRDefault="00E674DF" w:rsidP="00930B01">
          <w:pPr>
            <w:pStyle w:val="Titre1"/>
            <w:jc w:val="both"/>
            <w:rPr>
              <w:sz w:val="36"/>
              <w:szCs w:val="36"/>
            </w:rPr>
          </w:pPr>
          <w:bookmarkStart w:id="21" w:name="_Toc156737548"/>
          <w:r w:rsidRPr="008D0AE0">
            <w:rPr>
              <w:sz w:val="36"/>
              <w:szCs w:val="36"/>
            </w:rPr>
            <w:t>3. Exigences Techniques</w:t>
          </w:r>
          <w:bookmarkEnd w:id="21"/>
        </w:p>
        <w:p w14:paraId="260D4346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5DA8FEC" w14:textId="3A7FB03B" w:rsidR="00E674DF" w:rsidRPr="00472811" w:rsidRDefault="00E674DF" w:rsidP="00930B01">
          <w:pPr>
            <w:pStyle w:val="Titre2"/>
            <w:jc w:val="both"/>
            <w:rPr>
              <w:sz w:val="32"/>
              <w:szCs w:val="32"/>
            </w:rPr>
          </w:pPr>
          <w:r w:rsidRPr="00472811">
            <w:rPr>
              <w:sz w:val="32"/>
              <w:szCs w:val="32"/>
            </w:rPr>
            <w:t xml:space="preserve"> </w:t>
          </w:r>
          <w:bookmarkStart w:id="22" w:name="_Toc156737549"/>
          <w:r w:rsidRPr="00472811">
            <w:rPr>
              <w:sz w:val="32"/>
              <w:szCs w:val="32"/>
            </w:rPr>
            <w:t>3.1 Technologie</w:t>
          </w:r>
          <w:bookmarkEnd w:id="22"/>
        </w:p>
        <w:p w14:paraId="0CD0331E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Utilisation de technologies web modernes, telles que Node.js pour le backend,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React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 pour le frontend, et MongoDB comme base de données.</w:t>
          </w:r>
        </w:p>
        <w:p w14:paraId="2A45CC5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lastRenderedPageBreak/>
            <w:t>- Assurer la compatibilité avec les principaux navigateurs (Chrome, Firefox, Safari).</w:t>
          </w:r>
        </w:p>
        <w:p w14:paraId="52BCA8D4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AA59F97" w14:textId="0A326CBC" w:rsidR="00E674DF" w:rsidRPr="00472811" w:rsidRDefault="00E674DF" w:rsidP="00930B01">
          <w:pPr>
            <w:pStyle w:val="Titre2"/>
            <w:jc w:val="both"/>
            <w:rPr>
              <w:sz w:val="32"/>
              <w:szCs w:val="32"/>
            </w:rPr>
          </w:pPr>
          <w:r w:rsidRPr="00472811">
            <w:rPr>
              <w:sz w:val="32"/>
              <w:szCs w:val="32"/>
            </w:rPr>
            <w:t xml:space="preserve"> </w:t>
          </w:r>
          <w:bookmarkStart w:id="23" w:name="_Toc156737550"/>
          <w:r w:rsidRPr="00472811">
            <w:rPr>
              <w:sz w:val="32"/>
              <w:szCs w:val="32"/>
            </w:rPr>
            <w:t>3.2 Sécurité</w:t>
          </w:r>
          <w:bookmarkEnd w:id="23"/>
        </w:p>
        <w:p w14:paraId="2EE81DC7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Implémentation d'une authentification robuste avec gestion des rôles.</w:t>
          </w:r>
        </w:p>
        <w:p w14:paraId="205B3236" w14:textId="49C5E145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Chiffrement des données sensibles.</w:t>
          </w:r>
        </w:p>
        <w:p w14:paraId="47E4AB06" w14:textId="77777777" w:rsidR="008E1D22" w:rsidRDefault="008E1D22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45AE7D4" w14:textId="084F2C00" w:rsidR="00E674DF" w:rsidRPr="00472811" w:rsidRDefault="00E674DF" w:rsidP="00930B01">
          <w:pPr>
            <w:pStyle w:val="Titre1"/>
            <w:jc w:val="both"/>
            <w:rPr>
              <w:sz w:val="36"/>
              <w:szCs w:val="36"/>
            </w:rPr>
          </w:pPr>
          <w:r w:rsidRPr="00472811">
            <w:rPr>
              <w:sz w:val="36"/>
              <w:szCs w:val="36"/>
            </w:rPr>
            <w:t xml:space="preserve"> </w:t>
          </w:r>
          <w:bookmarkStart w:id="24" w:name="_Toc156737551"/>
          <w:r w:rsidRPr="00472811">
            <w:rPr>
              <w:sz w:val="36"/>
              <w:szCs w:val="36"/>
            </w:rPr>
            <w:t>4. Livrables</w:t>
          </w:r>
          <w:bookmarkEnd w:id="24"/>
        </w:p>
        <w:p w14:paraId="7E7C74A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793ECD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Application web déployée et fonctionnelle.</w:t>
          </w:r>
        </w:p>
        <w:p w14:paraId="50F169D7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Documentation technique exhaustive.</w:t>
          </w:r>
        </w:p>
        <w:p w14:paraId="58763B5D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Manuel d'utilisation pour les utilisateurs finaux.</w:t>
          </w:r>
        </w:p>
        <w:p w14:paraId="4AD04BF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Code source versionné et documenté.</w:t>
          </w:r>
        </w:p>
        <w:p w14:paraId="33FEC26F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F75DA4A" w14:textId="3358E259" w:rsidR="00E674DF" w:rsidRPr="00472811" w:rsidRDefault="00E674DF" w:rsidP="00930B01">
          <w:pPr>
            <w:pStyle w:val="Titre1"/>
            <w:jc w:val="both"/>
            <w:rPr>
              <w:sz w:val="36"/>
              <w:szCs w:val="36"/>
            </w:rPr>
          </w:pPr>
          <w:r w:rsidRPr="00472811">
            <w:rPr>
              <w:sz w:val="36"/>
              <w:szCs w:val="36"/>
            </w:rPr>
            <w:t xml:space="preserve"> </w:t>
          </w:r>
          <w:bookmarkStart w:id="25" w:name="_Toc156737552"/>
          <w:r w:rsidRPr="00472811">
            <w:rPr>
              <w:sz w:val="36"/>
              <w:szCs w:val="36"/>
            </w:rPr>
            <w:t>5. Planning et Budget</w:t>
          </w:r>
          <w:bookmarkEnd w:id="25"/>
        </w:p>
        <w:p w14:paraId="77442B09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D33F687" w14:textId="67CBC477" w:rsidR="00E674DF" w:rsidRPr="00472811" w:rsidRDefault="00E674DF" w:rsidP="00930B01">
          <w:pPr>
            <w:pStyle w:val="Titre2"/>
            <w:jc w:val="both"/>
            <w:rPr>
              <w:sz w:val="32"/>
              <w:szCs w:val="32"/>
            </w:rPr>
          </w:pPr>
          <w:r w:rsidRPr="00472811">
            <w:rPr>
              <w:sz w:val="32"/>
              <w:szCs w:val="32"/>
            </w:rPr>
            <w:t xml:space="preserve"> </w:t>
          </w:r>
          <w:bookmarkStart w:id="26" w:name="_Toc156737553"/>
          <w:r w:rsidRPr="00472811">
            <w:rPr>
              <w:sz w:val="32"/>
              <w:szCs w:val="32"/>
            </w:rPr>
            <w:t>5.1 Planning</w:t>
          </w:r>
          <w:bookmarkEnd w:id="26"/>
        </w:p>
        <w:p w14:paraId="6F33A079" w14:textId="77777777" w:rsidR="008E1D22" w:rsidRDefault="008E1D22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E371798" w14:textId="2365F085" w:rsidR="00E674DF" w:rsidRPr="00472811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472811">
            <w:rPr>
              <w:sz w:val="28"/>
              <w:szCs w:val="28"/>
            </w:rPr>
            <w:t xml:space="preserve"> </w:t>
          </w:r>
          <w:bookmarkStart w:id="27" w:name="_Toc156737554"/>
          <w:r w:rsidRPr="00472811">
            <w:rPr>
              <w:sz w:val="28"/>
              <w:szCs w:val="28"/>
            </w:rPr>
            <w:t>Semaine 1-</w:t>
          </w:r>
          <w:proofErr w:type="gramStart"/>
          <w:r w:rsidRPr="00472811">
            <w:rPr>
              <w:sz w:val="28"/>
              <w:szCs w:val="28"/>
            </w:rPr>
            <w:t>2:</w:t>
          </w:r>
          <w:proofErr w:type="gramEnd"/>
          <w:r w:rsidRPr="00472811">
            <w:rPr>
              <w:sz w:val="28"/>
              <w:szCs w:val="28"/>
            </w:rPr>
            <w:t xml:space="preserve"> Planification et Conception</w:t>
          </w:r>
          <w:bookmarkEnd w:id="27"/>
        </w:p>
        <w:p w14:paraId="4290E295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Réunion de lancement, planification du projet, conception de la base de données et de l'architecture.</w:t>
          </w:r>
        </w:p>
        <w:p w14:paraId="4B514917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86DE4D4" w14:textId="0AD86983" w:rsidR="00E674DF" w:rsidRPr="00472811" w:rsidRDefault="00E674DF" w:rsidP="00930B01">
          <w:pPr>
            <w:pStyle w:val="Titre3"/>
            <w:jc w:val="both"/>
            <w:rPr>
              <w:sz w:val="28"/>
              <w:szCs w:val="28"/>
            </w:rPr>
          </w:pPr>
          <w:bookmarkStart w:id="28" w:name="_Toc156737555"/>
          <w:r w:rsidRPr="00472811">
            <w:rPr>
              <w:sz w:val="28"/>
              <w:szCs w:val="28"/>
            </w:rPr>
            <w:t>Semaine 3-</w:t>
          </w:r>
          <w:proofErr w:type="gramStart"/>
          <w:r w:rsidRPr="00472811">
            <w:rPr>
              <w:sz w:val="28"/>
              <w:szCs w:val="28"/>
            </w:rPr>
            <w:t>4:</w:t>
          </w:r>
          <w:proofErr w:type="gramEnd"/>
          <w:r w:rsidRPr="00472811">
            <w:rPr>
              <w:sz w:val="28"/>
              <w:szCs w:val="28"/>
            </w:rPr>
            <w:t xml:space="preserve"> Développement</w:t>
          </w:r>
          <w:bookmarkEnd w:id="28"/>
        </w:p>
        <w:p w14:paraId="7AF05AF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 xml:space="preserve">- Mise en place de l'environnement de développement, développement des fonctionnalités de base, travail sur le </w:t>
          </w:r>
          <w:proofErr w:type="spellStart"/>
          <w:r w:rsidRPr="00E674DF">
            <w:rPr>
              <w:rFonts w:ascii="Times New Roman" w:hAnsi="Times New Roman" w:cs="Times New Roman"/>
              <w:sz w:val="28"/>
              <w:szCs w:val="28"/>
            </w:rPr>
            <w:t>dashboard</w:t>
          </w:r>
          <w:proofErr w:type="spellEnd"/>
          <w:r w:rsidRPr="00E674DF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1DE167C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01176C6" w14:textId="14533E36" w:rsidR="00E674DF" w:rsidRPr="00472811" w:rsidRDefault="00E674DF" w:rsidP="00930B01">
          <w:pPr>
            <w:pStyle w:val="Titre3"/>
            <w:jc w:val="both"/>
            <w:rPr>
              <w:sz w:val="28"/>
              <w:szCs w:val="28"/>
            </w:rPr>
          </w:pPr>
          <w:r w:rsidRPr="00472811">
            <w:rPr>
              <w:sz w:val="28"/>
              <w:szCs w:val="28"/>
            </w:rPr>
            <w:t xml:space="preserve"> </w:t>
          </w:r>
          <w:bookmarkStart w:id="29" w:name="_Toc156737556"/>
          <w:r w:rsidRPr="00472811">
            <w:rPr>
              <w:sz w:val="28"/>
              <w:szCs w:val="28"/>
            </w:rPr>
            <w:t xml:space="preserve">Semaine </w:t>
          </w:r>
          <w:proofErr w:type="gramStart"/>
          <w:r w:rsidRPr="00472811">
            <w:rPr>
              <w:sz w:val="28"/>
              <w:szCs w:val="28"/>
            </w:rPr>
            <w:t>5:</w:t>
          </w:r>
          <w:proofErr w:type="gramEnd"/>
          <w:r w:rsidRPr="00472811">
            <w:rPr>
              <w:sz w:val="28"/>
              <w:szCs w:val="28"/>
            </w:rPr>
            <w:t xml:space="preserve"> Tests et Optimisation</w:t>
          </w:r>
          <w:bookmarkEnd w:id="29"/>
        </w:p>
        <w:p w14:paraId="6906812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Tests unitaires et d'intégration, optimisation des performances, renforcement de la sécurité.</w:t>
          </w:r>
        </w:p>
        <w:p w14:paraId="39951B9E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8515890" w14:textId="6CDF67CB" w:rsidR="00E674DF" w:rsidRPr="00930B01" w:rsidRDefault="00E674DF" w:rsidP="00930B01">
          <w:pPr>
            <w:pStyle w:val="Titre3"/>
            <w:jc w:val="both"/>
            <w:rPr>
              <w:sz w:val="28"/>
              <w:szCs w:val="28"/>
            </w:rPr>
          </w:pPr>
          <w:bookmarkStart w:id="30" w:name="_Toc156737557"/>
          <w:r w:rsidRPr="00930B01">
            <w:rPr>
              <w:sz w:val="28"/>
              <w:szCs w:val="28"/>
            </w:rPr>
            <w:lastRenderedPageBreak/>
            <w:t xml:space="preserve">Semaine </w:t>
          </w:r>
          <w:proofErr w:type="gramStart"/>
          <w:r w:rsidRPr="00930B01">
            <w:rPr>
              <w:sz w:val="28"/>
              <w:szCs w:val="28"/>
            </w:rPr>
            <w:t>6:</w:t>
          </w:r>
          <w:proofErr w:type="gramEnd"/>
          <w:r w:rsidRPr="00930B01">
            <w:rPr>
              <w:sz w:val="28"/>
              <w:szCs w:val="28"/>
            </w:rPr>
            <w:t xml:space="preserve"> Documentation et Livraison</w:t>
          </w:r>
          <w:bookmarkEnd w:id="30"/>
        </w:p>
        <w:p w14:paraId="53BF4FD2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 Rédaction de la documentation technique et des manuels d'utilisation, révision finale, livraison.</w:t>
          </w:r>
        </w:p>
        <w:p w14:paraId="6D661E60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1A84915" w14:textId="513A1478" w:rsidR="00E674DF" w:rsidRPr="00E674DF" w:rsidRDefault="00E674DF" w:rsidP="00930B01">
          <w:pPr>
            <w:pStyle w:val="Titre2"/>
            <w:jc w:val="both"/>
          </w:pPr>
          <w:r w:rsidRPr="00E674DF">
            <w:t xml:space="preserve"> </w:t>
          </w:r>
          <w:bookmarkStart w:id="31" w:name="_Toc156737558"/>
          <w:r w:rsidRPr="00E674DF">
            <w:t>5.2 Budget</w:t>
          </w:r>
          <w:bookmarkEnd w:id="31"/>
        </w:p>
        <w:p w14:paraId="4AD89173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150BE61" w14:textId="07C81CCA" w:rsidR="00E674DF" w:rsidRPr="00E674DF" w:rsidRDefault="00E674DF" w:rsidP="00930B01">
          <w:pPr>
            <w:pStyle w:val="Titre1"/>
            <w:jc w:val="both"/>
          </w:pPr>
          <w:r w:rsidRPr="00E674DF">
            <w:t xml:space="preserve"> </w:t>
          </w:r>
          <w:bookmarkStart w:id="32" w:name="_Toc156737559"/>
          <w:r w:rsidRPr="00E674DF">
            <w:t>6. Révisions</w:t>
          </w:r>
          <w:bookmarkEnd w:id="32"/>
        </w:p>
        <w:p w14:paraId="41A4906A" w14:textId="39439499" w:rsidR="00E674DF" w:rsidRPr="00E674DF" w:rsidRDefault="00A15835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h</w:t>
          </w:r>
          <w:proofErr w:type="gramEnd"/>
        </w:p>
        <w:p w14:paraId="6145120A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Toute modification ultérieure de ce cahier des charges doit être approuvée par les parties concernées.</w:t>
          </w:r>
        </w:p>
        <w:p w14:paraId="31D1FA2D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F776371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74DF">
            <w:rPr>
              <w:rFonts w:ascii="Times New Roman" w:hAnsi="Times New Roman" w:cs="Times New Roman"/>
              <w:sz w:val="28"/>
              <w:szCs w:val="28"/>
            </w:rPr>
            <w:t>---</w:t>
          </w:r>
        </w:p>
        <w:p w14:paraId="022ED0C1" w14:textId="77777777" w:rsidR="00E674DF" w:rsidRPr="00E674DF" w:rsidRDefault="00E674DF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FAE3349" w14:textId="475FFDCA" w:rsidR="00410861" w:rsidRPr="00E674DF" w:rsidRDefault="00000000" w:rsidP="00930B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sectPr w:rsidR="00410861" w:rsidRPr="00E674DF" w:rsidSect="00970B8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oriska" w:date="2024-03-19T14:35:00Z" w:initials="b">
    <w:p w14:paraId="008195FF" w14:textId="1F7CAC77" w:rsidR="001808B2" w:rsidRDefault="001808B2">
      <w:pPr>
        <w:pStyle w:val="Commentaire"/>
      </w:pPr>
      <w:r>
        <w:rPr>
          <w:rStyle w:val="Marquedecommentaire"/>
        </w:rPr>
        <w:annotationRef/>
      </w:r>
      <w:r w:rsidR="00000000">
        <w:rPr>
          <w:noProof/>
        </w:rPr>
        <w:t xml:space="preserve">de produire </w:t>
      </w:r>
      <w:r w:rsidR="00000000">
        <w:rPr>
          <w:noProof/>
        </w:rPr>
        <w:t xml:space="preserve"> et conserver </w:t>
      </w:r>
      <w:r w:rsidR="00000000">
        <w:rPr>
          <w:noProof/>
        </w:rPr>
        <w:t xml:space="preserve">des </w:t>
      </w:r>
      <w:r w:rsidR="00000000">
        <w:rPr>
          <w:noProof/>
        </w:rPr>
        <w:t xml:space="preserve">etats </w:t>
      </w:r>
      <w:r w:rsidR="00000000">
        <w:rPr>
          <w:noProof/>
        </w:rPr>
        <w:t>des ventes</w:t>
      </w:r>
    </w:p>
  </w:comment>
  <w:comment w:id="4" w:author="boriska" w:date="2024-03-19T14:31:00Z" w:initials="b">
    <w:p w14:paraId="7B243B23" w14:textId="37FDB76F" w:rsidR="002B44F9" w:rsidRDefault="002B44F9">
      <w:pPr>
        <w:pStyle w:val="Commentaire"/>
      </w:pPr>
      <w:r>
        <w:rPr>
          <w:rStyle w:val="Marquedecommentaire"/>
        </w:rPr>
        <w:annotationRef/>
      </w:r>
    </w:p>
  </w:comment>
  <w:comment w:id="5" w:author="boriska" w:date="2024-03-19T14:36:00Z" w:initials="b">
    <w:p w14:paraId="224D2AC9" w14:textId="3E1F71A1" w:rsidR="001808B2" w:rsidRDefault="001808B2">
      <w:pPr>
        <w:pStyle w:val="Commentaire"/>
      </w:pPr>
      <w:r>
        <w:rPr>
          <w:rStyle w:val="Marquedecommentaire"/>
        </w:rPr>
        <w:annotationRef/>
      </w:r>
      <w:r w:rsidR="00000000">
        <w:rPr>
          <w:noProof/>
        </w:rPr>
        <w:t>pas de terme application</w:t>
      </w:r>
    </w:p>
  </w:comment>
  <w:comment w:id="8" w:author="boriska" w:date="2024-03-19T14:36:00Z" w:initials="b">
    <w:p w14:paraId="229FDC3C" w14:textId="2950E7EA" w:rsidR="001808B2" w:rsidRDefault="001808B2">
      <w:pPr>
        <w:pStyle w:val="Commentaire"/>
      </w:pPr>
      <w:r>
        <w:rPr>
          <w:rStyle w:val="Marquedecommentaire"/>
        </w:rPr>
        <w:annotationRef/>
      </w:r>
      <w:r w:rsidR="00000000">
        <w:rPr>
          <w:noProof/>
        </w:rPr>
        <w:t xml:space="preserve">commercial ou des ventes </w:t>
      </w:r>
    </w:p>
  </w:comment>
  <w:comment w:id="10" w:author="boriska" w:date="2024-03-19T14:37:00Z" w:initials="b">
    <w:p w14:paraId="51157D6A" w14:textId="0AB12AE4" w:rsidR="001808B2" w:rsidRDefault="001808B2">
      <w:pPr>
        <w:pStyle w:val="Commentaire"/>
      </w:pPr>
      <w:r>
        <w:rPr>
          <w:rStyle w:val="Marquedecommentaire"/>
        </w:rPr>
        <w:annotationRef/>
      </w:r>
      <w:r w:rsidR="00000000">
        <w:rPr>
          <w:noProof/>
        </w:rPr>
        <w:t>non</w:t>
      </w:r>
    </w:p>
  </w:comment>
  <w:comment w:id="12" w:author="boriska" w:date="2024-03-19T14:37:00Z" w:initials="b">
    <w:p w14:paraId="10E5101E" w14:textId="3EA7FAF5" w:rsidR="001808B2" w:rsidRDefault="001808B2">
      <w:pPr>
        <w:pStyle w:val="Commentaire"/>
      </w:pPr>
      <w:r>
        <w:rPr>
          <w:rStyle w:val="Marquedecommentaire"/>
        </w:rPr>
        <w:annotationRef/>
      </w:r>
    </w:p>
  </w:comment>
  <w:comment w:id="13" w:author="boriska" w:date="2024-03-19T14:39:00Z" w:initials="b">
    <w:p w14:paraId="02D7A399" w14:textId="25ABCE52" w:rsidR="001808B2" w:rsidRDefault="001808B2">
      <w:pPr>
        <w:pStyle w:val="Commentaire"/>
      </w:pPr>
      <w:r>
        <w:rPr>
          <w:rStyle w:val="Marquedecommentaire"/>
        </w:rPr>
        <w:annotationRef/>
      </w:r>
    </w:p>
  </w:comment>
  <w:comment w:id="14" w:author="boriska" w:date="2024-03-19T14:39:00Z" w:initials="b">
    <w:p w14:paraId="0628B2FA" w14:textId="3E0356E4" w:rsidR="001808B2" w:rsidRDefault="001808B2">
      <w:pPr>
        <w:pStyle w:val="Commentaire"/>
      </w:pPr>
      <w:r>
        <w:rPr>
          <w:rStyle w:val="Marquedecommentaire"/>
        </w:rPr>
        <w:annotationRef/>
      </w:r>
      <w:r w:rsidR="00000000">
        <w:rPr>
          <w:noProof/>
        </w:rPr>
        <w:t>besoin d'archivages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8195FF" w15:done="0"/>
  <w15:commentEx w15:paraId="7B243B23" w15:done="0"/>
  <w15:commentEx w15:paraId="224D2AC9" w15:done="0"/>
  <w15:commentEx w15:paraId="229FDC3C" w15:done="0"/>
  <w15:commentEx w15:paraId="51157D6A" w15:done="0"/>
  <w15:commentEx w15:paraId="10E5101E" w15:done="0"/>
  <w15:commentEx w15:paraId="02D7A399" w15:done="0"/>
  <w15:commentEx w15:paraId="0628B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117" w16cex:dateUtc="2024-03-19T13:35:00Z"/>
  <w16cex:commentExtensible w16cex:durableId="29A42027" w16cex:dateUtc="2024-03-19T13:31:00Z"/>
  <w16cex:commentExtensible w16cex:durableId="29A42163" w16cex:dateUtc="2024-03-19T13:36:00Z"/>
  <w16cex:commentExtensible w16cex:durableId="29A42175" w16cex:dateUtc="2024-03-19T13:36:00Z"/>
  <w16cex:commentExtensible w16cex:durableId="29A42191" w16cex:dateUtc="2024-03-19T13:37:00Z"/>
  <w16cex:commentExtensible w16cex:durableId="29A421BB" w16cex:dateUtc="2024-03-19T13:37:00Z"/>
  <w16cex:commentExtensible w16cex:durableId="29A42204" w16cex:dateUtc="2024-03-19T13:39:00Z"/>
  <w16cex:commentExtensible w16cex:durableId="29A4220C" w16cex:dateUtc="2024-03-19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8195FF" w16cid:durableId="29A42117"/>
  <w16cid:commentId w16cid:paraId="7B243B23" w16cid:durableId="29A42027"/>
  <w16cid:commentId w16cid:paraId="224D2AC9" w16cid:durableId="29A42163"/>
  <w16cid:commentId w16cid:paraId="229FDC3C" w16cid:durableId="29A42175"/>
  <w16cid:commentId w16cid:paraId="51157D6A" w16cid:durableId="29A42191"/>
  <w16cid:commentId w16cid:paraId="10E5101E" w16cid:durableId="29A421BB"/>
  <w16cid:commentId w16cid:paraId="02D7A399" w16cid:durableId="29A42204"/>
  <w16cid:commentId w16cid:paraId="0628B2FA" w16cid:durableId="29A42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0A7"/>
    <w:multiLevelType w:val="hybridMultilevel"/>
    <w:tmpl w:val="2CBEDB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26D2C"/>
    <w:multiLevelType w:val="hybridMultilevel"/>
    <w:tmpl w:val="192645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03011">
    <w:abstractNumId w:val="1"/>
  </w:num>
  <w:num w:numId="2" w16cid:durableId="11967737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iska">
    <w15:presenceInfo w15:providerId="Windows Live" w15:userId="bb4b913dc2e09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3A8"/>
    <w:rsid w:val="00047186"/>
    <w:rsid w:val="000D7EF9"/>
    <w:rsid w:val="00121B85"/>
    <w:rsid w:val="001808B2"/>
    <w:rsid w:val="00212852"/>
    <w:rsid w:val="002A0503"/>
    <w:rsid w:val="002B44F9"/>
    <w:rsid w:val="00410861"/>
    <w:rsid w:val="00472811"/>
    <w:rsid w:val="004A3DCC"/>
    <w:rsid w:val="005933FF"/>
    <w:rsid w:val="005C435B"/>
    <w:rsid w:val="005E2CEC"/>
    <w:rsid w:val="006D63A8"/>
    <w:rsid w:val="00716FCE"/>
    <w:rsid w:val="008D0AE0"/>
    <w:rsid w:val="008E1D22"/>
    <w:rsid w:val="00930B01"/>
    <w:rsid w:val="0096614B"/>
    <w:rsid w:val="00970B83"/>
    <w:rsid w:val="00A15835"/>
    <w:rsid w:val="00A40D77"/>
    <w:rsid w:val="00B444BF"/>
    <w:rsid w:val="00B46828"/>
    <w:rsid w:val="00D61799"/>
    <w:rsid w:val="00DB41C1"/>
    <w:rsid w:val="00E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118A699"/>
  <w15:docId w15:val="{AA18DDFE-F464-40B6-8163-4E69CC8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DF"/>
  </w:style>
  <w:style w:type="paragraph" w:styleId="Titre1">
    <w:name w:val="heading 1"/>
    <w:basedOn w:val="Normal"/>
    <w:next w:val="Normal"/>
    <w:link w:val="Titre1Car"/>
    <w:uiPriority w:val="9"/>
    <w:qFormat/>
    <w:rsid w:val="0096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0B83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0B83"/>
    <w:rPr>
      <w:rFonts w:eastAsiaTheme="minorEastAsia"/>
      <w:kern w:val="0"/>
      <w:lang w:eastAsia="fr-FR"/>
    </w:rPr>
  </w:style>
  <w:style w:type="paragraph" w:styleId="Paragraphedeliste">
    <w:name w:val="List Paragraph"/>
    <w:basedOn w:val="Normal"/>
    <w:uiPriority w:val="34"/>
    <w:qFormat/>
    <w:rsid w:val="0096614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2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1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1D22"/>
    <w:pPr>
      <w:outlineLvl w:val="9"/>
    </w:pPr>
    <w:rPr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E1D22"/>
    <w:pPr>
      <w:spacing w:after="100"/>
      <w:ind w:left="220"/>
    </w:pPr>
    <w:rPr>
      <w:rFonts w:eastAsiaTheme="minorEastAsia" w:cs="Times New Roman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E1D22"/>
    <w:pPr>
      <w:spacing w:after="100"/>
    </w:pPr>
    <w:rPr>
      <w:rFonts w:eastAsiaTheme="minorEastAsia" w:cs="Times New Roman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E1D22"/>
    <w:pPr>
      <w:spacing w:after="100"/>
      <w:ind w:left="440"/>
    </w:pPr>
    <w:rPr>
      <w:rFonts w:eastAsiaTheme="minorEastAsia" w:cs="Times New Roman"/>
      <w:kern w:val="0"/>
      <w:lang w:eastAsia="fr-FR"/>
    </w:rPr>
  </w:style>
  <w:style w:type="character" w:styleId="Lienhypertexte">
    <w:name w:val="Hyperlink"/>
    <w:basedOn w:val="Policepardfaut"/>
    <w:uiPriority w:val="99"/>
    <w:unhideWhenUsed/>
    <w:rsid w:val="008E1D22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B44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44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B44F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44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44F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2B4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6957-2765-4CC1-94B8-9F2A258C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6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>ENEO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>Application de Réconciliation Financière pour Eneo Cameroun</dc:subject>
  <dc:creator>boriska mbilongo</dc:creator>
  <cp:keywords/>
  <dc:description/>
  <cp:lastModifiedBy>boriska</cp:lastModifiedBy>
  <cp:revision>5</cp:revision>
  <dcterms:created xsi:type="dcterms:W3CDTF">2024-01-18T12:15:00Z</dcterms:created>
  <dcterms:modified xsi:type="dcterms:W3CDTF">2024-03-19T17:50:00Z</dcterms:modified>
  <cp:category>Boriska MBILONGO</cp:category>
</cp:coreProperties>
</file>