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6B728" w14:textId="51B37569" w:rsidR="00882D6F" w:rsidRDefault="004D5CED" w:rsidP="004D5CED">
      <w:pPr>
        <w:rPr>
          <w:rFonts w:ascii="Times New Roman" w:eastAsiaTheme="minorEastAsia" w:hAnsi="Times New Roman"/>
          <w:b/>
          <w:bCs/>
          <w:sz w:val="28"/>
          <w:szCs w:val="28"/>
        </w:rPr>
      </w:pPr>
      <w:r w:rsidRPr="008E2C34">
        <w:rPr>
          <w:rFonts w:ascii="Times New Roman" w:eastAsiaTheme="minorEastAsia" w:hAnsi="Times New Roman"/>
          <w:b/>
          <w:bCs/>
          <w:sz w:val="28"/>
          <w:szCs w:val="28"/>
        </w:rPr>
        <w:t>Вариант №4</w:t>
      </w:r>
      <w:r w:rsidR="008E2C34">
        <w:rPr>
          <w:rFonts w:ascii="Times New Roman" w:eastAsiaTheme="minorEastAsia" w:hAnsi="Times New Roman"/>
          <w:b/>
          <w:bCs/>
          <w:sz w:val="28"/>
          <w:szCs w:val="28"/>
        </w:rPr>
        <w:t>: исследование и оптимизация метода универсальной гармонизации генно-экспрессионных профилей.</w:t>
      </w:r>
    </w:p>
    <w:p w14:paraId="4F8A3523" w14:textId="7D7D1225" w:rsidR="008E2C34" w:rsidRPr="00F42527" w:rsidRDefault="008E2C34" w:rsidP="004D5CED">
      <w:pPr>
        <w:rPr>
          <w:rFonts w:ascii="Times New Roman" w:eastAsiaTheme="minorEastAsia" w:hAnsi="Times New Roman"/>
          <w:sz w:val="28"/>
          <w:szCs w:val="28"/>
        </w:rPr>
      </w:pPr>
    </w:p>
    <w:p w14:paraId="422E2035" w14:textId="6352251A" w:rsidR="00F42527" w:rsidRDefault="00F42527" w:rsidP="004D5CED">
      <w:pPr>
        <w:rPr>
          <w:rFonts w:ascii="Times New Roman" w:eastAsiaTheme="minorEastAsia" w:hAnsi="Times New Roman"/>
          <w:sz w:val="28"/>
          <w:szCs w:val="28"/>
        </w:rPr>
      </w:pPr>
      <w:r w:rsidRPr="00F42527">
        <w:rPr>
          <w:rFonts w:ascii="Times New Roman" w:eastAsiaTheme="minorEastAsia" w:hAnsi="Times New Roman"/>
          <w:sz w:val="28"/>
          <w:szCs w:val="28"/>
        </w:rPr>
        <w:t>В</w:t>
      </w:r>
      <w:r>
        <w:rPr>
          <w:rFonts w:ascii="Times New Roman" w:eastAsiaTheme="minorEastAsia" w:hAnsi="Times New Roman"/>
          <w:sz w:val="28"/>
          <w:szCs w:val="28"/>
        </w:rPr>
        <w:t xml:space="preserve"> биоинформатике </w:t>
      </w:r>
      <w:r w:rsidR="00456FE3">
        <w:rPr>
          <w:rFonts w:ascii="Times New Roman" w:eastAsiaTheme="minorEastAsia" w:hAnsi="Times New Roman"/>
          <w:sz w:val="28"/>
          <w:szCs w:val="28"/>
        </w:rPr>
        <w:t xml:space="preserve">актуальной является </w:t>
      </w:r>
      <w:r w:rsidR="001E74F9">
        <w:rPr>
          <w:rFonts w:ascii="Times New Roman" w:eastAsiaTheme="minorEastAsia" w:hAnsi="Times New Roman"/>
          <w:sz w:val="28"/>
          <w:szCs w:val="28"/>
        </w:rPr>
        <w:t xml:space="preserve">проблема гармонизации и сравнения генно-экспрессионных профилей, поученных на разных установках, использующих методы высокопроизводительного секвенирования мРНК и </w:t>
      </w:r>
      <w:proofErr w:type="spellStart"/>
      <w:r w:rsidR="001E74F9">
        <w:rPr>
          <w:rFonts w:ascii="Times New Roman" w:eastAsiaTheme="minorEastAsia" w:hAnsi="Times New Roman"/>
          <w:sz w:val="28"/>
          <w:szCs w:val="28"/>
        </w:rPr>
        <w:t>микрочиповой</w:t>
      </w:r>
      <w:proofErr w:type="spellEnd"/>
      <w:r w:rsidR="001E74F9">
        <w:rPr>
          <w:rFonts w:ascii="Times New Roman" w:eastAsiaTheme="minorEastAsia" w:hAnsi="Times New Roman"/>
          <w:sz w:val="28"/>
          <w:szCs w:val="28"/>
        </w:rPr>
        <w:t xml:space="preserve"> гибридизации мРНК. </w:t>
      </w:r>
    </w:p>
    <w:p w14:paraId="61665513" w14:textId="2DDA92B2" w:rsidR="001E74F9" w:rsidRDefault="001E74F9" w:rsidP="004D5CED">
      <w:pPr>
        <w:rPr>
          <w:rFonts w:ascii="Times New Roman" w:eastAsiaTheme="minorEastAsia" w:hAnsi="Times New Roman"/>
          <w:sz w:val="28"/>
          <w:szCs w:val="28"/>
        </w:rPr>
      </w:pPr>
    </w:p>
    <w:p w14:paraId="353A7382" w14:textId="128B1C06" w:rsidR="001E74F9" w:rsidRDefault="001E74F9" w:rsidP="004D5CED">
      <w:pPr>
        <w:rPr>
          <w:rFonts w:ascii="Times New Roman" w:eastAsiaTheme="minorEastAsia" w:hAnsi="Times New Roman"/>
          <w:sz w:val="28"/>
          <w:szCs w:val="28"/>
        </w:rPr>
      </w:pPr>
      <w:r>
        <w:rPr>
          <w:rFonts w:ascii="Times New Roman" w:eastAsiaTheme="minorEastAsia" w:hAnsi="Times New Roman"/>
          <w:sz w:val="28"/>
          <w:szCs w:val="28"/>
        </w:rPr>
        <w:t xml:space="preserve">Недавно нами был предложен метод </w:t>
      </w:r>
      <w:r>
        <w:rPr>
          <w:rFonts w:ascii="Times New Roman" w:eastAsiaTheme="minorEastAsia" w:hAnsi="Times New Roman"/>
          <w:sz w:val="28"/>
          <w:szCs w:val="28"/>
          <w:lang w:val="en-US"/>
        </w:rPr>
        <w:t>Shambhala</w:t>
      </w:r>
      <w:r w:rsidRPr="001E74F9">
        <w:rPr>
          <w:rFonts w:ascii="Times New Roman" w:eastAsiaTheme="minorEastAsia" w:hAnsi="Times New Roman"/>
          <w:sz w:val="28"/>
          <w:szCs w:val="28"/>
        </w:rPr>
        <w:t xml:space="preserve"> </w:t>
      </w:r>
      <w:r>
        <w:rPr>
          <w:rFonts w:ascii="Times New Roman" w:eastAsiaTheme="minorEastAsia" w:hAnsi="Times New Roman"/>
          <w:sz w:val="28"/>
          <w:szCs w:val="28"/>
        </w:rPr>
        <w:fldChar w:fldCharType="begin"/>
      </w:r>
      <w:r>
        <w:rPr>
          <w:rFonts w:ascii="Times New Roman" w:eastAsiaTheme="minorEastAsia" w:hAnsi="Times New Roman"/>
          <w:sz w:val="28"/>
          <w:szCs w:val="28"/>
        </w:rPr>
        <w:instrText xml:space="preserve"> ADDIN ZOTERO_ITEM CSL_CITATION {"citationID":"XgTFHJhq","properties":{"formattedCitation":"(Borisov et al., 2019)","plainCitation":"(Borisov et al., 2019)","noteIndex":0},"citationItems":[{"id":4824,"uris":["http://zotero.org/users/local/uyY6hOTj/items/Z5GF5CXN"],"uri":["http://zotero.org/users/local/uyY6hOTj/items/Z5GF5CXN"],"itemData":{"id":4824,"type":"article-journal","abstract":"BACKGROUND: Harmonization techniques make different gene expression profiles and their sets compatible and ready for comparisons. Here we present a new bioinformatic tool termed Shambhala for harmonization of multiple human gene expression datasets obtained using different experimental methods and platforms of microarray hybridization and RNA sequencing. RESULTS: Unlike previously published methods enabling good quality data harmonization for only two datasets, Shambhala allows conversion of multiple datasets into the universal form suitable for further comparisons. Shambhala harmonization is based on the calibration of gene expression profiles using the auxiliary standardization dataset. Each profile is transformed to make it similar to the output of microarray hybridization platform Affymetrix Human Gene. This platform was chosen because it has the biggest number of human gene expression profiles deposited in public databases. We evaluated Shambhala ability to retain biologically important features after harmonization. The same four biological samples taken in multiple replicates were profiled independently using three and four different experimental platforms, respectively, then Shambhala-harmonized and investigated by hierarchical clustering. CONCLUSION: Our results showed that unlike other frequently used methods: quantile normalization and DESeq/DESeq2 normalization, Shambhala harmonization was the only method supporting sample-specific and platform-independent biologically meaningful clustering for the data obtained from multiple experimental platforms.","container-title":"BMC bioinformatics","DOI":"10.1186/s12859-019-2641-8","ISSN":"1471-2105","issue":"1","language":"eng","note":"PMID: 30727942","page":"66","title":"Shambhala: a platform-agnostic data harmonizer for gene expression data","title-short":"Shambhala","volume":"20","author":[{"family":"Borisov","given":"Nicolas"},{"family":"Shabalina","given":"Irina"},{"family":"Tkachev","given":"Victor"},{"family":"Sorokin","given":"Maxim"},{"family":"Garazha","given":"Andrew"},{"family":"Pulin","given":"Andrey"},{"family":"Eremin","given":"Ilya I."},{"family":"Buzdin","given":"Anton"}],"issued":{"date-parts":[["2019"]]}}}],"schema":"https://github.com/citation-style-language/schema/raw/master/csl-citation.json"} </w:instrText>
      </w:r>
      <w:r>
        <w:rPr>
          <w:rFonts w:ascii="Times New Roman" w:eastAsiaTheme="minorEastAsia" w:hAnsi="Times New Roman"/>
          <w:sz w:val="28"/>
          <w:szCs w:val="28"/>
        </w:rPr>
        <w:fldChar w:fldCharType="separate"/>
      </w:r>
      <w:r w:rsidRPr="001E74F9">
        <w:rPr>
          <w:rFonts w:ascii="Times New Roman" w:hAnsi="Times New Roman" w:cs="Times New Roman"/>
          <w:sz w:val="28"/>
        </w:rPr>
        <w:t>(Borisov et al., 2019)</w:t>
      </w:r>
      <w:r>
        <w:rPr>
          <w:rFonts w:ascii="Times New Roman" w:eastAsiaTheme="minorEastAsia" w:hAnsi="Times New Roman"/>
          <w:sz w:val="28"/>
          <w:szCs w:val="28"/>
        </w:rPr>
        <w:fldChar w:fldCharType="end"/>
      </w:r>
      <w:r w:rsidRPr="001E74F9">
        <w:rPr>
          <w:rFonts w:ascii="Times New Roman" w:eastAsiaTheme="minorEastAsia" w:hAnsi="Times New Roman"/>
          <w:sz w:val="28"/>
          <w:szCs w:val="28"/>
        </w:rPr>
        <w:t xml:space="preserve">, </w:t>
      </w:r>
      <w:r>
        <w:rPr>
          <w:rFonts w:ascii="Times New Roman" w:eastAsiaTheme="minorEastAsia" w:hAnsi="Times New Roman"/>
          <w:sz w:val="28"/>
          <w:szCs w:val="28"/>
        </w:rPr>
        <w:t xml:space="preserve">опирающийся на более ранний метод </w:t>
      </w:r>
      <w:r>
        <w:rPr>
          <w:rFonts w:ascii="Times New Roman" w:eastAsiaTheme="minorEastAsia" w:hAnsi="Times New Roman"/>
          <w:sz w:val="28"/>
          <w:szCs w:val="28"/>
          <w:lang w:val="en-US"/>
        </w:rPr>
        <w:t>XPN</w:t>
      </w:r>
      <w:r w:rsidRPr="001E74F9">
        <w:rPr>
          <w:rFonts w:ascii="Times New Roman" w:eastAsiaTheme="minorEastAsia" w:hAnsi="Times New Roman"/>
          <w:sz w:val="28"/>
          <w:szCs w:val="28"/>
        </w:rPr>
        <w:t xml:space="preserve"> </w:t>
      </w:r>
      <w:r>
        <w:rPr>
          <w:rFonts w:ascii="Times New Roman" w:eastAsiaTheme="minorEastAsia" w:hAnsi="Times New Roman"/>
          <w:sz w:val="28"/>
          <w:szCs w:val="28"/>
        </w:rPr>
        <w:fldChar w:fldCharType="begin"/>
      </w:r>
      <w:r>
        <w:rPr>
          <w:rFonts w:ascii="Times New Roman" w:eastAsiaTheme="minorEastAsia" w:hAnsi="Times New Roman"/>
          <w:sz w:val="28"/>
          <w:szCs w:val="28"/>
        </w:rPr>
        <w:instrText xml:space="preserve"> ADDIN ZOTERO_ITEM CSL_CITATION {"citationID":"CI9nMrWH","properties":{"formattedCitation":"(Shabalin et al., 2008)","plainCitation":"(Shabalin et al., 2008)","noteIndex":0},"citationItems":[{"id":4636,"uris":["http://zotero.org/users/local/uyY6hOTj/items/JC77DJAT"],"uri":["http://zotero.org/users/local/uyY6hOTj/items/JC77DJAT"],"itemData":{"id":4636,"type":"article-journal","container-title":"Bioinformatics","DOI":"10.1093/bioinformatics/btn083","ISSN":"1460-2059, 1367-4803","issue":"9","language":"en","page":"1154–1160","title":"Merging two gene-expression studies via cross-platform normalization","volume":"24","author":[{"family":"Shabalin","given":"Andrey A."},{"family":"Tjelmeland","given":"H?kon"},{"family":"Fan","given":"Cheng"},{"family":"Perou","given":"Charles M."},{"family":"Nobel","given":"Andrew B."}],"issued":{"date-parts":[["2008"]]}}}],"schema":"https://github.com/citation-style-language/schema/raw/master/csl-citation.json"} </w:instrText>
      </w:r>
      <w:r>
        <w:rPr>
          <w:rFonts w:ascii="Times New Roman" w:eastAsiaTheme="minorEastAsia" w:hAnsi="Times New Roman"/>
          <w:sz w:val="28"/>
          <w:szCs w:val="28"/>
        </w:rPr>
        <w:fldChar w:fldCharType="separate"/>
      </w:r>
      <w:r w:rsidRPr="001E74F9">
        <w:rPr>
          <w:rFonts w:ascii="Times New Roman" w:hAnsi="Times New Roman" w:cs="Times New Roman"/>
          <w:sz w:val="28"/>
        </w:rPr>
        <w:t>(Shabalin et al., 2008)</w:t>
      </w:r>
      <w:r>
        <w:rPr>
          <w:rFonts w:ascii="Times New Roman" w:eastAsiaTheme="minorEastAsia" w:hAnsi="Times New Roman"/>
          <w:sz w:val="28"/>
          <w:szCs w:val="28"/>
        </w:rPr>
        <w:fldChar w:fldCharType="end"/>
      </w:r>
      <w:r w:rsidRPr="001E74F9">
        <w:rPr>
          <w:rFonts w:ascii="Times New Roman" w:eastAsiaTheme="minorEastAsia" w:hAnsi="Times New Roman"/>
          <w:sz w:val="28"/>
          <w:szCs w:val="28"/>
        </w:rPr>
        <w:t xml:space="preserve">. </w:t>
      </w:r>
    </w:p>
    <w:p w14:paraId="7DBECCD8" w14:textId="2D181531" w:rsidR="001E74F9" w:rsidRDefault="001E74F9" w:rsidP="004D5CED">
      <w:pPr>
        <w:rPr>
          <w:rFonts w:ascii="Times New Roman" w:eastAsiaTheme="minorEastAsia" w:hAnsi="Times New Roman"/>
          <w:sz w:val="28"/>
          <w:szCs w:val="28"/>
        </w:rPr>
      </w:pPr>
      <w:r>
        <w:rPr>
          <w:rFonts w:ascii="Times New Roman" w:eastAsiaTheme="minorEastAsia" w:hAnsi="Times New Roman"/>
          <w:sz w:val="28"/>
          <w:szCs w:val="28"/>
        </w:rPr>
        <w:t xml:space="preserve">Метод </w:t>
      </w:r>
      <w:r>
        <w:rPr>
          <w:rFonts w:ascii="Times New Roman" w:eastAsiaTheme="minorEastAsia" w:hAnsi="Times New Roman"/>
          <w:sz w:val="28"/>
          <w:szCs w:val="28"/>
          <w:lang w:val="en-US"/>
        </w:rPr>
        <w:t>Shambhala</w:t>
      </w:r>
      <w:r>
        <w:rPr>
          <w:rFonts w:ascii="Times New Roman" w:eastAsiaTheme="minorEastAsia" w:hAnsi="Times New Roman"/>
          <w:sz w:val="28"/>
          <w:szCs w:val="28"/>
        </w:rPr>
        <w:t xml:space="preserve"> зависит от двух массивов профилей – промежуточного (</w:t>
      </w:r>
      <w:r>
        <w:rPr>
          <w:rFonts w:ascii="Times New Roman" w:eastAsiaTheme="minorEastAsia" w:hAnsi="Times New Roman"/>
          <w:sz w:val="28"/>
          <w:szCs w:val="28"/>
          <w:lang w:val="en-US"/>
        </w:rPr>
        <w:t>P</w:t>
      </w:r>
      <w:r w:rsidRPr="001E74F9">
        <w:rPr>
          <w:rFonts w:ascii="Times New Roman" w:eastAsiaTheme="minorEastAsia" w:hAnsi="Times New Roman"/>
          <w:sz w:val="28"/>
          <w:szCs w:val="28"/>
        </w:rPr>
        <w:t xml:space="preserve">) </w:t>
      </w:r>
      <w:r>
        <w:rPr>
          <w:rFonts w:ascii="Times New Roman" w:eastAsiaTheme="minorEastAsia" w:hAnsi="Times New Roman"/>
          <w:sz w:val="28"/>
          <w:szCs w:val="28"/>
        </w:rPr>
        <w:t>и дефинитивного (</w:t>
      </w:r>
      <w:r>
        <w:rPr>
          <w:rFonts w:ascii="Times New Roman" w:eastAsiaTheme="minorEastAsia" w:hAnsi="Times New Roman"/>
          <w:sz w:val="28"/>
          <w:szCs w:val="28"/>
          <w:lang w:val="en-US"/>
        </w:rPr>
        <w:t>Q</w:t>
      </w:r>
      <w:r w:rsidRPr="001E74F9">
        <w:rPr>
          <w:rFonts w:ascii="Times New Roman" w:eastAsiaTheme="minorEastAsia" w:hAnsi="Times New Roman"/>
          <w:sz w:val="28"/>
          <w:szCs w:val="28"/>
        </w:rPr>
        <w:t xml:space="preserve">). </w:t>
      </w:r>
    </w:p>
    <w:p w14:paraId="7EFAF427" w14:textId="2751D25A" w:rsidR="00753387" w:rsidRDefault="001E74F9" w:rsidP="00753387">
      <w:pPr>
        <w:rPr>
          <w:rFonts w:ascii="Times New Roman" w:eastAsiaTheme="minorEastAsia" w:hAnsi="Times New Roman"/>
          <w:sz w:val="28"/>
          <w:szCs w:val="28"/>
        </w:rPr>
      </w:pPr>
      <w:r>
        <w:rPr>
          <w:rFonts w:ascii="Times New Roman" w:eastAsiaTheme="minorEastAsia" w:hAnsi="Times New Roman"/>
          <w:sz w:val="28"/>
          <w:szCs w:val="28"/>
        </w:rPr>
        <w:t xml:space="preserve">В качестве критерия качества гармонизации будем использовать две метрики – 1) </w:t>
      </w:r>
      <w:r>
        <w:rPr>
          <w:rFonts w:ascii="Times New Roman" w:eastAsiaTheme="minorEastAsia" w:hAnsi="Times New Roman"/>
          <w:sz w:val="28"/>
          <w:szCs w:val="28"/>
          <w:lang w:val="en-US"/>
        </w:rPr>
        <w:t>watermelon</w:t>
      </w:r>
      <w:r w:rsidRPr="001E74F9">
        <w:rPr>
          <w:rFonts w:ascii="Times New Roman" w:eastAsiaTheme="minorEastAsia" w:hAnsi="Times New Roman"/>
          <w:sz w:val="28"/>
          <w:szCs w:val="28"/>
        </w:rPr>
        <w:t xml:space="preserve"> </w:t>
      </w:r>
      <w:proofErr w:type="spellStart"/>
      <w:r>
        <w:rPr>
          <w:rFonts w:ascii="Times New Roman" w:eastAsiaTheme="minorEastAsia" w:hAnsi="Times New Roman"/>
          <w:sz w:val="28"/>
          <w:szCs w:val="28"/>
          <w:lang w:val="en-US"/>
        </w:rPr>
        <w:t>multisection</w:t>
      </w:r>
      <w:proofErr w:type="spellEnd"/>
      <w:r w:rsidRPr="001E74F9">
        <w:rPr>
          <w:rFonts w:ascii="Times New Roman" w:eastAsiaTheme="minorEastAsia" w:hAnsi="Times New Roman"/>
          <w:sz w:val="28"/>
          <w:szCs w:val="28"/>
        </w:rPr>
        <w:t xml:space="preserve"> </w:t>
      </w:r>
      <w:r>
        <w:rPr>
          <w:rFonts w:ascii="Times New Roman" w:eastAsiaTheme="minorEastAsia" w:hAnsi="Times New Roman"/>
          <w:sz w:val="28"/>
          <w:szCs w:val="28"/>
          <w:lang w:val="en-US"/>
        </w:rPr>
        <w:t>metric</w:t>
      </w:r>
      <w:r w:rsidRPr="001E74F9">
        <w:rPr>
          <w:rFonts w:ascii="Times New Roman" w:eastAsiaTheme="minorEastAsia" w:hAnsi="Times New Roman"/>
          <w:sz w:val="28"/>
          <w:szCs w:val="28"/>
        </w:rPr>
        <w:t xml:space="preserve">, </w:t>
      </w:r>
      <w:r>
        <w:rPr>
          <w:rFonts w:ascii="Times New Roman" w:eastAsiaTheme="minorEastAsia" w:hAnsi="Times New Roman"/>
          <w:sz w:val="28"/>
          <w:szCs w:val="28"/>
        </w:rPr>
        <w:t xml:space="preserve">описанную в работе </w:t>
      </w:r>
      <w:r w:rsidR="00753387">
        <w:rPr>
          <w:rFonts w:ascii="Times New Roman" w:eastAsiaTheme="minorEastAsia" w:hAnsi="Times New Roman"/>
          <w:sz w:val="28"/>
          <w:szCs w:val="28"/>
        </w:rPr>
        <w:fldChar w:fldCharType="begin"/>
      </w:r>
      <w:r w:rsidR="00753387">
        <w:rPr>
          <w:rFonts w:ascii="Times New Roman" w:eastAsiaTheme="minorEastAsia" w:hAnsi="Times New Roman"/>
          <w:sz w:val="28"/>
          <w:szCs w:val="28"/>
        </w:rPr>
        <w:instrText xml:space="preserve"> ADDIN ZOTERO_ITEM CSL_CITATION {"citationID":"ytFpH2Ue","properties":{"formattedCitation":"(Zolotovskaia et al., 2020)","plainCitation":"(Zolotovskaia et al., 2020)","noteIndex":0},"citationItems":[{"id":4972,"uris":["http://zotero.org/users/local/uyY6hOTj/items/QUDTZGZI"],"uri":["http://zotero.org/users/local/uyY6hOTj/items/QUDTZGZI"],"itemData":{"id":4972,"type":"article-journal","container-title":"International Journal of Molecular Sciences","DOI":"10.3390/ijms21051580","ISSN":"1422-0067","issue":"5","language":"en","page":"1580","source":"Crossref","title":"Disparity between Inter-Patient Molecular Heterogeneity and Repertoires of Target Drugs Used for Different Types of Cancer in Clinical Oncology","volume":"21","author":[{"family":"Zolotovskaia","given":"Marianna A."},{"family":"Sorokin","given":"Maxim I."},{"family":"Petrov","given":"Ivan V."},{"family":"Poddubskaya","given":"Elena V."},{"family":"Moiseev","given":"Alexey A."},{"family":"Sekacheva","given":"Marina I."},{"family":"Borisov","given":"Nicolas M."},{"family":"Tkachev","given":"Victor S."},{"family":"Garazha","given":"Andrew V."},{"family":"Kaprin","given":"Andrey D."},{"family":"Shegay","given":"Peter V."},{"family":"Giese","given":"Alf"},{"family":"Kim","given":"Ella"},{"family":"Roumiantsev","given":"Sergey A."},{"family":"Buzdin","given":"Anton A."}],"issued":{"date-parts":[["2020",2,26]]}}}],"schema":"https://github.com/citation-style-language/schema/raw/master/csl-citation.json"} </w:instrText>
      </w:r>
      <w:r w:rsidR="00753387">
        <w:rPr>
          <w:rFonts w:ascii="Times New Roman" w:eastAsiaTheme="minorEastAsia" w:hAnsi="Times New Roman"/>
          <w:sz w:val="28"/>
          <w:szCs w:val="28"/>
        </w:rPr>
        <w:fldChar w:fldCharType="separate"/>
      </w:r>
      <w:r w:rsidR="00753387" w:rsidRPr="00753387">
        <w:rPr>
          <w:rFonts w:ascii="Times New Roman" w:hAnsi="Times New Roman" w:cs="Times New Roman"/>
          <w:sz w:val="28"/>
        </w:rPr>
        <w:t>(Zolotovskaia et al., 2020)</w:t>
      </w:r>
      <w:r w:rsidR="00753387">
        <w:rPr>
          <w:rFonts w:ascii="Times New Roman" w:eastAsiaTheme="minorEastAsia" w:hAnsi="Times New Roman"/>
          <w:sz w:val="28"/>
          <w:szCs w:val="28"/>
        </w:rPr>
        <w:fldChar w:fldCharType="end"/>
      </w:r>
      <w:r w:rsidR="00753387" w:rsidRPr="00753387">
        <w:rPr>
          <w:rFonts w:ascii="Times New Roman" w:eastAsiaTheme="minorEastAsia" w:hAnsi="Times New Roman"/>
          <w:sz w:val="28"/>
          <w:szCs w:val="28"/>
        </w:rPr>
        <w:t xml:space="preserve">: </w:t>
      </w:r>
      <w:r w:rsidR="00753387">
        <w:rPr>
          <w:rFonts w:ascii="Times New Roman" w:eastAsiaTheme="minorEastAsia" w:hAnsi="Times New Roman"/>
          <w:sz w:val="28"/>
          <w:szCs w:val="28"/>
          <w:lang w:val="en-US"/>
        </w:rPr>
        <w:t>WM</w:t>
      </w:r>
      <w:r w:rsidR="00753387" w:rsidRPr="00753387">
        <w:rPr>
          <w:rFonts w:ascii="Times New Roman" w:eastAsiaTheme="minorEastAsia" w:hAnsi="Times New Roman"/>
          <w:sz w:val="28"/>
          <w:szCs w:val="28"/>
        </w:rPr>
        <w:t>-</w:t>
      </w:r>
      <w:r w:rsidR="00753387">
        <w:rPr>
          <w:rFonts w:ascii="Times New Roman" w:eastAsiaTheme="minorEastAsia" w:hAnsi="Times New Roman"/>
          <w:sz w:val="28"/>
          <w:szCs w:val="28"/>
        </w:rPr>
        <w:t xml:space="preserve">метрика кластерной </w:t>
      </w:r>
      <w:proofErr w:type="spellStart"/>
      <w:r w:rsidR="00753387">
        <w:rPr>
          <w:rFonts w:ascii="Times New Roman" w:eastAsiaTheme="minorEastAsia" w:hAnsi="Times New Roman"/>
          <w:sz w:val="28"/>
          <w:szCs w:val="28"/>
        </w:rPr>
        <w:t>дендрограммы</w:t>
      </w:r>
      <w:proofErr w:type="spellEnd"/>
      <w:r w:rsidR="00753387">
        <w:rPr>
          <w:rFonts w:ascii="Times New Roman" w:eastAsiaTheme="minorEastAsia" w:hAnsi="Times New Roman"/>
          <w:sz w:val="28"/>
          <w:szCs w:val="28"/>
        </w:rPr>
        <w:t xml:space="preserve"> для деления по типу биологических образцов должна быть больше, чем </w:t>
      </w:r>
      <w:r w:rsidR="00753387">
        <w:rPr>
          <w:rFonts w:ascii="Times New Roman" w:eastAsiaTheme="minorEastAsia" w:hAnsi="Times New Roman"/>
          <w:sz w:val="28"/>
          <w:szCs w:val="28"/>
          <w:lang w:val="en-US"/>
        </w:rPr>
        <w:t>WM</w:t>
      </w:r>
      <w:r w:rsidR="00753387" w:rsidRPr="00753387">
        <w:rPr>
          <w:rFonts w:ascii="Times New Roman" w:eastAsiaTheme="minorEastAsia" w:hAnsi="Times New Roman"/>
          <w:sz w:val="28"/>
          <w:szCs w:val="28"/>
        </w:rPr>
        <w:t>-</w:t>
      </w:r>
      <w:r w:rsidR="00753387">
        <w:rPr>
          <w:rFonts w:ascii="Times New Roman" w:eastAsiaTheme="minorEastAsia" w:hAnsi="Times New Roman"/>
          <w:sz w:val="28"/>
          <w:szCs w:val="28"/>
        </w:rPr>
        <w:t>метрика</w:t>
      </w:r>
      <w:r>
        <w:rPr>
          <w:rFonts w:ascii="Times New Roman" w:eastAsiaTheme="minorEastAsia" w:hAnsi="Times New Roman"/>
          <w:sz w:val="28"/>
          <w:szCs w:val="28"/>
        </w:rPr>
        <w:t xml:space="preserve"> </w:t>
      </w:r>
      <w:r w:rsidR="00753387">
        <w:rPr>
          <w:rFonts w:ascii="Times New Roman" w:eastAsiaTheme="minorEastAsia" w:hAnsi="Times New Roman"/>
          <w:sz w:val="28"/>
          <w:szCs w:val="28"/>
        </w:rPr>
        <w:t xml:space="preserve">кластерной </w:t>
      </w:r>
      <w:proofErr w:type="spellStart"/>
      <w:r w:rsidR="00753387">
        <w:rPr>
          <w:rFonts w:ascii="Times New Roman" w:eastAsiaTheme="minorEastAsia" w:hAnsi="Times New Roman"/>
          <w:sz w:val="28"/>
          <w:szCs w:val="28"/>
        </w:rPr>
        <w:t>дендрограммы</w:t>
      </w:r>
      <w:proofErr w:type="spellEnd"/>
      <w:r w:rsidR="00753387">
        <w:rPr>
          <w:rFonts w:ascii="Times New Roman" w:eastAsiaTheme="minorEastAsia" w:hAnsi="Times New Roman"/>
          <w:sz w:val="28"/>
          <w:szCs w:val="28"/>
        </w:rPr>
        <w:t xml:space="preserve"> для деления по типу экспериментальной платформы; 2) м</w:t>
      </w:r>
      <w:r w:rsidR="00753387" w:rsidRPr="00753387">
        <w:rPr>
          <w:rFonts w:ascii="Times New Roman" w:eastAsiaTheme="minorEastAsia" w:hAnsi="Times New Roman"/>
          <w:sz w:val="28"/>
          <w:szCs w:val="28"/>
        </w:rPr>
        <w:t>етод анализа однородности на основе теста Стьюдента</w:t>
      </w:r>
      <w:r w:rsidR="00753387">
        <w:rPr>
          <w:rFonts w:ascii="Times New Roman" w:eastAsiaTheme="minorEastAsia" w:hAnsi="Times New Roman"/>
          <w:sz w:val="28"/>
          <w:szCs w:val="28"/>
        </w:rPr>
        <w:t xml:space="preserve"> </w:t>
      </w:r>
      <w:r w:rsidR="00753387">
        <w:rPr>
          <w:rFonts w:ascii="Times New Roman" w:eastAsiaTheme="minorEastAsia" w:hAnsi="Times New Roman"/>
          <w:sz w:val="28"/>
          <w:szCs w:val="28"/>
        </w:rPr>
        <w:fldChar w:fldCharType="begin"/>
      </w:r>
      <w:r w:rsidR="00753387">
        <w:rPr>
          <w:rFonts w:ascii="Times New Roman" w:eastAsiaTheme="minorEastAsia" w:hAnsi="Times New Roman"/>
          <w:sz w:val="28"/>
          <w:szCs w:val="28"/>
        </w:rPr>
        <w:instrText xml:space="preserve"> ADDIN ZOTERO_ITEM CSL_CITATION {"citationID":"ciu9gR1J","properties":{"formattedCitation":"(Aliev and Borisov, 2018)","plainCitation":"(Aliev and Borisov, 2018)","noteIndex":0},"citationItems":[{"id":4784,"uris":["http://zotero.org/users/local/uyY6hOTj/items/XQTVM57S"],"uri":["http://zotero.org/users/local/uyY6hOTj/items/XQTVM57S"],"itemData":{"id":4784,"type":"article-journal","container-title":"Mathematical Biology and Bioinformatics","DOI":"10.17537/2018.13.50","ISSN":"19946538","issue":"1","page":"50–67","title":"The Method for Analysis of Expression Data Homogeneity Based On the Student Test","volume":"13","author":[{"family":"Aliev","given":"R.O."},{"family":"Borisov","given":"N. M."}],"issued":{"date-parts":[["2018"]]}}}],"schema":"https://github.com/citation-style-language/schema/raw/master/csl-citation.json"} </w:instrText>
      </w:r>
      <w:r w:rsidR="00753387">
        <w:rPr>
          <w:rFonts w:ascii="Times New Roman" w:eastAsiaTheme="minorEastAsia" w:hAnsi="Times New Roman"/>
          <w:sz w:val="28"/>
          <w:szCs w:val="28"/>
        </w:rPr>
        <w:fldChar w:fldCharType="separate"/>
      </w:r>
      <w:r w:rsidR="00753387" w:rsidRPr="00753387">
        <w:rPr>
          <w:rFonts w:ascii="Times New Roman" w:hAnsi="Times New Roman" w:cs="Times New Roman"/>
          <w:sz w:val="28"/>
        </w:rPr>
        <w:t>(Aliev and Borisov, 2018)</w:t>
      </w:r>
      <w:r w:rsidR="00753387">
        <w:rPr>
          <w:rFonts w:ascii="Times New Roman" w:eastAsiaTheme="minorEastAsia" w:hAnsi="Times New Roman"/>
          <w:sz w:val="28"/>
          <w:szCs w:val="28"/>
        </w:rPr>
        <w:fldChar w:fldCharType="end"/>
      </w:r>
      <w:r w:rsidR="00753387" w:rsidRPr="00753387">
        <w:rPr>
          <w:rFonts w:ascii="Times New Roman" w:eastAsiaTheme="minorEastAsia" w:hAnsi="Times New Roman"/>
          <w:sz w:val="28"/>
          <w:szCs w:val="28"/>
        </w:rPr>
        <w:t xml:space="preserve">: </w:t>
      </w:r>
      <w:r w:rsidR="00753387">
        <w:rPr>
          <w:rFonts w:ascii="Times New Roman" w:eastAsiaTheme="minorEastAsia" w:hAnsi="Times New Roman"/>
          <w:sz w:val="28"/>
          <w:szCs w:val="28"/>
        </w:rPr>
        <w:t>однородной внутри одинаковых типов образцов должна быть больше, чем внутри одинаковой платформы после гармонизации.</w:t>
      </w:r>
    </w:p>
    <w:p w14:paraId="43618172" w14:textId="3A76C710" w:rsidR="00882D6F" w:rsidRDefault="00753387" w:rsidP="006207F0">
      <w:pPr>
        <w:rPr>
          <w:rFonts w:ascii="Times New Roman" w:eastAsiaTheme="minorEastAsia" w:hAnsi="Times New Roman"/>
          <w:sz w:val="28"/>
          <w:szCs w:val="28"/>
        </w:rPr>
      </w:pPr>
      <w:r>
        <w:rPr>
          <w:rFonts w:ascii="Times New Roman" w:eastAsiaTheme="minorEastAsia" w:hAnsi="Times New Roman"/>
          <w:sz w:val="28"/>
          <w:szCs w:val="28"/>
        </w:rPr>
        <w:t>Исследование провести для семи типов промежуточных массивов профилей и двух типов дефинитивных массивов, попарно для каждого типа экспериментальных установок</w:t>
      </w:r>
      <w:r w:rsidR="001E00A4">
        <w:rPr>
          <w:rFonts w:ascii="Times New Roman" w:eastAsiaTheme="minorEastAsia" w:hAnsi="Times New Roman"/>
          <w:sz w:val="28"/>
          <w:szCs w:val="28"/>
        </w:rPr>
        <w:t xml:space="preserve"> (задача 1), а также для всего массива профилей вместе (задача 2).</w:t>
      </w:r>
    </w:p>
    <w:p w14:paraId="79BF8DB8" w14:textId="77777777" w:rsidR="001E00A4" w:rsidRDefault="001E00A4" w:rsidP="006207F0">
      <w:pPr>
        <w:rPr>
          <w:rFonts w:ascii="Times New Roman" w:eastAsiaTheme="minorEastAsia" w:hAnsi="Times New Roman"/>
          <w:sz w:val="28"/>
          <w:szCs w:val="28"/>
        </w:rPr>
      </w:pPr>
    </w:p>
    <w:p w14:paraId="06DA46B5" w14:textId="1094AB0C" w:rsidR="00882D6F" w:rsidRPr="00D75848" w:rsidRDefault="00882D6F" w:rsidP="006207F0">
      <w:pPr>
        <w:rPr>
          <w:rFonts w:ascii="Times New Roman" w:eastAsiaTheme="minorEastAsia" w:hAnsi="Times New Roman"/>
          <w:b/>
          <w:bCs/>
          <w:sz w:val="28"/>
          <w:szCs w:val="28"/>
          <w:lang w:val="en-US"/>
        </w:rPr>
      </w:pPr>
      <w:r w:rsidRPr="00D75848">
        <w:rPr>
          <w:rFonts w:ascii="Times New Roman" w:eastAsiaTheme="minorEastAsia" w:hAnsi="Times New Roman"/>
          <w:b/>
          <w:bCs/>
          <w:sz w:val="28"/>
          <w:szCs w:val="28"/>
        </w:rPr>
        <w:t>Литература</w:t>
      </w:r>
      <w:r w:rsidRPr="00D75848">
        <w:rPr>
          <w:rFonts w:ascii="Times New Roman" w:eastAsiaTheme="minorEastAsia" w:hAnsi="Times New Roman"/>
          <w:b/>
          <w:bCs/>
          <w:sz w:val="28"/>
          <w:szCs w:val="28"/>
          <w:lang w:val="en-US"/>
        </w:rPr>
        <w:t xml:space="preserve"> </w:t>
      </w:r>
    </w:p>
    <w:p w14:paraId="3272AC2C" w14:textId="7443F264" w:rsidR="00882D6F" w:rsidRPr="00D75848" w:rsidRDefault="00882D6F" w:rsidP="006207F0">
      <w:pPr>
        <w:rPr>
          <w:rFonts w:ascii="Times New Roman" w:eastAsiaTheme="minorEastAsia" w:hAnsi="Times New Roman"/>
          <w:sz w:val="28"/>
          <w:szCs w:val="28"/>
          <w:lang w:val="en-US"/>
        </w:rPr>
      </w:pPr>
    </w:p>
    <w:p w14:paraId="296AAFA0" w14:textId="77777777" w:rsidR="00753387" w:rsidRPr="00753387" w:rsidRDefault="00882D6F" w:rsidP="00753387">
      <w:pPr>
        <w:pStyle w:val="a9"/>
        <w:rPr>
          <w:rFonts w:ascii="Times New Roman" w:hAnsi="Times New Roman" w:cs="Times New Roman"/>
          <w:sz w:val="28"/>
          <w:lang w:val="en-US"/>
        </w:rPr>
      </w:pPr>
      <w:r>
        <w:rPr>
          <w:rFonts w:eastAsiaTheme="minorEastAsia"/>
          <w:sz w:val="28"/>
          <w:szCs w:val="28"/>
        </w:rPr>
        <w:lastRenderedPageBreak/>
        <w:fldChar w:fldCharType="begin"/>
      </w:r>
      <w:r w:rsidRPr="00753387">
        <w:rPr>
          <w:rFonts w:eastAsiaTheme="minorEastAsia"/>
          <w:sz w:val="28"/>
          <w:szCs w:val="28"/>
          <w:lang w:val="en-US"/>
        </w:rPr>
        <w:instrText xml:space="preserve"> </w:instrText>
      </w:r>
      <w:r w:rsidRPr="00882D6F">
        <w:rPr>
          <w:rFonts w:eastAsiaTheme="minorEastAsia"/>
          <w:sz w:val="28"/>
          <w:szCs w:val="28"/>
          <w:lang w:val="en-US"/>
        </w:rPr>
        <w:instrText>ADDIN</w:instrText>
      </w:r>
      <w:r w:rsidRPr="00753387">
        <w:rPr>
          <w:rFonts w:eastAsiaTheme="minorEastAsia"/>
          <w:sz w:val="28"/>
          <w:szCs w:val="28"/>
          <w:lang w:val="en-US"/>
        </w:rPr>
        <w:instrText xml:space="preserve"> </w:instrText>
      </w:r>
      <w:r w:rsidRPr="00882D6F">
        <w:rPr>
          <w:rFonts w:eastAsiaTheme="minorEastAsia"/>
          <w:sz w:val="28"/>
          <w:szCs w:val="28"/>
          <w:lang w:val="en-US"/>
        </w:rPr>
        <w:instrText>ZOTERO</w:instrText>
      </w:r>
      <w:r w:rsidRPr="00753387">
        <w:rPr>
          <w:rFonts w:eastAsiaTheme="minorEastAsia"/>
          <w:sz w:val="28"/>
          <w:szCs w:val="28"/>
          <w:lang w:val="en-US"/>
        </w:rPr>
        <w:instrText>_</w:instrText>
      </w:r>
      <w:r w:rsidRPr="00882D6F">
        <w:rPr>
          <w:rFonts w:eastAsiaTheme="minorEastAsia"/>
          <w:sz w:val="28"/>
          <w:szCs w:val="28"/>
          <w:lang w:val="en-US"/>
        </w:rPr>
        <w:instrText>BIBL</w:instrText>
      </w:r>
      <w:r w:rsidRPr="00753387">
        <w:rPr>
          <w:rFonts w:eastAsiaTheme="minorEastAsia"/>
          <w:sz w:val="28"/>
          <w:szCs w:val="28"/>
          <w:lang w:val="en-US"/>
        </w:rPr>
        <w:instrText xml:space="preserve"> {"</w:instrText>
      </w:r>
      <w:r w:rsidRPr="00882D6F">
        <w:rPr>
          <w:rFonts w:eastAsiaTheme="minorEastAsia"/>
          <w:sz w:val="28"/>
          <w:szCs w:val="28"/>
          <w:lang w:val="en-US"/>
        </w:rPr>
        <w:instrText>uncited</w:instrText>
      </w:r>
      <w:r w:rsidRPr="00753387">
        <w:rPr>
          <w:rFonts w:eastAsiaTheme="minorEastAsia"/>
          <w:sz w:val="28"/>
          <w:szCs w:val="28"/>
          <w:lang w:val="en-US"/>
        </w:rPr>
        <w:instrText>":[],"</w:instrText>
      </w:r>
      <w:r w:rsidRPr="00882D6F">
        <w:rPr>
          <w:rFonts w:eastAsiaTheme="minorEastAsia"/>
          <w:sz w:val="28"/>
          <w:szCs w:val="28"/>
          <w:lang w:val="en-US"/>
        </w:rPr>
        <w:instrText>omitted</w:instrText>
      </w:r>
      <w:r w:rsidRPr="00753387">
        <w:rPr>
          <w:rFonts w:eastAsiaTheme="minorEastAsia"/>
          <w:sz w:val="28"/>
          <w:szCs w:val="28"/>
          <w:lang w:val="en-US"/>
        </w:rPr>
        <w:instrText>":[],"</w:instrText>
      </w:r>
      <w:r w:rsidRPr="00882D6F">
        <w:rPr>
          <w:rFonts w:eastAsiaTheme="minorEastAsia"/>
          <w:sz w:val="28"/>
          <w:szCs w:val="28"/>
          <w:lang w:val="en-US"/>
        </w:rPr>
        <w:instrText>custom</w:instrText>
      </w:r>
      <w:r w:rsidRPr="00753387">
        <w:rPr>
          <w:rFonts w:eastAsiaTheme="minorEastAsia"/>
          <w:sz w:val="28"/>
          <w:szCs w:val="28"/>
          <w:lang w:val="en-US"/>
        </w:rPr>
        <w:instrText xml:space="preserve">":[]} </w:instrText>
      </w:r>
      <w:r w:rsidRPr="00882D6F">
        <w:rPr>
          <w:rFonts w:eastAsiaTheme="minorEastAsia"/>
          <w:sz w:val="28"/>
          <w:szCs w:val="28"/>
          <w:lang w:val="en-US"/>
        </w:rPr>
        <w:instrText>CSL</w:instrText>
      </w:r>
      <w:r w:rsidRPr="00753387">
        <w:rPr>
          <w:rFonts w:eastAsiaTheme="minorEastAsia"/>
          <w:sz w:val="28"/>
          <w:szCs w:val="28"/>
          <w:lang w:val="en-US"/>
        </w:rPr>
        <w:instrText>_</w:instrText>
      </w:r>
      <w:r w:rsidRPr="00882D6F">
        <w:rPr>
          <w:rFonts w:eastAsiaTheme="minorEastAsia"/>
          <w:sz w:val="28"/>
          <w:szCs w:val="28"/>
          <w:lang w:val="en-US"/>
        </w:rPr>
        <w:instrText>BIBLIOGRAPHY</w:instrText>
      </w:r>
      <w:r w:rsidRPr="00753387">
        <w:rPr>
          <w:rFonts w:eastAsiaTheme="minorEastAsia"/>
          <w:sz w:val="28"/>
          <w:szCs w:val="28"/>
          <w:lang w:val="en-US"/>
        </w:rPr>
        <w:instrText xml:space="preserve"> </w:instrText>
      </w:r>
      <w:r>
        <w:rPr>
          <w:rFonts w:eastAsiaTheme="minorEastAsia"/>
          <w:sz w:val="28"/>
          <w:szCs w:val="28"/>
        </w:rPr>
        <w:fldChar w:fldCharType="separate"/>
      </w:r>
      <w:proofErr w:type="spellStart"/>
      <w:r w:rsidR="00753387" w:rsidRPr="00753387">
        <w:rPr>
          <w:rFonts w:ascii="Times New Roman" w:hAnsi="Times New Roman" w:cs="Times New Roman"/>
          <w:sz w:val="28"/>
          <w:lang w:val="en-US"/>
        </w:rPr>
        <w:t>Aliev</w:t>
      </w:r>
      <w:proofErr w:type="spellEnd"/>
      <w:r w:rsidR="00753387" w:rsidRPr="00753387">
        <w:rPr>
          <w:rFonts w:ascii="Times New Roman" w:hAnsi="Times New Roman" w:cs="Times New Roman"/>
          <w:sz w:val="28"/>
          <w:lang w:val="en-US"/>
        </w:rPr>
        <w:t xml:space="preserve">, R. O., and Borisov, N. M. (2018). The Method for Analysis of Expression Data Homogeneity Based On the Student Test. </w:t>
      </w:r>
      <w:r w:rsidR="00753387" w:rsidRPr="00753387">
        <w:rPr>
          <w:rFonts w:ascii="Times New Roman" w:hAnsi="Times New Roman" w:cs="Times New Roman"/>
          <w:i/>
          <w:iCs/>
          <w:sz w:val="28"/>
          <w:lang w:val="en-US"/>
        </w:rPr>
        <w:t>Math. Biol. Bioinforma.</w:t>
      </w:r>
      <w:r w:rsidR="00753387" w:rsidRPr="00753387">
        <w:rPr>
          <w:rFonts w:ascii="Times New Roman" w:hAnsi="Times New Roman" w:cs="Times New Roman"/>
          <w:sz w:val="28"/>
          <w:lang w:val="en-US"/>
        </w:rPr>
        <w:t xml:space="preserve"> 13, 50–67. doi:10.17537/2018.13.50.</w:t>
      </w:r>
    </w:p>
    <w:p w14:paraId="7CE05F9E" w14:textId="77777777" w:rsidR="00753387" w:rsidRPr="00753387" w:rsidRDefault="00753387" w:rsidP="00753387">
      <w:pPr>
        <w:pStyle w:val="a9"/>
        <w:rPr>
          <w:rFonts w:ascii="Times New Roman" w:hAnsi="Times New Roman" w:cs="Times New Roman"/>
          <w:sz w:val="28"/>
          <w:lang w:val="en-US"/>
        </w:rPr>
      </w:pPr>
      <w:r w:rsidRPr="00753387">
        <w:rPr>
          <w:rFonts w:ascii="Times New Roman" w:hAnsi="Times New Roman" w:cs="Times New Roman"/>
          <w:sz w:val="28"/>
          <w:lang w:val="en-US"/>
        </w:rPr>
        <w:t xml:space="preserve">Borisov, N., Shabalina, I., Tkachev, V., Sorokin, M., Garazha, A., Pulin, A., et al. (2019). Shambhala: a platform-agnostic data harmonizer for gene expression data. </w:t>
      </w:r>
      <w:r w:rsidRPr="00753387">
        <w:rPr>
          <w:rFonts w:ascii="Times New Roman" w:hAnsi="Times New Roman" w:cs="Times New Roman"/>
          <w:i/>
          <w:iCs/>
          <w:sz w:val="28"/>
          <w:lang w:val="en-US"/>
        </w:rPr>
        <w:t>BMC Bioinformatics</w:t>
      </w:r>
      <w:r w:rsidRPr="00753387">
        <w:rPr>
          <w:rFonts w:ascii="Times New Roman" w:hAnsi="Times New Roman" w:cs="Times New Roman"/>
          <w:sz w:val="28"/>
          <w:lang w:val="en-US"/>
        </w:rPr>
        <w:t xml:space="preserve"> 20, 66. doi:10.1186/s12859-019-2641-8.</w:t>
      </w:r>
    </w:p>
    <w:p w14:paraId="6B0923AD" w14:textId="0312EB0A" w:rsidR="00D8339D" w:rsidRPr="00057F53" w:rsidRDefault="00753387" w:rsidP="00057F53">
      <w:pPr>
        <w:pStyle w:val="a9"/>
        <w:rPr>
          <w:rFonts w:ascii="Times New Roman" w:hAnsi="Times New Roman" w:cs="Times New Roman"/>
          <w:sz w:val="28"/>
          <w:lang w:val="en-US"/>
        </w:rPr>
      </w:pPr>
      <w:r w:rsidRPr="00753387">
        <w:rPr>
          <w:rFonts w:ascii="Times New Roman" w:hAnsi="Times New Roman" w:cs="Times New Roman"/>
          <w:sz w:val="28"/>
          <w:lang w:val="en-US"/>
        </w:rPr>
        <w:t>Shabalin, A. A., Tjelmeland, H., Fan, C., Perou, C. M., and No</w:t>
      </w:r>
      <w:bookmarkStart w:id="0" w:name="_GoBack"/>
      <w:bookmarkEnd w:id="0"/>
      <w:r w:rsidRPr="00753387">
        <w:rPr>
          <w:rFonts w:ascii="Times New Roman" w:hAnsi="Times New Roman" w:cs="Times New Roman"/>
          <w:sz w:val="28"/>
          <w:lang w:val="en-US"/>
        </w:rPr>
        <w:t xml:space="preserve">bel, A. B. (2008). Merging two gene-expression studies via cross-platform normalization. </w:t>
      </w:r>
      <w:r w:rsidRPr="00753387">
        <w:rPr>
          <w:rFonts w:ascii="Times New Roman" w:hAnsi="Times New Roman" w:cs="Times New Roman"/>
          <w:i/>
          <w:iCs/>
          <w:sz w:val="28"/>
          <w:lang w:val="en-US"/>
        </w:rPr>
        <w:t>Bioinformatics</w:t>
      </w:r>
      <w:r w:rsidRPr="00753387">
        <w:rPr>
          <w:rFonts w:ascii="Times New Roman" w:hAnsi="Times New Roman" w:cs="Times New Roman"/>
          <w:sz w:val="28"/>
          <w:lang w:val="en-US"/>
        </w:rPr>
        <w:t xml:space="preserve"> 24, 1154–1160. doi:10.1093/bioinformatics/btn083.</w:t>
      </w:r>
      <w:r w:rsidR="00882D6F">
        <w:rPr>
          <w:rFonts w:ascii="Times New Roman" w:eastAsiaTheme="minorEastAsia" w:hAnsi="Times New Roman" w:cs="Times New Roman"/>
          <w:sz w:val="28"/>
          <w:szCs w:val="28"/>
        </w:rPr>
        <w:fldChar w:fldCharType="end"/>
      </w:r>
      <w:r w:rsidR="00057F53" w:rsidRPr="00057F53">
        <w:rPr>
          <w:rFonts w:ascii="Times New Roman" w:hAnsi="Times New Roman" w:cs="Times New Roman"/>
          <w:sz w:val="28"/>
          <w:lang w:val="en-US"/>
        </w:rPr>
        <w:t xml:space="preserve"> </w:t>
      </w:r>
    </w:p>
    <w:sectPr w:rsidR="00D8339D" w:rsidRPr="00057F53" w:rsidSect="00D8339D">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F78B2"/>
    <w:multiLevelType w:val="hybridMultilevel"/>
    <w:tmpl w:val="D99A9C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672522"/>
    <w:multiLevelType w:val="hybridMultilevel"/>
    <w:tmpl w:val="17C8DC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39D"/>
    <w:rsid w:val="00057F53"/>
    <w:rsid w:val="000654E7"/>
    <w:rsid w:val="00094B8C"/>
    <w:rsid w:val="00120EAB"/>
    <w:rsid w:val="001E00A4"/>
    <w:rsid w:val="001E74F9"/>
    <w:rsid w:val="00221716"/>
    <w:rsid w:val="00294C6C"/>
    <w:rsid w:val="002D6582"/>
    <w:rsid w:val="00305BBA"/>
    <w:rsid w:val="00367900"/>
    <w:rsid w:val="00400703"/>
    <w:rsid w:val="00404F25"/>
    <w:rsid w:val="00420242"/>
    <w:rsid w:val="004327A4"/>
    <w:rsid w:val="00456FE3"/>
    <w:rsid w:val="004D5CED"/>
    <w:rsid w:val="00516503"/>
    <w:rsid w:val="00567C6D"/>
    <w:rsid w:val="005839AA"/>
    <w:rsid w:val="0059411A"/>
    <w:rsid w:val="006207F0"/>
    <w:rsid w:val="006539C9"/>
    <w:rsid w:val="006608F1"/>
    <w:rsid w:val="0066282F"/>
    <w:rsid w:val="00753387"/>
    <w:rsid w:val="00757F6A"/>
    <w:rsid w:val="007C1E85"/>
    <w:rsid w:val="0086408B"/>
    <w:rsid w:val="00882D6F"/>
    <w:rsid w:val="008A3656"/>
    <w:rsid w:val="008C4F04"/>
    <w:rsid w:val="008E2C34"/>
    <w:rsid w:val="00962AC9"/>
    <w:rsid w:val="009D48BF"/>
    <w:rsid w:val="009F1BB1"/>
    <w:rsid w:val="00A060A7"/>
    <w:rsid w:val="00A7353D"/>
    <w:rsid w:val="00A811B7"/>
    <w:rsid w:val="00AC70DE"/>
    <w:rsid w:val="00BD6AD3"/>
    <w:rsid w:val="00D75848"/>
    <w:rsid w:val="00D8339D"/>
    <w:rsid w:val="00DD45DD"/>
    <w:rsid w:val="00F007B5"/>
    <w:rsid w:val="00F42527"/>
    <w:rsid w:val="00FC76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1998"/>
  <w15:chartTrackingRefBased/>
  <w15:docId w15:val="{0C82DC6A-A065-4A3B-BF99-7DC597D7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08F1"/>
    <w:rPr>
      <w:rFonts w:ascii="Arial" w:hAnsi="Arial"/>
    </w:rPr>
  </w:style>
  <w:style w:type="paragraph" w:styleId="1">
    <w:name w:val="heading 1"/>
    <w:basedOn w:val="a"/>
    <w:next w:val="a"/>
    <w:link w:val="10"/>
    <w:uiPriority w:val="9"/>
    <w:qFormat/>
    <w:rsid w:val="00DD45DD"/>
    <w:pPr>
      <w:keepNext/>
      <w:keepLines/>
      <w:spacing w:before="600" w:after="120"/>
      <w:jc w:val="center"/>
      <w:outlineLvl w:val="0"/>
    </w:pPr>
    <w:rPr>
      <w:rFonts w:eastAsiaTheme="majorEastAsia" w:cstheme="majorBidi"/>
      <w:b/>
      <w:bCs/>
      <w:sz w:val="24"/>
      <w:szCs w:val="28"/>
    </w:rPr>
  </w:style>
  <w:style w:type="paragraph" w:styleId="2">
    <w:name w:val="heading 2"/>
    <w:basedOn w:val="a"/>
    <w:next w:val="a"/>
    <w:link w:val="20"/>
    <w:uiPriority w:val="9"/>
    <w:semiHidden/>
    <w:unhideWhenUsed/>
    <w:qFormat/>
    <w:rsid w:val="00DD45DD"/>
    <w:pPr>
      <w:keepNext/>
      <w:keepLines/>
      <w:spacing w:before="200" w:after="0"/>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45DD"/>
    <w:rPr>
      <w:rFonts w:ascii="Arial" w:eastAsiaTheme="majorEastAsia" w:hAnsi="Arial" w:cstheme="majorBidi"/>
      <w:b/>
      <w:bCs/>
      <w:sz w:val="24"/>
      <w:szCs w:val="28"/>
    </w:rPr>
  </w:style>
  <w:style w:type="character" w:customStyle="1" w:styleId="20">
    <w:name w:val="Заголовок 2 Знак"/>
    <w:basedOn w:val="a0"/>
    <w:link w:val="2"/>
    <w:uiPriority w:val="9"/>
    <w:semiHidden/>
    <w:rsid w:val="00DD45DD"/>
    <w:rPr>
      <w:rFonts w:ascii="Arial" w:eastAsiaTheme="majorEastAsia" w:hAnsi="Arial" w:cstheme="majorBidi"/>
      <w:b/>
      <w:bCs/>
      <w:szCs w:val="26"/>
    </w:rPr>
  </w:style>
  <w:style w:type="paragraph" w:styleId="a3">
    <w:name w:val="Title"/>
    <w:basedOn w:val="a"/>
    <w:next w:val="a"/>
    <w:link w:val="a4"/>
    <w:uiPriority w:val="10"/>
    <w:qFormat/>
    <w:rsid w:val="00DD45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a4">
    <w:name w:val="Заголовок Знак"/>
    <w:basedOn w:val="a0"/>
    <w:link w:val="a3"/>
    <w:uiPriority w:val="10"/>
    <w:rsid w:val="00DD45DD"/>
    <w:rPr>
      <w:rFonts w:asciiTheme="majorHAnsi" w:eastAsiaTheme="majorEastAsia" w:hAnsiTheme="majorHAnsi" w:cstheme="majorBidi"/>
      <w:color w:val="17365D" w:themeColor="text2" w:themeShade="BF"/>
      <w:spacing w:val="5"/>
      <w:kern w:val="28"/>
      <w:sz w:val="52"/>
      <w:szCs w:val="52"/>
      <w:lang w:val="en-GB"/>
    </w:rPr>
  </w:style>
  <w:style w:type="paragraph" w:styleId="a5">
    <w:name w:val="List Paragraph"/>
    <w:basedOn w:val="a"/>
    <w:uiPriority w:val="34"/>
    <w:qFormat/>
    <w:rsid w:val="00DD45DD"/>
    <w:pPr>
      <w:spacing w:after="0" w:line="240" w:lineRule="auto"/>
      <w:ind w:left="720"/>
      <w:contextualSpacing/>
    </w:pPr>
    <w:rPr>
      <w:rFonts w:eastAsia="Times New Roman" w:cs="Times New Roman"/>
      <w:szCs w:val="24"/>
      <w:lang w:val="en-GB"/>
    </w:rPr>
  </w:style>
  <w:style w:type="character" w:styleId="a6">
    <w:name w:val="Hyperlink"/>
    <w:basedOn w:val="a0"/>
    <w:uiPriority w:val="99"/>
    <w:unhideWhenUsed/>
    <w:rsid w:val="00D8339D"/>
    <w:rPr>
      <w:color w:val="0000FF" w:themeColor="hyperlink"/>
      <w:u w:val="single"/>
    </w:rPr>
  </w:style>
  <w:style w:type="character" w:styleId="a7">
    <w:name w:val="Unresolved Mention"/>
    <w:basedOn w:val="a0"/>
    <w:uiPriority w:val="99"/>
    <w:semiHidden/>
    <w:unhideWhenUsed/>
    <w:rsid w:val="00D8339D"/>
    <w:rPr>
      <w:color w:val="605E5C"/>
      <w:shd w:val="clear" w:color="auto" w:fill="E1DFDD"/>
    </w:rPr>
  </w:style>
  <w:style w:type="character" w:styleId="a8">
    <w:name w:val="Placeholder Text"/>
    <w:basedOn w:val="a0"/>
    <w:uiPriority w:val="99"/>
    <w:semiHidden/>
    <w:rsid w:val="00BD6AD3"/>
    <w:rPr>
      <w:color w:val="808080"/>
    </w:rPr>
  </w:style>
  <w:style w:type="paragraph" w:styleId="a9">
    <w:name w:val="Bibliography"/>
    <w:basedOn w:val="a"/>
    <w:next w:val="a"/>
    <w:uiPriority w:val="37"/>
    <w:unhideWhenUsed/>
    <w:rsid w:val="00882D6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3D5BD-7CEB-4720-8E36-781BEDABA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dc:creator>
  <cp:keywords/>
  <dc:description/>
  <cp:lastModifiedBy>Nuras Nogayev</cp:lastModifiedBy>
  <cp:revision>31</cp:revision>
  <dcterms:created xsi:type="dcterms:W3CDTF">2020-09-15T13:46:00Z</dcterms:created>
  <dcterms:modified xsi:type="dcterms:W3CDTF">2020-09-16T18:35:00Z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id="cqBrFAtE"/&gt;&lt;style id="http://www.zotero.org/styles/frontiers-in-genetics"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