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Балльно-рейтинговая система для дисциплины 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«Практикум по программированию»</w:t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для направления “Прикладная информатика”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187.0" w:type="dxa"/>
        <w:tblLayout w:type="fixed"/>
        <w:tblLook w:val="0400"/>
      </w:tblPr>
      <w:tblGrid>
        <w:gridCol w:w="525"/>
        <w:gridCol w:w="6495"/>
        <w:gridCol w:w="2280"/>
        <w:tblGridChange w:id="0">
          <w:tblGrid>
            <w:gridCol w:w="525"/>
            <w:gridCol w:w="6495"/>
            <w:gridCol w:w="228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18" w:line="259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spacing w:line="259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п/п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spacing w:line="259" w:lineRule="auto"/>
              <w:ind w:left="2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Вид учебной деятельности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spacing w:line="259" w:lineRule="auto"/>
              <w:ind w:left="125" w:firstLine="16.732283464567104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Максимум  за семестр (модуль)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spacing w:line="259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Третий семестр изучения дисциплины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spacing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Первая половина семестра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Лабораторная работа “Знакомство с tkinter”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Лабораторная работа “Простая анимация”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be5d5" w:val="clear"/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Вторая половина семестра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Лабораторная работа “Сложная анимация”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Лабораторная работа “Простые игры”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Всего за семестр (модуль)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rHeight w:val="2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Зачет</w:t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Проектная работа “Астероиды”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9daf8" w:val="clear"/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ind w:right="65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Составитель: доцент ДАДиМО              </w:t>
        <w:tab/>
        <w:tab/>
        <w:tab/>
        <w:tab/>
        <w:t xml:space="preserve">    Коротеев М.В.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6.0" w:type="dxa"/>
        <w:left w:w="110.0" w:type="dxa"/>
        <w:bottom w:w="0.0" w:type="dxa"/>
        <w:right w:w="4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JSlFizXgGNG5tN7WFQWh1rPjuGANwiOvMOGIxvGvScM/edit?usp=sharing" TargetMode="External"/><Relationship Id="rId9" Type="http://schemas.openxmlformats.org/officeDocument/2006/relationships/hyperlink" Target="https://docs.google.com/document/d/1LkgqWOtEpsgdpmmRx-gjJkzWOElx1vglj2OTvx_X1fs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uYFaduBUyZj1qcj6PD_Tl0b_Q40CejiT83JEDj3pRQ0/edit?usp=sharing" TargetMode="External"/><Relationship Id="rId7" Type="http://schemas.openxmlformats.org/officeDocument/2006/relationships/hyperlink" Target="https://docs.google.com/document/d/13jPFtK52XWSPNrjvfkkf6bB8ERuYrODn6IAobhBI620/edit?usp=sharing" TargetMode="External"/><Relationship Id="rId8" Type="http://schemas.openxmlformats.org/officeDocument/2006/relationships/hyperlink" Target="https://docs.google.com/document/d/11ZF_UbzgX55TkOhhHHvs4kxY2osFAu-EmX4ZMj-ad9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