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174E5" w14:textId="345A2542" w:rsidR="00052919" w:rsidRDefault="000D0981">
      <w:r w:rsidRPr="000D0981">
        <w:t xml:space="preserve">Relational databases </w:t>
      </w:r>
      <w:proofErr w:type="gramStart"/>
      <w:r w:rsidRPr="000D0981">
        <w:t>enforces</w:t>
      </w:r>
      <w:proofErr w:type="gramEnd"/>
      <w:r w:rsidRPr="000D0981">
        <w:t> </w:t>
      </w:r>
      <w:hyperlink r:id="rId5" w:history="1">
        <w:r w:rsidRPr="000D0981">
          <w:rPr>
            <w:rStyle w:val="Hyperlink"/>
          </w:rPr>
          <w:t>ACID</w:t>
        </w:r>
      </w:hyperlink>
      <w:r w:rsidRPr="000D0981">
        <w:t xml:space="preserve">. So, you will have </w:t>
      </w:r>
      <w:proofErr w:type="gramStart"/>
      <w:r w:rsidRPr="000D0981">
        <w:t>schema based</w:t>
      </w:r>
      <w:proofErr w:type="gramEnd"/>
      <w:r w:rsidRPr="000D0981">
        <w:t xml:space="preserve"> transaction oriented data stores.</w:t>
      </w:r>
    </w:p>
    <w:p w14:paraId="02CC3B5F" w14:textId="44FDD406" w:rsidR="000D0981" w:rsidRDefault="00A2055A">
      <w:proofErr w:type="gramStart"/>
      <w:r w:rsidRPr="00A2055A">
        <w:t>But,</w:t>
      </w:r>
      <w:proofErr w:type="gramEnd"/>
      <w:r w:rsidRPr="00A2055A">
        <w:t xml:space="preserve"> there are limitations on speed and scaling when it comes to massive high availability data stores. For example, Google and Amazon have terabytes of data stored in big data centers. Querying and inserting is not performant in these scenarios because of the blocking/schema/transaction nature of the RDBMs. </w:t>
      </w:r>
      <w:proofErr w:type="gramStart"/>
      <w:r w:rsidRPr="00A2055A">
        <w:t>That's</w:t>
      </w:r>
      <w:proofErr w:type="gramEnd"/>
      <w:r w:rsidRPr="00A2055A">
        <w:t xml:space="preserve"> the reason they have implemented their own databases (actually, key-value stores) for massive performance gain and scalability.</w:t>
      </w:r>
    </w:p>
    <w:p w14:paraId="19EE5597" w14:textId="77777777" w:rsidR="00976831" w:rsidRDefault="00976831"/>
    <w:p w14:paraId="7270E23A" w14:textId="0AE62B37" w:rsidR="00976831" w:rsidRDefault="00976831">
      <w:r>
        <w:t>Why NoSQL appeared?</w:t>
      </w:r>
    </w:p>
    <w:p w14:paraId="6C35B9B9" w14:textId="77777777" w:rsidR="001873DE" w:rsidRPr="001873DE" w:rsidRDefault="001873DE" w:rsidP="001873DE">
      <w:pPr>
        <w:numPr>
          <w:ilvl w:val="0"/>
          <w:numId w:val="2"/>
        </w:numPr>
      </w:pPr>
      <w:r w:rsidRPr="001873DE">
        <w:t xml:space="preserve">SQL (relational) databases </w:t>
      </w:r>
      <w:proofErr w:type="gramStart"/>
      <w:r w:rsidRPr="001873DE">
        <w:t>was not designed</w:t>
      </w:r>
      <w:proofErr w:type="gramEnd"/>
      <w:r w:rsidRPr="001873DE">
        <w:t xml:space="preserve"> to be horizontally scalable</w:t>
      </w:r>
    </w:p>
    <w:p w14:paraId="6422DAB4" w14:textId="77777777" w:rsidR="001873DE" w:rsidRPr="001873DE" w:rsidRDefault="001873DE" w:rsidP="001873DE">
      <w:pPr>
        <w:numPr>
          <w:ilvl w:val="0"/>
          <w:numId w:val="2"/>
        </w:numPr>
      </w:pPr>
      <w:r w:rsidRPr="001873DE">
        <w:t>NoSQL databases use a flexible schema model (according to the company needs)</w:t>
      </w:r>
    </w:p>
    <w:p w14:paraId="282D05D5" w14:textId="77777777" w:rsidR="001873DE" w:rsidRPr="001873DE" w:rsidRDefault="001873DE" w:rsidP="001873DE">
      <w:pPr>
        <w:numPr>
          <w:ilvl w:val="0"/>
          <w:numId w:val="2"/>
        </w:numPr>
      </w:pPr>
      <w:r w:rsidRPr="001873DE">
        <w:t xml:space="preserve">They provide flexible schemas and scale easily with </w:t>
      </w:r>
      <w:proofErr w:type="gramStart"/>
      <w:r w:rsidRPr="001873DE">
        <w:t>large amounts</w:t>
      </w:r>
      <w:proofErr w:type="gramEnd"/>
      <w:r w:rsidRPr="001873DE">
        <w:t xml:space="preserve"> of big data and high user loads.</w:t>
      </w:r>
    </w:p>
    <w:p w14:paraId="62457912" w14:textId="77777777" w:rsidR="001873DE" w:rsidRPr="001873DE" w:rsidRDefault="001873DE" w:rsidP="001873DE">
      <w:pPr>
        <w:numPr>
          <w:ilvl w:val="0"/>
          <w:numId w:val="2"/>
        </w:numPr>
      </w:pPr>
      <w:r w:rsidRPr="001873DE">
        <w:t xml:space="preserve">NoSQL databases emerged in the late 2000s as the cost of storage dramatically decreased. Gone were the days of needing to create a complex, difficult-to-manage data model </w:t>
      </w:r>
      <w:proofErr w:type="gramStart"/>
      <w:r w:rsidRPr="001873DE">
        <w:t>in order to</w:t>
      </w:r>
      <w:proofErr w:type="gramEnd"/>
      <w:r w:rsidRPr="001873DE">
        <w:t xml:space="preserve"> avoid data duplication. NoSQL databases optimized for developer productivity.</w:t>
      </w:r>
    </w:p>
    <w:p w14:paraId="5A17BF17" w14:textId="77777777" w:rsidR="006B7DDA" w:rsidRDefault="006B7DDA"/>
    <w:p w14:paraId="22CFED3E" w14:textId="6783F2A3" w:rsidR="006B7DDA" w:rsidRDefault="006B7DDA">
      <w:r w:rsidRPr="006B7DDA">
        <w:t>The term NoSQL, short for “not only SQL,” refers to non-relational databases that store data in a non-tabular format, rather than in rule-based, relational tables like </w:t>
      </w:r>
      <w:hyperlink r:id="rId6" w:tgtFrame="_blank" w:history="1">
        <w:r w:rsidRPr="006B7DDA">
          <w:rPr>
            <w:rStyle w:val="Hyperlink"/>
          </w:rPr>
          <w:t>relational databases</w:t>
        </w:r>
      </w:hyperlink>
      <w:r w:rsidRPr="006B7DDA">
        <w:t> do. NoSQL databases use a flexible schema model that supports a wide variety of unstructured data such as documents, key-value, wide columns, and graphs.</w:t>
      </w:r>
    </w:p>
    <w:p w14:paraId="26760062" w14:textId="77777777" w:rsidR="006B7DDA" w:rsidRDefault="006B7DDA"/>
    <w:p w14:paraId="3F96907F" w14:textId="77777777" w:rsidR="006B7DDA" w:rsidRPr="006B7DDA" w:rsidRDefault="006B7DDA" w:rsidP="006B7DDA">
      <w:pPr>
        <w:rPr>
          <w:b/>
          <w:bCs/>
        </w:rPr>
      </w:pPr>
      <w:proofErr w:type="gramStart"/>
      <w:r w:rsidRPr="006B7DDA">
        <w:rPr>
          <w:b/>
          <w:bCs/>
        </w:rPr>
        <w:t>5</w:t>
      </w:r>
      <w:proofErr w:type="gramEnd"/>
      <w:r w:rsidRPr="006B7DDA">
        <w:rPr>
          <w:b/>
          <w:bCs/>
        </w:rPr>
        <w:t xml:space="preserve"> types of NoSQL databases</w:t>
      </w:r>
    </w:p>
    <w:p w14:paraId="0E3224B8" w14:textId="77777777" w:rsidR="006B7DDA" w:rsidRPr="006B7DDA" w:rsidRDefault="006B7DDA" w:rsidP="006B7DDA">
      <w:r w:rsidRPr="006B7DDA">
        <w:t>There are five main types of NoSQL databases: </w:t>
      </w:r>
    </w:p>
    <w:p w14:paraId="34B74C62" w14:textId="77777777" w:rsidR="006B7DDA" w:rsidRPr="006B7DDA" w:rsidRDefault="006B7DDA" w:rsidP="006B7DDA">
      <w:pPr>
        <w:rPr>
          <w:b/>
          <w:bCs/>
        </w:rPr>
      </w:pPr>
      <w:r w:rsidRPr="006B7DDA">
        <w:rPr>
          <w:b/>
          <w:bCs/>
        </w:rPr>
        <w:t>Document databases</w:t>
      </w:r>
    </w:p>
    <w:p w14:paraId="76FA2583" w14:textId="77777777" w:rsidR="006B7DDA" w:rsidRPr="006B7DDA" w:rsidRDefault="006B7DDA" w:rsidP="006B7DDA">
      <w:r w:rsidRPr="006B7DDA">
        <w:t xml:space="preserve">Document databases, also called document-oriented databases or a document store, </w:t>
      </w:r>
      <w:proofErr w:type="gramStart"/>
      <w:r w:rsidRPr="006B7DDA">
        <w:t>are used</w:t>
      </w:r>
      <w:proofErr w:type="gramEnd"/>
      <w:r w:rsidRPr="006B7DDA">
        <w:t xml:space="preserve"> to store and query semi-structured data. Data is stored in a JSON-like document </w:t>
      </w:r>
      <w:proofErr w:type="gramStart"/>
      <w:r w:rsidRPr="006B7DDA">
        <w:t>similar to</w:t>
      </w:r>
      <w:proofErr w:type="gramEnd"/>
      <w:r w:rsidRPr="006B7DDA">
        <w:t xml:space="preserve"> the data objects that developers use in application code, making it easier to create and update applications without referencing a primary schema. Document </w:t>
      </w:r>
      <w:r w:rsidRPr="006B7DDA">
        <w:lastRenderedPageBreak/>
        <w:t xml:space="preserve">databases are </w:t>
      </w:r>
      <w:proofErr w:type="gramStart"/>
      <w:r w:rsidRPr="006B7DDA">
        <w:t>most commonly used</w:t>
      </w:r>
      <w:proofErr w:type="gramEnd"/>
      <w:r w:rsidRPr="006B7DDA">
        <w:t xml:space="preserve"> for blogging platforms, ecommerce, real-time analytics, and content management systems.</w:t>
      </w:r>
    </w:p>
    <w:p w14:paraId="757E1197" w14:textId="77777777" w:rsidR="006B7DDA" w:rsidRPr="006B7DDA" w:rsidRDefault="006B7DDA" w:rsidP="006B7DDA">
      <w:pPr>
        <w:rPr>
          <w:b/>
          <w:bCs/>
        </w:rPr>
      </w:pPr>
      <w:r w:rsidRPr="006B7DDA">
        <w:rPr>
          <w:b/>
          <w:bCs/>
        </w:rPr>
        <w:t xml:space="preserve">Key-value </w:t>
      </w:r>
      <w:proofErr w:type="gramStart"/>
      <w:r w:rsidRPr="006B7DDA">
        <w:rPr>
          <w:b/>
          <w:bCs/>
        </w:rPr>
        <w:t>databases</w:t>
      </w:r>
      <w:proofErr w:type="gramEnd"/>
    </w:p>
    <w:p w14:paraId="0075C991" w14:textId="77777777" w:rsidR="006B7DDA" w:rsidRPr="006B7DDA" w:rsidRDefault="006B7DDA" w:rsidP="006B7DDA">
      <w:r w:rsidRPr="006B7DDA">
        <w:t xml:space="preserve">Key-value databases, also referred to as key-value stores, are the simplest type of NoSQL databases. Data </w:t>
      </w:r>
      <w:proofErr w:type="gramStart"/>
      <w:r w:rsidRPr="006B7DDA">
        <w:t>is stored</w:t>
      </w:r>
      <w:proofErr w:type="gramEnd"/>
      <w:r w:rsidRPr="006B7DDA">
        <w:t xml:space="preserve"> in a “key-value” structure, where a unique key is paired with a value such as a string, number, </w:t>
      </w:r>
      <w:proofErr w:type="spellStart"/>
      <w:r w:rsidRPr="006B7DDA">
        <w:t>boolean</w:t>
      </w:r>
      <w:proofErr w:type="spellEnd"/>
      <w:r w:rsidRPr="006B7DDA">
        <w:t xml:space="preserve">, or complex objects. You can use the key to store or retrieve its associated value. Key-value stores are </w:t>
      </w:r>
      <w:proofErr w:type="gramStart"/>
      <w:r w:rsidRPr="006B7DDA">
        <w:t>most commonly used</w:t>
      </w:r>
      <w:proofErr w:type="gramEnd"/>
      <w:r w:rsidRPr="006B7DDA">
        <w:t xml:space="preserve"> for user preferences, shopping carts, and user profiles in web applications.</w:t>
      </w:r>
    </w:p>
    <w:p w14:paraId="41C26EF5" w14:textId="77777777" w:rsidR="006B7DDA" w:rsidRPr="006B7DDA" w:rsidRDefault="006B7DDA" w:rsidP="006B7DDA">
      <w:pPr>
        <w:rPr>
          <w:b/>
          <w:bCs/>
        </w:rPr>
      </w:pPr>
      <w:r w:rsidRPr="006B7DDA">
        <w:rPr>
          <w:b/>
          <w:bCs/>
        </w:rPr>
        <w:t>Column-oriented databases</w:t>
      </w:r>
    </w:p>
    <w:p w14:paraId="5B277815" w14:textId="77777777" w:rsidR="006B7DDA" w:rsidRDefault="006B7DDA" w:rsidP="006B7DDA">
      <w:r w:rsidRPr="006B7DDA">
        <w:t xml:space="preserve">Column-oriented databases, or wide-column stores, store and read data in rows and </w:t>
      </w:r>
      <w:proofErr w:type="gramStart"/>
      <w:r w:rsidRPr="006B7DDA">
        <w:t>are organized</w:t>
      </w:r>
      <w:proofErr w:type="gramEnd"/>
      <w:r w:rsidRPr="006B7DDA">
        <w:t xml:space="preserve"> as a set of columns. While </w:t>
      </w:r>
      <w:proofErr w:type="gramStart"/>
      <w:r w:rsidRPr="006B7DDA">
        <w:t>similar to</w:t>
      </w:r>
      <w:proofErr w:type="gramEnd"/>
      <w:r w:rsidRPr="006B7DDA">
        <w:t xml:space="preserve"> the tabular format of relational databases, column names and formatting in wide-column stores can vary from row to row in a single table. They are optimal for analytics use cases, where you may need to query across specific columns in a database and aggregate the value of a given column quickly. Wide-column stores are </w:t>
      </w:r>
      <w:proofErr w:type="gramStart"/>
      <w:r w:rsidRPr="006B7DDA">
        <w:t>most commonly used</w:t>
      </w:r>
      <w:proofErr w:type="gramEnd"/>
      <w:r w:rsidRPr="006B7DDA">
        <w:t xml:space="preserve"> for catalogs, fraud detection, and recommendation engines.</w:t>
      </w:r>
    </w:p>
    <w:p w14:paraId="6A1B476C" w14:textId="31C8F5DD" w:rsidR="00F1082B" w:rsidRPr="006B7DDA" w:rsidRDefault="00F1082B" w:rsidP="006B7DDA">
      <w:hyperlink r:id="rId7" w:history="1">
        <w:r w:rsidRPr="00C22C03">
          <w:rPr>
            <w:rStyle w:val="Hyperlink"/>
          </w:rPr>
          <w:t>https://scaleyourapp.com/wide-column-and-column-oriented-databases/</w:t>
        </w:r>
      </w:hyperlink>
      <w:r>
        <w:t xml:space="preserve"> </w:t>
      </w:r>
    </w:p>
    <w:p w14:paraId="1436A316" w14:textId="77777777" w:rsidR="006B7DDA" w:rsidRPr="006B7DDA" w:rsidRDefault="006B7DDA" w:rsidP="006B7DDA">
      <w:pPr>
        <w:rPr>
          <w:b/>
          <w:bCs/>
        </w:rPr>
      </w:pPr>
      <w:r w:rsidRPr="006B7DDA">
        <w:rPr>
          <w:b/>
          <w:bCs/>
        </w:rPr>
        <w:t>Graph databases</w:t>
      </w:r>
    </w:p>
    <w:p w14:paraId="0F1B3439" w14:textId="77777777" w:rsidR="006B7DDA" w:rsidRPr="006B7DDA" w:rsidRDefault="006B7DDA" w:rsidP="006B7DDA">
      <w:r w:rsidRPr="006B7DDA">
        <w:t xml:space="preserve">Graph databases organize data as nodes in a graph, focusing on the relationships between data elements. The connections between nodes (edges) </w:t>
      </w:r>
      <w:proofErr w:type="gramStart"/>
      <w:r w:rsidRPr="006B7DDA">
        <w:t>are stored</w:t>
      </w:r>
      <w:proofErr w:type="gramEnd"/>
      <w:r w:rsidRPr="006B7DDA">
        <w:t xml:space="preserve"> as first-class elements, enabling richer representations of data relationships while offering more simplified storage and navigation. Graph databases are </w:t>
      </w:r>
      <w:proofErr w:type="gramStart"/>
      <w:r w:rsidRPr="006B7DDA">
        <w:t>most commonly used</w:t>
      </w:r>
      <w:proofErr w:type="gramEnd"/>
      <w:r w:rsidRPr="006B7DDA">
        <w:t xml:space="preserve"> in systems that map relationships, including social media platforms, reservation systems, fraud detection systems, and logistics applications.</w:t>
      </w:r>
    </w:p>
    <w:p w14:paraId="21AF2F26" w14:textId="77777777" w:rsidR="006B7DDA" w:rsidRPr="006B7DDA" w:rsidRDefault="006B7DDA" w:rsidP="006B7DDA">
      <w:pPr>
        <w:rPr>
          <w:b/>
          <w:bCs/>
        </w:rPr>
      </w:pPr>
      <w:r w:rsidRPr="006B7DDA">
        <w:rPr>
          <w:b/>
          <w:bCs/>
        </w:rPr>
        <w:t>In-memory databases</w:t>
      </w:r>
    </w:p>
    <w:p w14:paraId="58B0805F" w14:textId="77777777" w:rsidR="006B7DDA" w:rsidRPr="006B7DDA" w:rsidRDefault="006B7DDA" w:rsidP="006B7DDA">
      <w:r w:rsidRPr="006B7DDA">
        <w:t xml:space="preserve">In-memory databases store data in memory </w:t>
      </w:r>
      <w:proofErr w:type="gramStart"/>
      <w:r w:rsidRPr="006B7DDA">
        <w:t>in order to</w:t>
      </w:r>
      <w:proofErr w:type="gramEnd"/>
      <w:r w:rsidRPr="006B7DDA">
        <w:t xml:space="preserve"> provide ultra-low latency for real-time applications. Redis and </w:t>
      </w:r>
      <w:proofErr w:type="spellStart"/>
      <w:r w:rsidRPr="006B7DDA">
        <w:t>Valkey</w:t>
      </w:r>
      <w:proofErr w:type="spellEnd"/>
      <w:r w:rsidRPr="006B7DDA">
        <w:t xml:space="preserve"> are examples of in-memory NoSQL databases. In-memory databases are </w:t>
      </w:r>
      <w:proofErr w:type="gramStart"/>
      <w:r w:rsidRPr="006B7DDA">
        <w:t>most commonly used</w:t>
      </w:r>
      <w:proofErr w:type="gramEnd"/>
      <w:r w:rsidRPr="006B7DDA">
        <w:t xml:space="preserve"> for caching, messaging, streaming, and real-time analytics.</w:t>
      </w:r>
    </w:p>
    <w:p w14:paraId="56211F03" w14:textId="77777777" w:rsidR="006B7DDA" w:rsidRDefault="006B7DDA"/>
    <w:p w14:paraId="2EBBE744" w14:textId="77777777" w:rsidR="004E62EA" w:rsidRPr="004E62EA" w:rsidRDefault="004E62EA" w:rsidP="004E62EA">
      <w:pPr>
        <w:rPr>
          <w:b/>
          <w:bCs/>
        </w:rPr>
      </w:pPr>
      <w:r w:rsidRPr="004E62EA">
        <w:rPr>
          <w:b/>
          <w:bCs/>
        </w:rPr>
        <w:t>Comparison of Data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2419"/>
        <w:gridCol w:w="2611"/>
        <w:gridCol w:w="2501"/>
      </w:tblGrid>
      <w:tr w:rsidR="004E62EA" w:rsidRPr="004E62EA" w14:paraId="3FC2C18D" w14:textId="77777777" w:rsidTr="004E62EA">
        <w:trPr>
          <w:tblHeader/>
          <w:tblCellSpacing w:w="15" w:type="dxa"/>
        </w:trPr>
        <w:tc>
          <w:tcPr>
            <w:tcW w:w="0" w:type="auto"/>
            <w:vAlign w:val="center"/>
            <w:hideMark/>
          </w:tcPr>
          <w:p w14:paraId="79A3DB77" w14:textId="77777777" w:rsidR="004E62EA" w:rsidRPr="004E62EA" w:rsidRDefault="004E62EA" w:rsidP="004E62EA">
            <w:pPr>
              <w:rPr>
                <w:b/>
                <w:bCs/>
              </w:rPr>
            </w:pPr>
            <w:r w:rsidRPr="004E62EA">
              <w:rPr>
                <w:b/>
                <w:bCs/>
              </w:rPr>
              <w:lastRenderedPageBreak/>
              <w:t>Feature</w:t>
            </w:r>
          </w:p>
        </w:tc>
        <w:tc>
          <w:tcPr>
            <w:tcW w:w="0" w:type="auto"/>
            <w:vAlign w:val="center"/>
            <w:hideMark/>
          </w:tcPr>
          <w:p w14:paraId="1E27542D" w14:textId="77777777" w:rsidR="004E62EA" w:rsidRPr="004E62EA" w:rsidRDefault="004E62EA" w:rsidP="004E62EA">
            <w:pPr>
              <w:rPr>
                <w:b/>
                <w:bCs/>
              </w:rPr>
            </w:pPr>
            <w:r w:rsidRPr="004E62EA">
              <w:rPr>
                <w:b/>
                <w:bCs/>
              </w:rPr>
              <w:t>Row-Oriented</w:t>
            </w:r>
          </w:p>
        </w:tc>
        <w:tc>
          <w:tcPr>
            <w:tcW w:w="0" w:type="auto"/>
            <w:vAlign w:val="center"/>
            <w:hideMark/>
          </w:tcPr>
          <w:p w14:paraId="65D50435" w14:textId="77777777" w:rsidR="004E62EA" w:rsidRPr="004E62EA" w:rsidRDefault="004E62EA" w:rsidP="004E62EA">
            <w:pPr>
              <w:rPr>
                <w:b/>
                <w:bCs/>
              </w:rPr>
            </w:pPr>
            <w:r w:rsidRPr="004E62EA">
              <w:rPr>
                <w:b/>
                <w:bCs/>
              </w:rPr>
              <w:t>Column-Oriented</w:t>
            </w:r>
          </w:p>
        </w:tc>
        <w:tc>
          <w:tcPr>
            <w:tcW w:w="0" w:type="auto"/>
            <w:vAlign w:val="center"/>
            <w:hideMark/>
          </w:tcPr>
          <w:p w14:paraId="380F587F" w14:textId="77777777" w:rsidR="004E62EA" w:rsidRPr="004E62EA" w:rsidRDefault="004E62EA" w:rsidP="004E62EA">
            <w:pPr>
              <w:rPr>
                <w:b/>
                <w:bCs/>
              </w:rPr>
            </w:pPr>
            <w:r w:rsidRPr="004E62EA">
              <w:rPr>
                <w:b/>
                <w:bCs/>
              </w:rPr>
              <w:t>Column-Family</w:t>
            </w:r>
          </w:p>
        </w:tc>
      </w:tr>
      <w:tr w:rsidR="004E62EA" w:rsidRPr="004E62EA" w14:paraId="6C862606" w14:textId="77777777" w:rsidTr="004E62EA">
        <w:trPr>
          <w:tblCellSpacing w:w="15" w:type="dxa"/>
        </w:trPr>
        <w:tc>
          <w:tcPr>
            <w:tcW w:w="0" w:type="auto"/>
            <w:vAlign w:val="center"/>
            <w:hideMark/>
          </w:tcPr>
          <w:p w14:paraId="2D8807A7" w14:textId="77777777" w:rsidR="004E62EA" w:rsidRPr="004E62EA" w:rsidRDefault="004E62EA" w:rsidP="004E62EA">
            <w:r w:rsidRPr="004E62EA">
              <w:rPr>
                <w:b/>
                <w:bCs/>
              </w:rPr>
              <w:t>Storage</w:t>
            </w:r>
          </w:p>
        </w:tc>
        <w:tc>
          <w:tcPr>
            <w:tcW w:w="0" w:type="auto"/>
            <w:vAlign w:val="center"/>
            <w:hideMark/>
          </w:tcPr>
          <w:p w14:paraId="569A6BCE" w14:textId="77777777" w:rsidR="004E62EA" w:rsidRPr="004E62EA" w:rsidRDefault="004E62EA" w:rsidP="004E62EA">
            <w:r w:rsidRPr="004E62EA">
              <w:t>Rows stored contiguously</w:t>
            </w:r>
          </w:p>
        </w:tc>
        <w:tc>
          <w:tcPr>
            <w:tcW w:w="0" w:type="auto"/>
            <w:vAlign w:val="center"/>
            <w:hideMark/>
          </w:tcPr>
          <w:p w14:paraId="7D26AB61" w14:textId="77777777" w:rsidR="004E62EA" w:rsidRPr="004E62EA" w:rsidRDefault="004E62EA" w:rsidP="004E62EA">
            <w:r w:rsidRPr="004E62EA">
              <w:t>Columns stored contiguously</w:t>
            </w:r>
          </w:p>
        </w:tc>
        <w:tc>
          <w:tcPr>
            <w:tcW w:w="0" w:type="auto"/>
            <w:vAlign w:val="center"/>
            <w:hideMark/>
          </w:tcPr>
          <w:p w14:paraId="4F899782" w14:textId="77777777" w:rsidR="004E62EA" w:rsidRPr="004E62EA" w:rsidRDefault="004E62EA" w:rsidP="004E62EA">
            <w:r w:rsidRPr="004E62EA">
              <w:t>Rows with grouped columns</w:t>
            </w:r>
          </w:p>
        </w:tc>
      </w:tr>
      <w:tr w:rsidR="004E62EA" w:rsidRPr="004E62EA" w14:paraId="66305552" w14:textId="77777777" w:rsidTr="004E62EA">
        <w:trPr>
          <w:tblCellSpacing w:w="15" w:type="dxa"/>
        </w:trPr>
        <w:tc>
          <w:tcPr>
            <w:tcW w:w="0" w:type="auto"/>
            <w:vAlign w:val="center"/>
            <w:hideMark/>
          </w:tcPr>
          <w:p w14:paraId="716D9F2D" w14:textId="77777777" w:rsidR="004E62EA" w:rsidRPr="004E62EA" w:rsidRDefault="004E62EA" w:rsidP="004E62EA">
            <w:r w:rsidRPr="004E62EA">
              <w:rPr>
                <w:b/>
                <w:bCs/>
              </w:rPr>
              <w:t>Optimized For</w:t>
            </w:r>
          </w:p>
        </w:tc>
        <w:tc>
          <w:tcPr>
            <w:tcW w:w="0" w:type="auto"/>
            <w:vAlign w:val="center"/>
            <w:hideMark/>
          </w:tcPr>
          <w:p w14:paraId="158069E0" w14:textId="77777777" w:rsidR="004E62EA" w:rsidRPr="004E62EA" w:rsidRDefault="004E62EA" w:rsidP="004E62EA">
            <w:r w:rsidRPr="004E62EA">
              <w:t>OLTP (transactions)</w:t>
            </w:r>
          </w:p>
        </w:tc>
        <w:tc>
          <w:tcPr>
            <w:tcW w:w="0" w:type="auto"/>
            <w:vAlign w:val="center"/>
            <w:hideMark/>
          </w:tcPr>
          <w:p w14:paraId="7A6A78D5" w14:textId="77777777" w:rsidR="004E62EA" w:rsidRPr="004E62EA" w:rsidRDefault="004E62EA" w:rsidP="004E62EA">
            <w:r w:rsidRPr="004E62EA">
              <w:t>OLAP (analytics)</w:t>
            </w:r>
          </w:p>
        </w:tc>
        <w:tc>
          <w:tcPr>
            <w:tcW w:w="0" w:type="auto"/>
            <w:vAlign w:val="center"/>
            <w:hideMark/>
          </w:tcPr>
          <w:p w14:paraId="61AA8800" w14:textId="77777777" w:rsidR="004E62EA" w:rsidRPr="004E62EA" w:rsidRDefault="004E62EA" w:rsidP="004E62EA">
            <w:r w:rsidRPr="004E62EA">
              <w:t>Mixed workloads</w:t>
            </w:r>
          </w:p>
        </w:tc>
      </w:tr>
      <w:tr w:rsidR="004E62EA" w:rsidRPr="004E62EA" w14:paraId="4760C0B9" w14:textId="77777777" w:rsidTr="004E62EA">
        <w:trPr>
          <w:tblCellSpacing w:w="15" w:type="dxa"/>
        </w:trPr>
        <w:tc>
          <w:tcPr>
            <w:tcW w:w="0" w:type="auto"/>
            <w:vAlign w:val="center"/>
            <w:hideMark/>
          </w:tcPr>
          <w:p w14:paraId="67460527" w14:textId="77777777" w:rsidR="004E62EA" w:rsidRPr="004E62EA" w:rsidRDefault="004E62EA" w:rsidP="004E62EA">
            <w:r w:rsidRPr="004E62EA">
              <w:rPr>
                <w:b/>
                <w:bCs/>
              </w:rPr>
              <w:t>Read Efficiency</w:t>
            </w:r>
          </w:p>
        </w:tc>
        <w:tc>
          <w:tcPr>
            <w:tcW w:w="0" w:type="auto"/>
            <w:vAlign w:val="center"/>
            <w:hideMark/>
          </w:tcPr>
          <w:p w14:paraId="04408542" w14:textId="77777777" w:rsidR="004E62EA" w:rsidRPr="004E62EA" w:rsidRDefault="004E62EA" w:rsidP="004E62EA">
            <w:r w:rsidRPr="004E62EA">
              <w:t>Row-based queries</w:t>
            </w:r>
          </w:p>
        </w:tc>
        <w:tc>
          <w:tcPr>
            <w:tcW w:w="0" w:type="auto"/>
            <w:vAlign w:val="center"/>
            <w:hideMark/>
          </w:tcPr>
          <w:p w14:paraId="3A44F185" w14:textId="77777777" w:rsidR="004E62EA" w:rsidRPr="004E62EA" w:rsidRDefault="004E62EA" w:rsidP="004E62EA">
            <w:r w:rsidRPr="004E62EA">
              <w:t>Column-based aggregations</w:t>
            </w:r>
          </w:p>
        </w:tc>
        <w:tc>
          <w:tcPr>
            <w:tcW w:w="0" w:type="auto"/>
            <w:vAlign w:val="center"/>
            <w:hideMark/>
          </w:tcPr>
          <w:p w14:paraId="01F24C2B" w14:textId="77777777" w:rsidR="004E62EA" w:rsidRPr="004E62EA" w:rsidRDefault="004E62EA" w:rsidP="004E62EA">
            <w:r w:rsidRPr="004E62EA">
              <w:t>Flexible column family reads</w:t>
            </w:r>
          </w:p>
        </w:tc>
      </w:tr>
      <w:tr w:rsidR="004E62EA" w:rsidRPr="004E62EA" w14:paraId="223FF4DE" w14:textId="77777777" w:rsidTr="004E62EA">
        <w:trPr>
          <w:tblCellSpacing w:w="15" w:type="dxa"/>
        </w:trPr>
        <w:tc>
          <w:tcPr>
            <w:tcW w:w="0" w:type="auto"/>
            <w:vAlign w:val="center"/>
            <w:hideMark/>
          </w:tcPr>
          <w:p w14:paraId="65CE4E67" w14:textId="77777777" w:rsidR="004E62EA" w:rsidRPr="004E62EA" w:rsidRDefault="004E62EA" w:rsidP="004E62EA">
            <w:r w:rsidRPr="004E62EA">
              <w:rPr>
                <w:b/>
                <w:bCs/>
              </w:rPr>
              <w:t>Write Efficiency</w:t>
            </w:r>
          </w:p>
        </w:tc>
        <w:tc>
          <w:tcPr>
            <w:tcW w:w="0" w:type="auto"/>
            <w:vAlign w:val="center"/>
            <w:hideMark/>
          </w:tcPr>
          <w:p w14:paraId="36A2A40E" w14:textId="77777777" w:rsidR="004E62EA" w:rsidRPr="004E62EA" w:rsidRDefault="004E62EA" w:rsidP="004E62EA">
            <w:r w:rsidRPr="004E62EA">
              <w:t>Fast for inserts/updates</w:t>
            </w:r>
          </w:p>
        </w:tc>
        <w:tc>
          <w:tcPr>
            <w:tcW w:w="0" w:type="auto"/>
            <w:vAlign w:val="center"/>
            <w:hideMark/>
          </w:tcPr>
          <w:p w14:paraId="187C7060" w14:textId="77777777" w:rsidR="004E62EA" w:rsidRPr="004E62EA" w:rsidRDefault="004E62EA" w:rsidP="004E62EA">
            <w:r w:rsidRPr="004E62EA">
              <w:t>Slow for frequent writes</w:t>
            </w:r>
          </w:p>
        </w:tc>
        <w:tc>
          <w:tcPr>
            <w:tcW w:w="0" w:type="auto"/>
            <w:vAlign w:val="center"/>
            <w:hideMark/>
          </w:tcPr>
          <w:p w14:paraId="78EFCAB2" w14:textId="77777777" w:rsidR="004E62EA" w:rsidRPr="004E62EA" w:rsidRDefault="004E62EA" w:rsidP="004E62EA">
            <w:r w:rsidRPr="004E62EA">
              <w:t>Scalable writes</w:t>
            </w:r>
          </w:p>
        </w:tc>
      </w:tr>
      <w:tr w:rsidR="004E62EA" w:rsidRPr="004E62EA" w14:paraId="73DEEFDC" w14:textId="77777777" w:rsidTr="004E62EA">
        <w:trPr>
          <w:tblCellSpacing w:w="15" w:type="dxa"/>
        </w:trPr>
        <w:tc>
          <w:tcPr>
            <w:tcW w:w="0" w:type="auto"/>
            <w:vAlign w:val="center"/>
            <w:hideMark/>
          </w:tcPr>
          <w:p w14:paraId="0AA1B933" w14:textId="77777777" w:rsidR="004E62EA" w:rsidRPr="004E62EA" w:rsidRDefault="004E62EA" w:rsidP="004E62EA">
            <w:r w:rsidRPr="004E62EA">
              <w:rPr>
                <w:b/>
                <w:bCs/>
              </w:rPr>
              <w:t>Schema Flexibility</w:t>
            </w:r>
          </w:p>
        </w:tc>
        <w:tc>
          <w:tcPr>
            <w:tcW w:w="0" w:type="auto"/>
            <w:vAlign w:val="center"/>
            <w:hideMark/>
          </w:tcPr>
          <w:p w14:paraId="794A971D" w14:textId="77777777" w:rsidR="004E62EA" w:rsidRPr="004E62EA" w:rsidRDefault="004E62EA" w:rsidP="004E62EA">
            <w:r w:rsidRPr="004E62EA">
              <w:t>Fixed schema</w:t>
            </w:r>
          </w:p>
        </w:tc>
        <w:tc>
          <w:tcPr>
            <w:tcW w:w="0" w:type="auto"/>
            <w:vAlign w:val="center"/>
            <w:hideMark/>
          </w:tcPr>
          <w:p w14:paraId="3D943F94" w14:textId="77777777" w:rsidR="004E62EA" w:rsidRPr="004E62EA" w:rsidRDefault="004E62EA" w:rsidP="004E62EA">
            <w:r w:rsidRPr="004E62EA">
              <w:t>Fixed schema</w:t>
            </w:r>
          </w:p>
        </w:tc>
        <w:tc>
          <w:tcPr>
            <w:tcW w:w="0" w:type="auto"/>
            <w:vAlign w:val="center"/>
            <w:hideMark/>
          </w:tcPr>
          <w:p w14:paraId="7B57D6F8" w14:textId="77777777" w:rsidR="004E62EA" w:rsidRPr="004E62EA" w:rsidRDefault="004E62EA" w:rsidP="004E62EA">
            <w:r w:rsidRPr="004E62EA">
              <w:t>Flexible schemas</w:t>
            </w:r>
          </w:p>
        </w:tc>
      </w:tr>
      <w:tr w:rsidR="004E62EA" w:rsidRPr="004E62EA" w14:paraId="189D891F" w14:textId="77777777" w:rsidTr="004E62EA">
        <w:trPr>
          <w:tblCellSpacing w:w="15" w:type="dxa"/>
        </w:trPr>
        <w:tc>
          <w:tcPr>
            <w:tcW w:w="0" w:type="auto"/>
            <w:vAlign w:val="center"/>
            <w:hideMark/>
          </w:tcPr>
          <w:p w14:paraId="4AA4D038" w14:textId="77777777" w:rsidR="004E62EA" w:rsidRPr="004E62EA" w:rsidRDefault="004E62EA" w:rsidP="004E62EA">
            <w:r w:rsidRPr="004E62EA">
              <w:rPr>
                <w:b/>
                <w:bCs/>
              </w:rPr>
              <w:t>Examples</w:t>
            </w:r>
          </w:p>
        </w:tc>
        <w:tc>
          <w:tcPr>
            <w:tcW w:w="0" w:type="auto"/>
            <w:vAlign w:val="center"/>
            <w:hideMark/>
          </w:tcPr>
          <w:p w14:paraId="2FD4D394" w14:textId="77777777" w:rsidR="004E62EA" w:rsidRPr="004E62EA" w:rsidRDefault="004E62EA" w:rsidP="004E62EA">
            <w:r w:rsidRPr="004E62EA">
              <w:t>MySQL, PostgreSQL</w:t>
            </w:r>
          </w:p>
        </w:tc>
        <w:tc>
          <w:tcPr>
            <w:tcW w:w="0" w:type="auto"/>
            <w:vAlign w:val="center"/>
            <w:hideMark/>
          </w:tcPr>
          <w:p w14:paraId="12C5A970" w14:textId="77777777" w:rsidR="004E62EA" w:rsidRPr="004E62EA" w:rsidRDefault="004E62EA" w:rsidP="004E62EA">
            <w:proofErr w:type="spellStart"/>
            <w:r w:rsidRPr="004E62EA">
              <w:t>BigQuery</w:t>
            </w:r>
            <w:proofErr w:type="spellEnd"/>
            <w:r w:rsidRPr="004E62EA">
              <w:t>, Redshift</w:t>
            </w:r>
          </w:p>
        </w:tc>
        <w:tc>
          <w:tcPr>
            <w:tcW w:w="0" w:type="auto"/>
            <w:vAlign w:val="center"/>
            <w:hideMark/>
          </w:tcPr>
          <w:p w14:paraId="4401EAE7" w14:textId="77777777" w:rsidR="004E62EA" w:rsidRPr="004E62EA" w:rsidRDefault="004E62EA" w:rsidP="004E62EA">
            <w:r w:rsidRPr="004E62EA">
              <w:t>Bigtable, Cassandra</w:t>
            </w:r>
          </w:p>
        </w:tc>
      </w:tr>
    </w:tbl>
    <w:p w14:paraId="0C3F3A24" w14:textId="77777777" w:rsidR="00E725E5" w:rsidRDefault="00E725E5"/>
    <w:sectPr w:rsidR="00E72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A0F1D"/>
    <w:multiLevelType w:val="hybridMultilevel"/>
    <w:tmpl w:val="1DCA26CC"/>
    <w:lvl w:ilvl="0" w:tplc="52B8CC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B10C8"/>
    <w:multiLevelType w:val="hybridMultilevel"/>
    <w:tmpl w:val="1C0432B2"/>
    <w:lvl w:ilvl="0" w:tplc="25405A20">
      <w:start w:val="1"/>
      <w:numFmt w:val="bullet"/>
      <w:lvlText w:val="•"/>
      <w:lvlJc w:val="left"/>
      <w:pPr>
        <w:tabs>
          <w:tab w:val="num" w:pos="720"/>
        </w:tabs>
        <w:ind w:left="720" w:hanging="360"/>
      </w:pPr>
      <w:rPr>
        <w:rFonts w:ascii="Arial" w:hAnsi="Arial" w:hint="default"/>
      </w:rPr>
    </w:lvl>
    <w:lvl w:ilvl="1" w:tplc="1138FEC6" w:tentative="1">
      <w:start w:val="1"/>
      <w:numFmt w:val="bullet"/>
      <w:lvlText w:val="•"/>
      <w:lvlJc w:val="left"/>
      <w:pPr>
        <w:tabs>
          <w:tab w:val="num" w:pos="1440"/>
        </w:tabs>
        <w:ind w:left="1440" w:hanging="360"/>
      </w:pPr>
      <w:rPr>
        <w:rFonts w:ascii="Arial" w:hAnsi="Arial" w:hint="default"/>
      </w:rPr>
    </w:lvl>
    <w:lvl w:ilvl="2" w:tplc="A53ECB8E" w:tentative="1">
      <w:start w:val="1"/>
      <w:numFmt w:val="bullet"/>
      <w:lvlText w:val="•"/>
      <w:lvlJc w:val="left"/>
      <w:pPr>
        <w:tabs>
          <w:tab w:val="num" w:pos="2160"/>
        </w:tabs>
        <w:ind w:left="2160" w:hanging="360"/>
      </w:pPr>
      <w:rPr>
        <w:rFonts w:ascii="Arial" w:hAnsi="Arial" w:hint="default"/>
      </w:rPr>
    </w:lvl>
    <w:lvl w:ilvl="3" w:tplc="8E3E7DE4" w:tentative="1">
      <w:start w:val="1"/>
      <w:numFmt w:val="bullet"/>
      <w:lvlText w:val="•"/>
      <w:lvlJc w:val="left"/>
      <w:pPr>
        <w:tabs>
          <w:tab w:val="num" w:pos="2880"/>
        </w:tabs>
        <w:ind w:left="2880" w:hanging="360"/>
      </w:pPr>
      <w:rPr>
        <w:rFonts w:ascii="Arial" w:hAnsi="Arial" w:hint="default"/>
      </w:rPr>
    </w:lvl>
    <w:lvl w:ilvl="4" w:tplc="03727E5A" w:tentative="1">
      <w:start w:val="1"/>
      <w:numFmt w:val="bullet"/>
      <w:lvlText w:val="•"/>
      <w:lvlJc w:val="left"/>
      <w:pPr>
        <w:tabs>
          <w:tab w:val="num" w:pos="3600"/>
        </w:tabs>
        <w:ind w:left="3600" w:hanging="360"/>
      </w:pPr>
      <w:rPr>
        <w:rFonts w:ascii="Arial" w:hAnsi="Arial" w:hint="default"/>
      </w:rPr>
    </w:lvl>
    <w:lvl w:ilvl="5" w:tplc="CBF620C6" w:tentative="1">
      <w:start w:val="1"/>
      <w:numFmt w:val="bullet"/>
      <w:lvlText w:val="•"/>
      <w:lvlJc w:val="left"/>
      <w:pPr>
        <w:tabs>
          <w:tab w:val="num" w:pos="4320"/>
        </w:tabs>
        <w:ind w:left="4320" w:hanging="360"/>
      </w:pPr>
      <w:rPr>
        <w:rFonts w:ascii="Arial" w:hAnsi="Arial" w:hint="default"/>
      </w:rPr>
    </w:lvl>
    <w:lvl w:ilvl="6" w:tplc="9C94489A" w:tentative="1">
      <w:start w:val="1"/>
      <w:numFmt w:val="bullet"/>
      <w:lvlText w:val="•"/>
      <w:lvlJc w:val="left"/>
      <w:pPr>
        <w:tabs>
          <w:tab w:val="num" w:pos="5040"/>
        </w:tabs>
        <w:ind w:left="5040" w:hanging="360"/>
      </w:pPr>
      <w:rPr>
        <w:rFonts w:ascii="Arial" w:hAnsi="Arial" w:hint="default"/>
      </w:rPr>
    </w:lvl>
    <w:lvl w:ilvl="7" w:tplc="B76E79B4" w:tentative="1">
      <w:start w:val="1"/>
      <w:numFmt w:val="bullet"/>
      <w:lvlText w:val="•"/>
      <w:lvlJc w:val="left"/>
      <w:pPr>
        <w:tabs>
          <w:tab w:val="num" w:pos="5760"/>
        </w:tabs>
        <w:ind w:left="5760" w:hanging="360"/>
      </w:pPr>
      <w:rPr>
        <w:rFonts w:ascii="Arial" w:hAnsi="Arial" w:hint="default"/>
      </w:rPr>
    </w:lvl>
    <w:lvl w:ilvl="8" w:tplc="508EB2B4" w:tentative="1">
      <w:start w:val="1"/>
      <w:numFmt w:val="bullet"/>
      <w:lvlText w:val="•"/>
      <w:lvlJc w:val="left"/>
      <w:pPr>
        <w:tabs>
          <w:tab w:val="num" w:pos="6480"/>
        </w:tabs>
        <w:ind w:left="6480" w:hanging="360"/>
      </w:pPr>
      <w:rPr>
        <w:rFonts w:ascii="Arial" w:hAnsi="Arial" w:hint="default"/>
      </w:rPr>
    </w:lvl>
  </w:abstractNum>
  <w:num w:numId="1" w16cid:durableId="1749379273">
    <w:abstractNumId w:val="0"/>
  </w:num>
  <w:num w:numId="2" w16cid:durableId="42769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9"/>
    <w:rsid w:val="00052919"/>
    <w:rsid w:val="00076230"/>
    <w:rsid w:val="00080339"/>
    <w:rsid w:val="000D0981"/>
    <w:rsid w:val="00185FF5"/>
    <w:rsid w:val="001873DE"/>
    <w:rsid w:val="004E62EA"/>
    <w:rsid w:val="004F0B4A"/>
    <w:rsid w:val="006573E5"/>
    <w:rsid w:val="006B7DDA"/>
    <w:rsid w:val="0080746A"/>
    <w:rsid w:val="00807DFF"/>
    <w:rsid w:val="00976831"/>
    <w:rsid w:val="00A2055A"/>
    <w:rsid w:val="00B71E75"/>
    <w:rsid w:val="00C87890"/>
    <w:rsid w:val="00E725E5"/>
    <w:rsid w:val="00F1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2DAB"/>
  <w15:chartTrackingRefBased/>
  <w15:docId w15:val="{C12DFEF0-89A5-4FE4-8EDD-17621D51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919"/>
    <w:rPr>
      <w:rFonts w:eastAsiaTheme="majorEastAsia" w:cstheme="majorBidi"/>
      <w:color w:val="272727" w:themeColor="text1" w:themeTint="D8"/>
    </w:rPr>
  </w:style>
  <w:style w:type="paragraph" w:styleId="Title">
    <w:name w:val="Title"/>
    <w:basedOn w:val="Normal"/>
    <w:next w:val="Normal"/>
    <w:link w:val="TitleChar"/>
    <w:uiPriority w:val="10"/>
    <w:qFormat/>
    <w:rsid w:val="00052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919"/>
    <w:pPr>
      <w:spacing w:before="160"/>
      <w:jc w:val="center"/>
    </w:pPr>
    <w:rPr>
      <w:i/>
      <w:iCs/>
      <w:color w:val="404040" w:themeColor="text1" w:themeTint="BF"/>
    </w:rPr>
  </w:style>
  <w:style w:type="character" w:customStyle="1" w:styleId="QuoteChar">
    <w:name w:val="Quote Char"/>
    <w:basedOn w:val="DefaultParagraphFont"/>
    <w:link w:val="Quote"/>
    <w:uiPriority w:val="29"/>
    <w:rsid w:val="00052919"/>
    <w:rPr>
      <w:i/>
      <w:iCs/>
      <w:color w:val="404040" w:themeColor="text1" w:themeTint="BF"/>
    </w:rPr>
  </w:style>
  <w:style w:type="paragraph" w:styleId="ListParagraph">
    <w:name w:val="List Paragraph"/>
    <w:basedOn w:val="Normal"/>
    <w:uiPriority w:val="34"/>
    <w:qFormat/>
    <w:rsid w:val="00052919"/>
    <w:pPr>
      <w:ind w:left="720"/>
      <w:contextualSpacing/>
    </w:pPr>
  </w:style>
  <w:style w:type="character" w:styleId="IntenseEmphasis">
    <w:name w:val="Intense Emphasis"/>
    <w:basedOn w:val="DefaultParagraphFont"/>
    <w:uiPriority w:val="21"/>
    <w:qFormat/>
    <w:rsid w:val="00052919"/>
    <w:rPr>
      <w:i/>
      <w:iCs/>
      <w:color w:val="0F4761" w:themeColor="accent1" w:themeShade="BF"/>
    </w:rPr>
  </w:style>
  <w:style w:type="paragraph" w:styleId="IntenseQuote">
    <w:name w:val="Intense Quote"/>
    <w:basedOn w:val="Normal"/>
    <w:next w:val="Normal"/>
    <w:link w:val="IntenseQuoteChar"/>
    <w:uiPriority w:val="30"/>
    <w:qFormat/>
    <w:rsid w:val="00052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919"/>
    <w:rPr>
      <w:i/>
      <w:iCs/>
      <w:color w:val="0F4761" w:themeColor="accent1" w:themeShade="BF"/>
    </w:rPr>
  </w:style>
  <w:style w:type="character" w:styleId="IntenseReference">
    <w:name w:val="Intense Reference"/>
    <w:basedOn w:val="DefaultParagraphFont"/>
    <w:uiPriority w:val="32"/>
    <w:qFormat/>
    <w:rsid w:val="00052919"/>
    <w:rPr>
      <w:b/>
      <w:bCs/>
      <w:smallCaps/>
      <w:color w:val="0F4761" w:themeColor="accent1" w:themeShade="BF"/>
      <w:spacing w:val="5"/>
    </w:rPr>
  </w:style>
  <w:style w:type="character" w:styleId="Hyperlink">
    <w:name w:val="Hyperlink"/>
    <w:basedOn w:val="DefaultParagraphFont"/>
    <w:uiPriority w:val="99"/>
    <w:unhideWhenUsed/>
    <w:rsid w:val="000D0981"/>
    <w:rPr>
      <w:color w:val="467886" w:themeColor="hyperlink"/>
      <w:u w:val="single"/>
    </w:rPr>
  </w:style>
  <w:style w:type="character" w:styleId="UnresolvedMention">
    <w:name w:val="Unresolved Mention"/>
    <w:basedOn w:val="DefaultParagraphFont"/>
    <w:uiPriority w:val="99"/>
    <w:semiHidden/>
    <w:unhideWhenUsed/>
    <w:rsid w:val="000D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852871">
      <w:bodyDiv w:val="1"/>
      <w:marLeft w:val="0"/>
      <w:marRight w:val="0"/>
      <w:marTop w:val="0"/>
      <w:marBottom w:val="0"/>
      <w:divBdr>
        <w:top w:val="none" w:sz="0" w:space="0" w:color="auto"/>
        <w:left w:val="none" w:sz="0" w:space="0" w:color="auto"/>
        <w:bottom w:val="none" w:sz="0" w:space="0" w:color="auto"/>
        <w:right w:val="none" w:sz="0" w:space="0" w:color="auto"/>
      </w:divBdr>
    </w:div>
    <w:div w:id="1187065701">
      <w:bodyDiv w:val="1"/>
      <w:marLeft w:val="0"/>
      <w:marRight w:val="0"/>
      <w:marTop w:val="0"/>
      <w:marBottom w:val="0"/>
      <w:divBdr>
        <w:top w:val="none" w:sz="0" w:space="0" w:color="auto"/>
        <w:left w:val="none" w:sz="0" w:space="0" w:color="auto"/>
        <w:bottom w:val="none" w:sz="0" w:space="0" w:color="auto"/>
        <w:right w:val="none" w:sz="0" w:space="0" w:color="auto"/>
      </w:divBdr>
      <w:divsChild>
        <w:div w:id="1186136772">
          <w:marLeft w:val="0"/>
          <w:marRight w:val="0"/>
          <w:marTop w:val="360"/>
          <w:marBottom w:val="360"/>
          <w:divBdr>
            <w:top w:val="none" w:sz="0" w:space="0" w:color="auto"/>
            <w:left w:val="none" w:sz="0" w:space="0" w:color="auto"/>
            <w:bottom w:val="none" w:sz="0" w:space="0" w:color="auto"/>
            <w:right w:val="none" w:sz="0" w:space="0" w:color="auto"/>
          </w:divBdr>
          <w:divsChild>
            <w:div w:id="2135172994">
              <w:marLeft w:val="0"/>
              <w:marRight w:val="0"/>
              <w:marTop w:val="0"/>
              <w:marBottom w:val="0"/>
              <w:divBdr>
                <w:top w:val="none" w:sz="0" w:space="0" w:color="auto"/>
                <w:left w:val="none" w:sz="0" w:space="0" w:color="auto"/>
                <w:bottom w:val="none" w:sz="0" w:space="0" w:color="auto"/>
                <w:right w:val="none" w:sz="0" w:space="0" w:color="auto"/>
              </w:divBdr>
            </w:div>
          </w:divsChild>
        </w:div>
        <w:div w:id="83427948">
          <w:marLeft w:val="0"/>
          <w:marRight w:val="0"/>
          <w:marTop w:val="360"/>
          <w:marBottom w:val="360"/>
          <w:divBdr>
            <w:top w:val="none" w:sz="0" w:space="0" w:color="auto"/>
            <w:left w:val="none" w:sz="0" w:space="0" w:color="auto"/>
            <w:bottom w:val="none" w:sz="0" w:space="0" w:color="auto"/>
            <w:right w:val="none" w:sz="0" w:space="0" w:color="auto"/>
          </w:divBdr>
          <w:divsChild>
            <w:div w:id="677660230">
              <w:marLeft w:val="0"/>
              <w:marRight w:val="0"/>
              <w:marTop w:val="0"/>
              <w:marBottom w:val="0"/>
              <w:divBdr>
                <w:top w:val="none" w:sz="0" w:space="0" w:color="auto"/>
                <w:left w:val="none" w:sz="0" w:space="0" w:color="auto"/>
                <w:bottom w:val="none" w:sz="0" w:space="0" w:color="auto"/>
                <w:right w:val="none" w:sz="0" w:space="0" w:color="auto"/>
              </w:divBdr>
            </w:div>
          </w:divsChild>
        </w:div>
        <w:div w:id="494150743">
          <w:marLeft w:val="0"/>
          <w:marRight w:val="0"/>
          <w:marTop w:val="360"/>
          <w:marBottom w:val="360"/>
          <w:divBdr>
            <w:top w:val="none" w:sz="0" w:space="0" w:color="auto"/>
            <w:left w:val="none" w:sz="0" w:space="0" w:color="auto"/>
            <w:bottom w:val="none" w:sz="0" w:space="0" w:color="auto"/>
            <w:right w:val="none" w:sz="0" w:space="0" w:color="auto"/>
          </w:divBdr>
          <w:divsChild>
            <w:div w:id="8337846">
              <w:marLeft w:val="0"/>
              <w:marRight w:val="0"/>
              <w:marTop w:val="0"/>
              <w:marBottom w:val="0"/>
              <w:divBdr>
                <w:top w:val="none" w:sz="0" w:space="0" w:color="auto"/>
                <w:left w:val="none" w:sz="0" w:space="0" w:color="auto"/>
                <w:bottom w:val="none" w:sz="0" w:space="0" w:color="auto"/>
                <w:right w:val="none" w:sz="0" w:space="0" w:color="auto"/>
              </w:divBdr>
            </w:div>
          </w:divsChild>
        </w:div>
        <w:div w:id="1030448929">
          <w:marLeft w:val="0"/>
          <w:marRight w:val="0"/>
          <w:marTop w:val="360"/>
          <w:marBottom w:val="360"/>
          <w:divBdr>
            <w:top w:val="none" w:sz="0" w:space="0" w:color="auto"/>
            <w:left w:val="none" w:sz="0" w:space="0" w:color="auto"/>
            <w:bottom w:val="none" w:sz="0" w:space="0" w:color="auto"/>
            <w:right w:val="none" w:sz="0" w:space="0" w:color="auto"/>
          </w:divBdr>
          <w:divsChild>
            <w:div w:id="822237742">
              <w:marLeft w:val="0"/>
              <w:marRight w:val="0"/>
              <w:marTop w:val="0"/>
              <w:marBottom w:val="0"/>
              <w:divBdr>
                <w:top w:val="none" w:sz="0" w:space="0" w:color="auto"/>
                <w:left w:val="none" w:sz="0" w:space="0" w:color="auto"/>
                <w:bottom w:val="none" w:sz="0" w:space="0" w:color="auto"/>
                <w:right w:val="none" w:sz="0" w:space="0" w:color="auto"/>
              </w:divBdr>
            </w:div>
          </w:divsChild>
        </w:div>
        <w:div w:id="1755122265">
          <w:marLeft w:val="0"/>
          <w:marRight w:val="0"/>
          <w:marTop w:val="360"/>
          <w:marBottom w:val="360"/>
          <w:divBdr>
            <w:top w:val="none" w:sz="0" w:space="0" w:color="auto"/>
            <w:left w:val="none" w:sz="0" w:space="0" w:color="auto"/>
            <w:bottom w:val="none" w:sz="0" w:space="0" w:color="auto"/>
            <w:right w:val="none" w:sz="0" w:space="0" w:color="auto"/>
          </w:divBdr>
          <w:divsChild>
            <w:div w:id="309673894">
              <w:marLeft w:val="0"/>
              <w:marRight w:val="0"/>
              <w:marTop w:val="0"/>
              <w:marBottom w:val="0"/>
              <w:divBdr>
                <w:top w:val="none" w:sz="0" w:space="0" w:color="auto"/>
                <w:left w:val="none" w:sz="0" w:space="0" w:color="auto"/>
                <w:bottom w:val="none" w:sz="0" w:space="0" w:color="auto"/>
                <w:right w:val="none" w:sz="0" w:space="0" w:color="auto"/>
              </w:divBdr>
            </w:div>
          </w:divsChild>
        </w:div>
        <w:div w:id="526866333">
          <w:marLeft w:val="0"/>
          <w:marRight w:val="0"/>
          <w:marTop w:val="360"/>
          <w:marBottom w:val="360"/>
          <w:divBdr>
            <w:top w:val="none" w:sz="0" w:space="0" w:color="auto"/>
            <w:left w:val="none" w:sz="0" w:space="0" w:color="auto"/>
            <w:bottom w:val="none" w:sz="0" w:space="0" w:color="auto"/>
            <w:right w:val="none" w:sz="0" w:space="0" w:color="auto"/>
          </w:divBdr>
          <w:divsChild>
            <w:div w:id="211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5144">
      <w:bodyDiv w:val="1"/>
      <w:marLeft w:val="0"/>
      <w:marRight w:val="0"/>
      <w:marTop w:val="0"/>
      <w:marBottom w:val="0"/>
      <w:divBdr>
        <w:top w:val="none" w:sz="0" w:space="0" w:color="auto"/>
        <w:left w:val="none" w:sz="0" w:space="0" w:color="auto"/>
        <w:bottom w:val="none" w:sz="0" w:space="0" w:color="auto"/>
        <w:right w:val="none" w:sz="0" w:space="0" w:color="auto"/>
      </w:divBdr>
      <w:divsChild>
        <w:div w:id="1355228796">
          <w:marLeft w:val="547"/>
          <w:marRight w:val="0"/>
          <w:marTop w:val="0"/>
          <w:marBottom w:val="0"/>
          <w:divBdr>
            <w:top w:val="none" w:sz="0" w:space="0" w:color="auto"/>
            <w:left w:val="none" w:sz="0" w:space="0" w:color="auto"/>
            <w:bottom w:val="none" w:sz="0" w:space="0" w:color="auto"/>
            <w:right w:val="none" w:sz="0" w:space="0" w:color="auto"/>
          </w:divBdr>
        </w:div>
        <w:div w:id="1715539692">
          <w:marLeft w:val="547"/>
          <w:marRight w:val="0"/>
          <w:marTop w:val="0"/>
          <w:marBottom w:val="0"/>
          <w:divBdr>
            <w:top w:val="none" w:sz="0" w:space="0" w:color="auto"/>
            <w:left w:val="none" w:sz="0" w:space="0" w:color="auto"/>
            <w:bottom w:val="none" w:sz="0" w:space="0" w:color="auto"/>
            <w:right w:val="none" w:sz="0" w:space="0" w:color="auto"/>
          </w:divBdr>
        </w:div>
        <w:div w:id="1627539878">
          <w:marLeft w:val="547"/>
          <w:marRight w:val="0"/>
          <w:marTop w:val="0"/>
          <w:marBottom w:val="0"/>
          <w:divBdr>
            <w:top w:val="none" w:sz="0" w:space="0" w:color="auto"/>
            <w:left w:val="none" w:sz="0" w:space="0" w:color="auto"/>
            <w:bottom w:val="none" w:sz="0" w:space="0" w:color="auto"/>
            <w:right w:val="none" w:sz="0" w:space="0" w:color="auto"/>
          </w:divBdr>
        </w:div>
        <w:div w:id="426384254">
          <w:marLeft w:val="547"/>
          <w:marRight w:val="0"/>
          <w:marTop w:val="0"/>
          <w:marBottom w:val="0"/>
          <w:divBdr>
            <w:top w:val="none" w:sz="0" w:space="0" w:color="auto"/>
            <w:left w:val="none" w:sz="0" w:space="0" w:color="auto"/>
            <w:bottom w:val="none" w:sz="0" w:space="0" w:color="auto"/>
            <w:right w:val="none" w:sz="0" w:space="0" w:color="auto"/>
          </w:divBdr>
        </w:div>
      </w:divsChild>
    </w:div>
    <w:div w:id="1373069564">
      <w:bodyDiv w:val="1"/>
      <w:marLeft w:val="0"/>
      <w:marRight w:val="0"/>
      <w:marTop w:val="0"/>
      <w:marBottom w:val="0"/>
      <w:divBdr>
        <w:top w:val="none" w:sz="0" w:space="0" w:color="auto"/>
        <w:left w:val="none" w:sz="0" w:space="0" w:color="auto"/>
        <w:bottom w:val="none" w:sz="0" w:space="0" w:color="auto"/>
        <w:right w:val="none" w:sz="0" w:space="0" w:color="auto"/>
      </w:divBdr>
      <w:divsChild>
        <w:div w:id="967393330">
          <w:marLeft w:val="0"/>
          <w:marRight w:val="0"/>
          <w:marTop w:val="360"/>
          <w:marBottom w:val="360"/>
          <w:divBdr>
            <w:top w:val="none" w:sz="0" w:space="0" w:color="auto"/>
            <w:left w:val="none" w:sz="0" w:space="0" w:color="auto"/>
            <w:bottom w:val="none" w:sz="0" w:space="0" w:color="auto"/>
            <w:right w:val="none" w:sz="0" w:space="0" w:color="auto"/>
          </w:divBdr>
          <w:divsChild>
            <w:div w:id="530916136">
              <w:marLeft w:val="0"/>
              <w:marRight w:val="0"/>
              <w:marTop w:val="0"/>
              <w:marBottom w:val="0"/>
              <w:divBdr>
                <w:top w:val="none" w:sz="0" w:space="0" w:color="auto"/>
                <w:left w:val="none" w:sz="0" w:space="0" w:color="auto"/>
                <w:bottom w:val="none" w:sz="0" w:space="0" w:color="auto"/>
                <w:right w:val="none" w:sz="0" w:space="0" w:color="auto"/>
              </w:divBdr>
            </w:div>
          </w:divsChild>
        </w:div>
        <w:div w:id="464471631">
          <w:marLeft w:val="0"/>
          <w:marRight w:val="0"/>
          <w:marTop w:val="360"/>
          <w:marBottom w:val="360"/>
          <w:divBdr>
            <w:top w:val="none" w:sz="0" w:space="0" w:color="auto"/>
            <w:left w:val="none" w:sz="0" w:space="0" w:color="auto"/>
            <w:bottom w:val="none" w:sz="0" w:space="0" w:color="auto"/>
            <w:right w:val="none" w:sz="0" w:space="0" w:color="auto"/>
          </w:divBdr>
          <w:divsChild>
            <w:div w:id="1551377618">
              <w:marLeft w:val="0"/>
              <w:marRight w:val="0"/>
              <w:marTop w:val="0"/>
              <w:marBottom w:val="0"/>
              <w:divBdr>
                <w:top w:val="none" w:sz="0" w:space="0" w:color="auto"/>
                <w:left w:val="none" w:sz="0" w:space="0" w:color="auto"/>
                <w:bottom w:val="none" w:sz="0" w:space="0" w:color="auto"/>
                <w:right w:val="none" w:sz="0" w:space="0" w:color="auto"/>
              </w:divBdr>
            </w:div>
          </w:divsChild>
        </w:div>
        <w:div w:id="1434204341">
          <w:marLeft w:val="0"/>
          <w:marRight w:val="0"/>
          <w:marTop w:val="360"/>
          <w:marBottom w:val="360"/>
          <w:divBdr>
            <w:top w:val="none" w:sz="0" w:space="0" w:color="auto"/>
            <w:left w:val="none" w:sz="0" w:space="0" w:color="auto"/>
            <w:bottom w:val="none" w:sz="0" w:space="0" w:color="auto"/>
            <w:right w:val="none" w:sz="0" w:space="0" w:color="auto"/>
          </w:divBdr>
          <w:divsChild>
            <w:div w:id="1958640984">
              <w:marLeft w:val="0"/>
              <w:marRight w:val="0"/>
              <w:marTop w:val="0"/>
              <w:marBottom w:val="0"/>
              <w:divBdr>
                <w:top w:val="none" w:sz="0" w:space="0" w:color="auto"/>
                <w:left w:val="none" w:sz="0" w:space="0" w:color="auto"/>
                <w:bottom w:val="none" w:sz="0" w:space="0" w:color="auto"/>
                <w:right w:val="none" w:sz="0" w:space="0" w:color="auto"/>
              </w:divBdr>
            </w:div>
          </w:divsChild>
        </w:div>
        <w:div w:id="445393380">
          <w:marLeft w:val="0"/>
          <w:marRight w:val="0"/>
          <w:marTop w:val="360"/>
          <w:marBottom w:val="360"/>
          <w:divBdr>
            <w:top w:val="none" w:sz="0" w:space="0" w:color="auto"/>
            <w:left w:val="none" w:sz="0" w:space="0" w:color="auto"/>
            <w:bottom w:val="none" w:sz="0" w:space="0" w:color="auto"/>
            <w:right w:val="none" w:sz="0" w:space="0" w:color="auto"/>
          </w:divBdr>
          <w:divsChild>
            <w:div w:id="141237921">
              <w:marLeft w:val="0"/>
              <w:marRight w:val="0"/>
              <w:marTop w:val="0"/>
              <w:marBottom w:val="0"/>
              <w:divBdr>
                <w:top w:val="none" w:sz="0" w:space="0" w:color="auto"/>
                <w:left w:val="none" w:sz="0" w:space="0" w:color="auto"/>
                <w:bottom w:val="none" w:sz="0" w:space="0" w:color="auto"/>
                <w:right w:val="none" w:sz="0" w:space="0" w:color="auto"/>
              </w:divBdr>
            </w:div>
          </w:divsChild>
        </w:div>
        <w:div w:id="1321081799">
          <w:marLeft w:val="0"/>
          <w:marRight w:val="0"/>
          <w:marTop w:val="360"/>
          <w:marBottom w:val="360"/>
          <w:divBdr>
            <w:top w:val="none" w:sz="0" w:space="0" w:color="auto"/>
            <w:left w:val="none" w:sz="0" w:space="0" w:color="auto"/>
            <w:bottom w:val="none" w:sz="0" w:space="0" w:color="auto"/>
            <w:right w:val="none" w:sz="0" w:space="0" w:color="auto"/>
          </w:divBdr>
          <w:divsChild>
            <w:div w:id="713385486">
              <w:marLeft w:val="0"/>
              <w:marRight w:val="0"/>
              <w:marTop w:val="0"/>
              <w:marBottom w:val="0"/>
              <w:divBdr>
                <w:top w:val="none" w:sz="0" w:space="0" w:color="auto"/>
                <w:left w:val="none" w:sz="0" w:space="0" w:color="auto"/>
                <w:bottom w:val="none" w:sz="0" w:space="0" w:color="auto"/>
                <w:right w:val="none" w:sz="0" w:space="0" w:color="auto"/>
              </w:divBdr>
            </w:div>
          </w:divsChild>
        </w:div>
        <w:div w:id="1174151896">
          <w:marLeft w:val="0"/>
          <w:marRight w:val="0"/>
          <w:marTop w:val="360"/>
          <w:marBottom w:val="360"/>
          <w:divBdr>
            <w:top w:val="none" w:sz="0" w:space="0" w:color="auto"/>
            <w:left w:val="none" w:sz="0" w:space="0" w:color="auto"/>
            <w:bottom w:val="none" w:sz="0" w:space="0" w:color="auto"/>
            <w:right w:val="none" w:sz="0" w:space="0" w:color="auto"/>
          </w:divBdr>
          <w:divsChild>
            <w:div w:id="667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aleyourapp.com/wide-column-and-column-oriented-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earn/what-is-a-relational-database" TargetMode="External"/><Relationship Id="rId5" Type="http://schemas.openxmlformats.org/officeDocument/2006/relationships/hyperlink" Target="http://en.wikipedia.org/wiki/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16</cp:revision>
  <dcterms:created xsi:type="dcterms:W3CDTF">2025-01-06T10:58:00Z</dcterms:created>
  <dcterms:modified xsi:type="dcterms:W3CDTF">2025-01-07T12:44:00Z</dcterms:modified>
</cp:coreProperties>
</file>