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Canva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Creating a premium account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  <w:rtl w:val="0"/>
        </w:rPr>
        <w:t xml:space="preserve">Create a github account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  <w:rtl w:val="0"/>
        </w:rPr>
        <w:t xml:space="preserve">Go to ‘Settings’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  <w:rtl w:val="0"/>
        </w:rPr>
        <w:t xml:space="preserve">Write full name in personal profile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  <w:rtl w:val="0"/>
        </w:rPr>
        <w:t xml:space="preserve">Add full name in billing information (don’t have to add payment details)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  <w:rtl w:val="0"/>
        </w:rPr>
        <w:t xml:space="preserve">Enable 2FA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  <w:rtl w:val="0"/>
        </w:rPr>
        <w:t xml:space="preserve">Get the GitHub Student Developer Pack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1"/>
            <w:szCs w:val="21"/>
            <w:rtl w:val="0"/>
          </w:rPr>
          <w:t xml:space="preserve">https://education.github.com/pack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  <w:rtl w:val="0"/>
        </w:rPr>
        <w:t xml:space="preserve">* Paste images here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  <w:rtl w:val="0"/>
        </w:rPr>
        <w:t xml:space="preserve">Wait for approval of education account from GitHub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131313"/>
          <w:sz w:val="21"/>
          <w:szCs w:val="21"/>
          <w:rtl w:val="0"/>
        </w:rPr>
        <w:t xml:space="preserve">Login or sign up to canva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1"/>
            <w:szCs w:val="21"/>
            <w:rtl w:val="0"/>
          </w:rPr>
          <w:t xml:space="preserve">https://www.canva.com/education/github/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Canva Features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Magic Design (General)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 to Homepage, and type in your desired template generation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example of ‘Instagram Post for Bubble Tea Brand’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shd w:fill="ffffff" w:val="clear"/>
        <w:spacing w:after="0" w:before="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plan has only 10 lifetime generations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shd w:fill="ffffff" w:val="clear"/>
        <w:spacing w:after="0" w:before="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Cannot be too specific as there are limitations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Magic Design (Powerpoint)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empty Powerpoint template, and type in your desired Powerpoint template generation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example of ‘Marketing Research Proposal for Bubble Tea Brand’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hd w:fill="ffffff" w:val="clear"/>
        <w:spacing w:after="0" w:before="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plan has only 10 lifetime generations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hd w:fill="ffffff" w:val="clear"/>
        <w:spacing w:after="0" w:before="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Cannot be too specific as there are limitations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either as PDF or PPT, depending on your assignment’s requirement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Magic Media (AI Image Generator)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 to ‘Elements’ and scroll down to see ‘AI Image Generator’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‘Generate Your Own’, be as descriptive as possible. E.g. coloured sketch or black and white sketch, realistic or cartoon, etc.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example of my Care More, Live Better campaign.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Magic Write (AI Word Generator)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Existing text box, prompt will appear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new text box, press ‘/’ to generate new text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‘Continue Writing’ - Expand on what you have wrote, most likely using this the most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‘Improve’ - Create pointers by grouping relevant points, rephrasing certain parts, etc.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‘More fun’ - Casual tone, ‘More formal’ - Precise, business tone.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‘Custom Prompt’ - Enter any prompt you want e.g. turn into a list, summarize this, make it speech-based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hd w:fill="ffffff" w:val="clear"/>
        <w:spacing w:after="0" w:before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 can be shown from bubble tea 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Notion AI:</w:t>
        <w:br w:type="textWrapping"/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  <w:br w:type="textWrapping"/>
        <w:t xml:space="preserve">1) Summarizer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and Paste: Copy the entire document you want to summarize and paste the content directly into your Notion workspace.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 "/summarize" within Notion, and the AI will analyze the text, extracting the main points and creating a concise summary.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Possible feature that is quite commonly seen is the creation of travel itinerary etc. - Comment by Wei Tat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rs6c8dmbem6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Event Title: MKTIG X AIIG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 Applications on Canva Workshop 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ncvoh7f9gy3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Event Date and Time: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Aug Thursday 7:00 PM - 8:00 PM (1hr)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4y0hm8tqjm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Event Location: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 Zoom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Target Audience:</w:t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Undergraduate students from all disciplines.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pdwvltk6d1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Artificial Intelligence (AI) is revolutionizing numerous industries, from healthcare and finance to education and entertainment. This workshop is designed to give participants a thorough understanding of Canva AI, its applications, and how to harness its capabilities in students’ respective fields.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18gfu38x4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Educate Participants on AI Fundamentals: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AI concepts that are being used on Canva.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 of AI technologies and tools.</w:t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Highlighting Real-World 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Demonstrations of AI applications in daily life.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1de7exl20k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Agenda: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55"/>
        <w:gridCol w:w="6030"/>
        <w:gridCol w:w="1260"/>
        <w:tblGridChange w:id="0">
          <w:tblGrid>
            <w:gridCol w:w="2055"/>
            <w:gridCol w:w="6030"/>
            <w:gridCol w:w="12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By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19:00 - 19:05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Opening Remarks [5mins]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19:05 - 19:25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Address: "Discover Canva's AI-Powered Features" [20 mins]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19:25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of Canva Practice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MKTIG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19:25 - 19:45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Step-by-step Tutorial of Using Canva’s AI Applications [20 mins]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MKTIG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19:45 - 19:50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Photo-Taking Session with Participants [5 mins]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Both IGs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19:50 - 20:00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Closing Remarks and Q&amp;A [10 mins]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AIIG</w:t>
            </w:r>
          </w:p>
        </w:tc>
      </w:tr>
    </w:tbl>
    <w:p w:rsidR="00000000" w:rsidDel="00000000" w:rsidP="00000000" w:rsidRDefault="00000000" w:rsidRPr="00000000" w14:paraId="0000005A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cation.github.com/pack" TargetMode="External"/><Relationship Id="rId7" Type="http://schemas.openxmlformats.org/officeDocument/2006/relationships/hyperlink" Target="https://www.canva.com/education/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