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E37C3" w14:textId="62590DA9" w:rsidR="00ED6C5D" w:rsidRDefault="00767568" w:rsidP="00767568">
      <w:pPr>
        <w:pStyle w:val="a3"/>
        <w:rPr>
          <w:b w:val="0"/>
          <w:sz w:val="52"/>
          <w:szCs w:val="52"/>
        </w:rPr>
      </w:pPr>
      <w:r>
        <w:rPr>
          <w:b w:val="0"/>
          <w:sz w:val="52"/>
          <w:szCs w:val="52"/>
        </w:rPr>
        <w:t>Задание 2. Точечный источник акустического воздействия.</w:t>
      </w:r>
    </w:p>
    <w:p w14:paraId="0D6DF7D8" w14:textId="0DBCE4B2" w:rsidR="00767568" w:rsidRDefault="00767568" w:rsidP="00767568"/>
    <w:p w14:paraId="229E3E08" w14:textId="2BBE89AE" w:rsidR="00767568" w:rsidRDefault="00767568" w:rsidP="00767568"/>
    <w:p w14:paraId="47B4AAB5" w14:textId="22DF376A" w:rsidR="00767568" w:rsidRPr="00767568" w:rsidRDefault="00767568" w:rsidP="00767568">
      <w:pPr>
        <w:rPr>
          <w:rStyle w:val="a7"/>
        </w:rPr>
      </w:pPr>
      <w:r w:rsidRPr="00767568">
        <w:rPr>
          <w:rStyle w:val="a7"/>
        </w:rPr>
        <w:t>Несколько вводных слов</w:t>
      </w:r>
    </w:p>
    <w:p w14:paraId="317FD24A" w14:textId="74178C25" w:rsidR="00767568" w:rsidRPr="00767568" w:rsidRDefault="00767568" w:rsidP="00767568">
      <w:r>
        <w:t xml:space="preserve">Я не стал уточнять это непосредственно при выполнении тестового, но в отчете считаю важным проговорить, что и итоговая задержка, и ответ на второй вопрос зависят от ФЧХ приемников и ответа на вопрос «Параллельно ли велась запись». </w:t>
      </w:r>
      <w:r w:rsidR="00FE0682">
        <w:t>Далее</w:t>
      </w:r>
      <w:r>
        <w:t xml:space="preserve"> задержку</w:t>
      </w:r>
      <w:r w:rsidRPr="00767568">
        <w:t>,</w:t>
      </w:r>
      <w:r>
        <w:t xml:space="preserve"> порожденную приемником 1 при одновременной записи с приемником 2, считаю пренебрежимо малой. И сами записи считаю параллельными.</w:t>
      </w:r>
    </w:p>
    <w:p w14:paraId="58195570" w14:textId="6697A31A" w:rsidR="00767568" w:rsidRPr="00767568" w:rsidRDefault="00767568" w:rsidP="00767568">
      <w:pPr>
        <w:rPr>
          <w:rStyle w:val="a7"/>
        </w:rPr>
      </w:pPr>
      <w:r w:rsidRPr="00767568">
        <w:rPr>
          <w:rStyle w:val="a7"/>
        </w:rPr>
        <w:t>Вопрос первый. Задержка между приемником 1 и 2</w:t>
      </w:r>
    </w:p>
    <w:p w14:paraId="57E93FB3" w14:textId="2A3DAC31" w:rsidR="00767568" w:rsidRDefault="00767568" w:rsidP="00767568"/>
    <w:p w14:paraId="1B039870" w14:textId="61FBD597" w:rsidR="00767568" w:rsidRDefault="00767568" w:rsidP="00767568">
      <w:r>
        <w:rPr>
          <w:noProof/>
        </w:rPr>
        <w:drawing>
          <wp:inline distT="0" distB="0" distL="0" distR="0" wp14:anchorId="65B71691" wp14:editId="5CC08D5B">
            <wp:extent cx="6455410" cy="2031365"/>
            <wp:effectExtent l="0" t="0" r="254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t1det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F386" w14:textId="26934EB7" w:rsidR="00767568" w:rsidRDefault="00767568" w:rsidP="00767568">
      <w:pPr>
        <w:pStyle w:val="a5"/>
      </w:pPr>
      <w:r>
        <w:t>Рис1. Визуализация исходных данных</w:t>
      </w:r>
    </w:p>
    <w:p w14:paraId="7C3F9798" w14:textId="2EA7AF9C" w:rsidR="00767568" w:rsidRDefault="00767568" w:rsidP="00767568"/>
    <w:p w14:paraId="7208C438" w14:textId="4EE26BBF" w:rsidR="00767568" w:rsidRDefault="00767568" w:rsidP="00767568">
      <w:r>
        <w:t>На визуализации четко виден сдвиг, так что основная идея в том, чтобы просто посчитать корреляцию сигналов и посчитать число отсчетов между ними</w:t>
      </w:r>
    </w:p>
    <w:p w14:paraId="5F4C70A7" w14:textId="409AB88A" w:rsidR="00767568" w:rsidRDefault="00767568" w:rsidP="00767568">
      <w:r>
        <w:t xml:space="preserve">Корреляция дает 55000 отсчетов, что при частоте дискретизации в 20кГц </w:t>
      </w:r>
      <w:r w:rsidR="00FE0682">
        <w:t>эквивалентно</w:t>
      </w:r>
      <w:r>
        <w:t xml:space="preserve"> 2.75 секундам. Округляя </w:t>
      </w:r>
      <w:proofErr w:type="gramStart"/>
      <w:r>
        <w:t>до десятых</w:t>
      </w:r>
      <w:proofErr w:type="gramEnd"/>
      <w:r>
        <w:t xml:space="preserve"> получаем </w:t>
      </w:r>
    </w:p>
    <w:p w14:paraId="5DEBFC11" w14:textId="63B0424E" w:rsidR="00767568" w:rsidRDefault="00767568" w:rsidP="00767568">
      <w:pPr>
        <w:rPr>
          <w:b/>
        </w:rPr>
      </w:pPr>
      <w:r>
        <w:t xml:space="preserve">Ответ </w:t>
      </w:r>
      <w:r w:rsidRPr="00767568">
        <w:rPr>
          <w:b/>
        </w:rPr>
        <w:t>2.8 с</w:t>
      </w:r>
    </w:p>
    <w:p w14:paraId="7BEC98C7" w14:textId="3EAE0075" w:rsidR="00767568" w:rsidRDefault="00767568" w:rsidP="00767568"/>
    <w:p w14:paraId="34544D37" w14:textId="14B64818" w:rsidR="00767568" w:rsidRPr="00FE0682" w:rsidRDefault="00767568" w:rsidP="00767568">
      <w:pPr>
        <w:rPr>
          <w:b/>
        </w:rPr>
      </w:pPr>
      <w:r w:rsidRPr="00FE0682">
        <w:rPr>
          <w:b/>
        </w:rPr>
        <w:t>Вопрос 2. АЧХ второго приемника</w:t>
      </w:r>
    </w:p>
    <w:p w14:paraId="2FF86D3A" w14:textId="581F905F" w:rsidR="00767568" w:rsidRDefault="00767568" w:rsidP="00767568">
      <w:r>
        <w:t xml:space="preserve">Развернем текст задания. Идеальность АЧХ среды и Приемника 1 эквивалентно тому, что приемник 1 – это истинный сигнал. </w:t>
      </w:r>
    </w:p>
    <w:p w14:paraId="4DF276FC" w14:textId="3C90A3D7" w:rsidR="00767568" w:rsidRDefault="00767568" w:rsidP="00767568">
      <w:r>
        <w:t xml:space="preserve">По определению АЧХ получаем отношение образов после </w:t>
      </w:r>
      <w:proofErr w:type="gramStart"/>
      <w:r>
        <w:rPr>
          <w:lang w:val="en-US"/>
        </w:rPr>
        <w:t>FFT</w:t>
      </w:r>
      <w:r w:rsidRPr="00767568">
        <w:t xml:space="preserve">  </w:t>
      </w:r>
      <w:r>
        <w:t>первого</w:t>
      </w:r>
      <w:proofErr w:type="gramEnd"/>
      <w:r>
        <w:t xml:space="preserve"> и второго сигнала (не забываем обрезать по частоте </w:t>
      </w:r>
      <w:proofErr w:type="spellStart"/>
      <w:r>
        <w:t>найквиста</w:t>
      </w:r>
      <w:proofErr w:type="spellEnd"/>
      <w:r>
        <w:t xml:space="preserve"> или </w:t>
      </w:r>
      <w:r w:rsidR="00B300DF">
        <w:t xml:space="preserve">использовать </w:t>
      </w:r>
      <w:proofErr w:type="spellStart"/>
      <w:r w:rsidR="00B300DF">
        <w:rPr>
          <w:lang w:val="en-US"/>
        </w:rPr>
        <w:t>rfft</w:t>
      </w:r>
      <w:proofErr w:type="spellEnd"/>
      <w:r w:rsidR="00B300DF" w:rsidRPr="00B300DF">
        <w:t xml:space="preserve"> </w:t>
      </w:r>
      <w:r w:rsidR="00B300DF">
        <w:t>который делает это за нас)</w:t>
      </w:r>
      <w:r w:rsidR="00B300DF" w:rsidRPr="00B300DF">
        <w:br/>
      </w:r>
      <w:r w:rsidR="00B300DF" w:rsidRPr="00B300DF">
        <w:lastRenderedPageBreak/>
        <w:br/>
      </w:r>
      <w:r w:rsidR="00B300DF">
        <w:t>Получаем следующую картину</w:t>
      </w:r>
    </w:p>
    <w:p w14:paraId="13EA420E" w14:textId="0AAE3F39" w:rsidR="00B300DF" w:rsidRDefault="00B300DF" w:rsidP="00767568">
      <w:r>
        <w:rPr>
          <w:noProof/>
        </w:rPr>
        <w:drawing>
          <wp:inline distT="0" distB="0" distL="0" distR="0" wp14:anchorId="0AC6E5AD" wp14:editId="0A08B256">
            <wp:extent cx="6455410" cy="263588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FTdet1det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0B5F" w14:textId="22A1142F" w:rsidR="00B300DF" w:rsidRDefault="00B300DF" w:rsidP="00767568">
      <w:r w:rsidRPr="00FE0682">
        <w:rPr>
          <w:rStyle w:val="a6"/>
        </w:rPr>
        <w:t xml:space="preserve">Рис 2. Результаты применения FFT к исходным сигналам. Видно, что энергия уже распределена крайне неравномерно, </w:t>
      </w:r>
      <w:proofErr w:type="gramStart"/>
      <w:r w:rsidRPr="00FE0682">
        <w:rPr>
          <w:rStyle w:val="a6"/>
        </w:rPr>
        <w:t>из за</w:t>
      </w:r>
      <w:proofErr w:type="gramEnd"/>
      <w:r w:rsidRPr="00FE0682">
        <w:rPr>
          <w:rStyle w:val="a6"/>
        </w:rPr>
        <w:t xml:space="preserve"> чего утечки спектра сильно повлияют на итоговую картину в области высоких частот</w:t>
      </w:r>
      <w:r w:rsidR="00FE0682" w:rsidRPr="00FE0682">
        <w:rPr>
          <w:rStyle w:val="a6"/>
        </w:rPr>
        <w:t xml:space="preserve"> и очень низких частот.</w:t>
      </w:r>
      <w:r>
        <w:br/>
      </w:r>
      <w:r>
        <w:br/>
      </w:r>
      <w:r>
        <w:rPr>
          <w:noProof/>
        </w:rPr>
        <w:drawing>
          <wp:inline distT="0" distB="0" distL="0" distR="0" wp14:anchorId="436522C1" wp14:editId="233E5BD4">
            <wp:extent cx="6455410" cy="26454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3089" w14:textId="52EE0CBD" w:rsidR="00B300DF" w:rsidRDefault="00B300DF" w:rsidP="00FE0682">
      <w:pPr>
        <w:pStyle w:val="a5"/>
      </w:pPr>
      <w:r>
        <w:t>Рис3. Отношение амплитуд. Как видно,</w:t>
      </w:r>
      <w:r w:rsidR="00FE0682">
        <w:t xml:space="preserve"> оценка </w:t>
      </w:r>
      <w:r>
        <w:t xml:space="preserve">крайне шумная. Придется жертвовать частотным разрешением. </w:t>
      </w:r>
    </w:p>
    <w:p w14:paraId="6D72B901" w14:textId="65304DC7" w:rsidR="00B300DF" w:rsidRDefault="00B300DF" w:rsidP="00767568"/>
    <w:p w14:paraId="0924B339" w14:textId="4E443747" w:rsidR="00B300DF" w:rsidRDefault="00B300DF" w:rsidP="00767568">
      <w:r>
        <w:t xml:space="preserve">Небольшое исследование в интернете </w:t>
      </w:r>
      <w:r w:rsidR="00FE0682">
        <w:t xml:space="preserve">обнаружило </w:t>
      </w:r>
      <w:r w:rsidR="00FE0682">
        <w:rPr>
          <w:lang w:val="en-US"/>
        </w:rPr>
        <w:t>H</w:t>
      </w:r>
      <w:r w:rsidR="00FE0682" w:rsidRPr="00FE0682">
        <w:t>1</w:t>
      </w:r>
      <w:r w:rsidR="00FE0682">
        <w:t xml:space="preserve"> </w:t>
      </w:r>
      <w:r>
        <w:t xml:space="preserve">оценку АЧХ, используя метод Уэлча и </w:t>
      </w:r>
      <w:r w:rsidR="00FE0682">
        <w:t xml:space="preserve">взаимный спектр </w:t>
      </w:r>
      <w:r>
        <w:t>соответственно исходного сигнала и полученного.</w:t>
      </w:r>
      <w:r>
        <w:br/>
      </w:r>
      <w:r w:rsidR="00FE0682">
        <w:t>Модель этой оценки предполагает наличие шумов в измеренном сигнале, но не в опорном (в нашем случае это сигнал Приемника 1), что идеально подходит нашей ситуации.</w:t>
      </w:r>
    </w:p>
    <w:p w14:paraId="7CED83DF" w14:textId="3772D32F" w:rsidR="00B300DF" w:rsidRDefault="00B300DF" w:rsidP="00767568">
      <w:r>
        <w:lastRenderedPageBreak/>
        <w:t xml:space="preserve">Имеем: </w:t>
      </w:r>
      <w:r>
        <w:br/>
      </w:r>
      <w:r>
        <w:rPr>
          <w:noProof/>
        </w:rPr>
        <w:drawing>
          <wp:inline distT="0" distB="0" distL="0" distR="0" wp14:anchorId="221378FD" wp14:editId="236010D7">
            <wp:extent cx="6455410" cy="264033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C_finis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8C10" w14:textId="6E066B73" w:rsidR="00B300DF" w:rsidRDefault="00B300DF" w:rsidP="00FE0682">
      <w:pPr>
        <w:pStyle w:val="a5"/>
      </w:pPr>
      <w:r>
        <w:t xml:space="preserve">Рис4. Оценка АЧХ приемника 2. </w:t>
      </w:r>
    </w:p>
    <w:p w14:paraId="05BE3A68" w14:textId="77777777" w:rsidR="00FE0682" w:rsidRDefault="00B300DF" w:rsidP="00767568">
      <w:r>
        <w:t xml:space="preserve">Частотный шаг тут порядка 4.88 </w:t>
      </w:r>
      <w:proofErr w:type="gramStart"/>
      <w:r>
        <w:t>Гц</w:t>
      </w:r>
      <w:r w:rsidR="00FE0682">
        <w:t xml:space="preserve">  (</w:t>
      </w:r>
      <w:proofErr w:type="gramEnd"/>
      <w:r w:rsidR="00FE0682">
        <w:t xml:space="preserve">20кГц / 4096). </w:t>
      </w:r>
      <w:r w:rsidR="00FE0682">
        <w:br/>
        <w:t>Примерно начиная с 5кГц энергия, приходящаяся на эту часть спектра, становится слишком мала для надежной оценки АЧХ второго приемника. Так что лично я бы считал надежной АЧХ в первые 5кГц (первая тысяча отсчетов на графике)</w:t>
      </w:r>
    </w:p>
    <w:p w14:paraId="310A9BB4" w14:textId="5AE19747" w:rsidR="00482B3C" w:rsidRDefault="00482B3C" w:rsidP="00767568">
      <w:r>
        <w:t>Первые 10 Гц также считаются областью ненадежной оценки по той же самой причине.</w:t>
      </w:r>
    </w:p>
    <w:p w14:paraId="1B757568" w14:textId="0425DEDE" w:rsidR="00482B3C" w:rsidRPr="00482B3C" w:rsidRDefault="00482B3C" w:rsidP="00767568">
      <w:pPr>
        <w:rPr>
          <w:b/>
        </w:rPr>
      </w:pPr>
    </w:p>
    <w:p w14:paraId="3BE39416" w14:textId="14D1EE3C" w:rsidR="00482B3C" w:rsidRPr="00482B3C" w:rsidRDefault="00482B3C" w:rsidP="00767568">
      <w:pPr>
        <w:rPr>
          <w:b/>
        </w:rPr>
      </w:pPr>
      <w:r w:rsidRPr="00482B3C">
        <w:rPr>
          <w:b/>
        </w:rPr>
        <w:t>Направление дальнейшей работы</w:t>
      </w:r>
    </w:p>
    <w:p w14:paraId="075515E3" w14:textId="152D7306" w:rsidR="00B300DF" w:rsidRPr="00B300DF" w:rsidRDefault="00FE0682" w:rsidP="00767568">
      <w:r>
        <w:t xml:space="preserve"> </w:t>
      </w:r>
      <w:r w:rsidR="00482B3C">
        <w:t xml:space="preserve">В качестве направлений продолжения работы определения АЧХ я бы подал на вход приемнику 2 более стандартную форму с более равномерным </w:t>
      </w:r>
      <w:proofErr w:type="spellStart"/>
      <w:r w:rsidR="00482B3C">
        <w:t>распределеним</w:t>
      </w:r>
      <w:proofErr w:type="spellEnd"/>
      <w:r w:rsidR="00482B3C">
        <w:t>, например, белый шум. В таком случае можно не теряя частотного разрешения получить качественную оценку АЧХ (т.к для белого шума спектральная энергия равномерно распределена по полосе частот)</w:t>
      </w:r>
      <w:bookmarkStart w:id="0" w:name="_GoBack"/>
      <w:bookmarkEnd w:id="0"/>
    </w:p>
    <w:sectPr w:rsidR="00B300DF" w:rsidRPr="00B300DF" w:rsidSect="00034616"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5D"/>
    <w:rsid w:val="00482B3C"/>
    <w:rsid w:val="00767568"/>
    <w:rsid w:val="00B300DF"/>
    <w:rsid w:val="00ED6C5D"/>
    <w:rsid w:val="00FE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4868"/>
  <w15:chartTrackingRefBased/>
  <w15:docId w15:val="{BEDB55F3-7AE2-4D3A-968B-32B3F0C1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67568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Заголовок Знак"/>
    <w:basedOn w:val="a0"/>
    <w:link w:val="a3"/>
    <w:uiPriority w:val="10"/>
    <w:rsid w:val="00767568"/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56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67568"/>
    <w:rPr>
      <w:rFonts w:eastAsiaTheme="minorEastAsia"/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767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3</cp:revision>
  <dcterms:created xsi:type="dcterms:W3CDTF">2026-09-30T09:11:00Z</dcterms:created>
  <dcterms:modified xsi:type="dcterms:W3CDTF">2026-09-30T10:24:00Z</dcterms:modified>
</cp:coreProperties>
</file>