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34DD1" w14:textId="7602DB54" w:rsidR="00720301" w:rsidRDefault="00232346">
      <w:r w:rsidRPr="00232346">
        <w:t>http://www.consultant.ru/document/cons_doc_LAW_58804/</w:t>
      </w:r>
    </w:p>
    <w:sectPr w:rsidR="00720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32346"/>
    <w:rsid w:val="00232346"/>
    <w:rsid w:val="0072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53358"/>
  <w15:chartTrackingRefBased/>
  <w15:docId w15:val="{2E418D61-8267-45C0-B173-F95FC007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Pr</dc:creator>
  <cp:keywords/>
  <dc:description/>
  <cp:lastModifiedBy>Yan Pr</cp:lastModifiedBy>
  <cp:revision>1</cp:revision>
  <dcterms:created xsi:type="dcterms:W3CDTF">2022-02-12T20:41:00Z</dcterms:created>
  <dcterms:modified xsi:type="dcterms:W3CDTF">2022-02-12T20:42:00Z</dcterms:modified>
</cp:coreProperties>
</file>