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2E10" w14:textId="77777777" w:rsidR="00456F08" w:rsidRPr="006C2682" w:rsidRDefault="00456F08" w:rsidP="00456F08">
      <w:pPr>
        <w:jc w:val="center"/>
        <w:rPr>
          <w:b/>
          <w:bCs/>
        </w:rPr>
      </w:pPr>
      <w:r w:rsidRPr="006C2682">
        <w:rPr>
          <w:b/>
          <w:bCs/>
        </w:rPr>
        <w:t>El Renacimiento Analógico: La Próxima Frontera de la Inteligencia Artificial</w:t>
      </w:r>
    </w:p>
    <w:p w14:paraId="2D010C6E" w14:textId="77777777" w:rsidR="00456F08" w:rsidRPr="006C2682" w:rsidRDefault="00456F08" w:rsidP="00456F08">
      <w:r w:rsidRPr="006C2682">
        <w:t xml:space="preserve">La Inteligencia Artificial (IA) ha demostrado ser la fuerza motriz de la innovación del siglo XXI, pero su voraz apetito por el poder de procesamiento ha chocado violentamente contra las barreras físicas y energéticas de la computación digital tradicional. En respuesta a esta crisis de sostenibilidad y rendimiento, se está gestando un renacimiento tecnológico: la integración de la computación analógica en el hardware de la IA. Este ensayo examina los últimos avances en chips analógicos para IA y expone las principales ventajas que esta arquitectura promete para el futuro del </w:t>
      </w:r>
      <w:proofErr w:type="spellStart"/>
      <w:r w:rsidRPr="006C2682">
        <w:t>deep</w:t>
      </w:r>
      <w:proofErr w:type="spellEnd"/>
      <w:r w:rsidRPr="006C2682">
        <w:t xml:space="preserve"> </w:t>
      </w:r>
      <w:proofErr w:type="spellStart"/>
      <w:r w:rsidRPr="006C2682">
        <w:t>learning</w:t>
      </w:r>
      <w:proofErr w:type="spellEnd"/>
      <w:r w:rsidRPr="006C2682">
        <w:t>.</w:t>
      </w:r>
    </w:p>
    <w:p w14:paraId="1C46B207" w14:textId="77777777" w:rsidR="00456F08" w:rsidRPr="006C2682" w:rsidRDefault="00456F08" w:rsidP="00456F08">
      <w:r w:rsidRPr="006C2682">
        <w:rPr>
          <w:b/>
          <w:bCs/>
        </w:rPr>
        <w:t>Avances Clave: De Bits a Electrones Continuos</w:t>
      </w:r>
    </w:p>
    <w:p w14:paraId="5F2876C1" w14:textId="77777777" w:rsidR="00456F08" w:rsidRPr="006C2682" w:rsidRDefault="00456F08" w:rsidP="00456F08">
      <w:r w:rsidRPr="006C2682">
        <w:t>El avance más significativo en la unión de IA y chips analógicos es la implementación de la Computación en Memoria (In-</w:t>
      </w:r>
      <w:proofErr w:type="spellStart"/>
      <w:r w:rsidRPr="006C2682">
        <w:t>Memory</w:t>
      </w:r>
      <w:proofErr w:type="spellEnd"/>
      <w:r w:rsidRPr="006C2682">
        <w:t xml:space="preserve"> Computing - </w:t>
      </w:r>
      <w:proofErr w:type="spellStart"/>
      <w:r w:rsidRPr="006C2682">
        <w:t>CiM</w:t>
      </w:r>
      <w:proofErr w:type="spellEnd"/>
      <w:r w:rsidRPr="006C2682">
        <w:t xml:space="preserve">). La arquitectura digital tradicional se basa en el modelo de </w:t>
      </w:r>
      <w:proofErr w:type="spellStart"/>
      <w:r w:rsidRPr="006C2682">
        <w:t>Von</w:t>
      </w:r>
      <w:proofErr w:type="spellEnd"/>
      <w:r w:rsidRPr="006C2682">
        <w:t xml:space="preserve"> Neumann, donde el procesador y la memoria son unidades separadas, creando un "cuello de botella" energético y de latencia al mover constantemente los datos (los pesos de la red neuronal) entre ambos.</w:t>
      </w:r>
    </w:p>
    <w:p w14:paraId="2E60BD81" w14:textId="77777777" w:rsidR="00456F08" w:rsidRPr="006C2682" w:rsidRDefault="00456F08" w:rsidP="00456F08">
      <w:r w:rsidRPr="006C2682">
        <w:t xml:space="preserve">Los chips analógicos de última generación, en cambio, eliminan este cuello de botella al realizar los cálculos directamente donde se almacenan los datos. Tecnologías como los </w:t>
      </w:r>
      <w:proofErr w:type="spellStart"/>
      <w:r w:rsidRPr="006C2682">
        <w:t>memristores</w:t>
      </w:r>
      <w:proofErr w:type="spellEnd"/>
      <w:r w:rsidRPr="006C2682">
        <w:t xml:space="preserve"> (resistores con memoria) o las celdas de memoria </w:t>
      </w:r>
      <w:proofErr w:type="gramStart"/>
      <w:r w:rsidRPr="006C2682">
        <w:t>flash</w:t>
      </w:r>
      <w:proofErr w:type="gramEnd"/>
      <w:r w:rsidRPr="006C2682">
        <w:t xml:space="preserve"> reconfiguradas actúan como el corazón de este proceso. Estos componentes son capaces de almacenar los pesos de una red neuronal como un valor de conductancia continuo (analógico) en lugar de un valor binario discreto.</w:t>
      </w:r>
    </w:p>
    <w:p w14:paraId="5052CD36" w14:textId="77777777" w:rsidR="00456F08" w:rsidRPr="006C2682" w:rsidRDefault="00456F08" w:rsidP="00456F08">
      <w:r w:rsidRPr="006C2682">
        <w:t xml:space="preserve">El cálculo central de la IA (la multiplicación de matrices) se realiza entonces de manera física e instantánea. Cuando un voltaje (la entrada de la neurona) se aplica a través de la matriz de </w:t>
      </w:r>
      <w:proofErr w:type="spellStart"/>
      <w:r w:rsidRPr="006C2682">
        <w:t>memristores</w:t>
      </w:r>
      <w:proofErr w:type="spellEnd"/>
      <w:r w:rsidRPr="006C2682">
        <w:t xml:space="preserve"> (los pesos), las leyes de Ohm y Kirchhoff se encargan de la multiplicación (Voltaje × Conductancia) y la suma de corrientes de manera inherente y paralela. Este proceso, al aprovechar el comportamiento continuo de la física en lugar de transistores que conmutan ceros y unos, redefine la eficiencia del cálculo masivo.</w:t>
      </w:r>
    </w:p>
    <w:p w14:paraId="1397782C" w14:textId="77777777" w:rsidR="00456F08" w:rsidRPr="006C2682" w:rsidRDefault="00456F08" w:rsidP="00456F08">
      <w:pPr>
        <w:rPr>
          <w:b/>
          <w:bCs/>
        </w:rPr>
      </w:pPr>
      <w:r w:rsidRPr="006C2682">
        <w:rPr>
          <w:b/>
          <w:bCs/>
        </w:rPr>
        <w:t>Principales Ventajas de los Chips Analógicos en la IA</w:t>
      </w:r>
    </w:p>
    <w:p w14:paraId="34E9E483" w14:textId="77777777" w:rsidR="00456F08" w:rsidRPr="006C2682" w:rsidRDefault="00456F08" w:rsidP="00456F08">
      <w:r w:rsidRPr="006C2682">
        <w:t>La adopción de chips analógicos para acelerar las tareas de inferencia y procesamiento de señales en la IA ofrece tres ventajas fundamentales que abordan directamente las limitaciones del cómputo digital:</w:t>
      </w:r>
    </w:p>
    <w:p w14:paraId="0BF035BB" w14:textId="77777777" w:rsidR="00456F08" w:rsidRPr="006C2682" w:rsidRDefault="00456F08" w:rsidP="00456F08">
      <w:pPr>
        <w:rPr>
          <w:b/>
          <w:bCs/>
        </w:rPr>
      </w:pPr>
      <w:r w:rsidRPr="006C2682">
        <w:rPr>
          <w:b/>
          <w:bCs/>
        </w:rPr>
        <w:t>1. Eficiencia Energética Sin Precedentes</w:t>
      </w:r>
    </w:p>
    <w:p w14:paraId="194A0CFF" w14:textId="77777777" w:rsidR="00456F08" w:rsidRPr="006C2682" w:rsidRDefault="00456F08" w:rsidP="00456F08">
      <w:r w:rsidRPr="006C2682">
        <w:t>La ventaja más aclamada es la eficiencia energética. Las redes neuronales, especialmente los Grandes Modelos de Lenguaje (</w:t>
      </w:r>
      <w:proofErr w:type="spellStart"/>
      <w:r w:rsidRPr="006C2682">
        <w:t>LLMs</w:t>
      </w:r>
      <w:proofErr w:type="spellEnd"/>
      <w:r w:rsidRPr="006C2682">
        <w:t xml:space="preserve">), consumen cantidades ingentes de electricidad durante su entrenamiento e inferencia. Los coprocesadores analógicos (como los desarrollados por empresas como </w:t>
      </w:r>
      <w:proofErr w:type="spellStart"/>
      <w:r w:rsidRPr="006C2682">
        <w:t>Mythic</w:t>
      </w:r>
      <w:proofErr w:type="spellEnd"/>
      <w:r w:rsidRPr="006C2682">
        <w:t xml:space="preserve"> AI y </w:t>
      </w:r>
      <w:proofErr w:type="spellStart"/>
      <w:r w:rsidRPr="006C2682">
        <w:t>Aspinity</w:t>
      </w:r>
      <w:proofErr w:type="spellEnd"/>
      <w:r w:rsidRPr="006C2682">
        <w:t xml:space="preserve">) pueden lograr el mismo rendimiento que sus contrapartes digitales, pero con una fracción del </w:t>
      </w:r>
      <w:r w:rsidRPr="006C2682">
        <w:lastRenderedPageBreak/>
        <w:t>consumo. Se estima que estos sistemas son hasta 1.000 veces más eficientes en tareas de cálculo vectorial, ya que evitan el gasto energético asociado al movimiento constante de datos. Esto es crucial no solo para reducir la huella de carbono de los centros de datos, sino también para habilitar la IA en el borde (</w:t>
      </w:r>
      <w:proofErr w:type="spellStart"/>
      <w:r w:rsidRPr="006C2682">
        <w:t>edge</w:t>
      </w:r>
      <w:proofErr w:type="spellEnd"/>
      <w:r w:rsidRPr="006C2682">
        <w:t xml:space="preserve"> AI), permitiendo que dispositivos pequeños y de baja potencia (sensores, </w:t>
      </w:r>
      <w:proofErr w:type="gramStart"/>
      <w:r w:rsidRPr="006C2682">
        <w:t>wearables</w:t>
      </w:r>
      <w:proofErr w:type="gramEnd"/>
      <w:r w:rsidRPr="006C2682">
        <w:t>) realicen tareas complejas in situ sin depender de la nube.</w:t>
      </w:r>
    </w:p>
    <w:p w14:paraId="48E13FBE" w14:textId="77777777" w:rsidR="00456F08" w:rsidRPr="006C2682" w:rsidRDefault="00456F08" w:rsidP="00456F08">
      <w:pPr>
        <w:rPr>
          <w:b/>
          <w:bCs/>
        </w:rPr>
      </w:pPr>
      <w:r w:rsidRPr="006C2682">
        <w:rPr>
          <w:b/>
          <w:bCs/>
        </w:rPr>
        <w:t>2. Velocidad Masiva y Paralelismo</w:t>
      </w:r>
    </w:p>
    <w:p w14:paraId="04574334" w14:textId="77777777" w:rsidR="00456F08" w:rsidRPr="006C2682" w:rsidRDefault="00456F08" w:rsidP="00456F08">
      <w:r w:rsidRPr="006C2682">
        <w:t>Al realizar las operaciones de multiplicación y suma simultáneamente a través de una matriz de componentes, los chips analógicos ofrecen un paralelismo inherente. Esta capacidad de ejecutar múltiples cálculos en un solo paso físico se traduce en una latencia significativamente menor en tareas de inferencia. La velocidad de procesamiento no está limitada por la frecuencia del reloj de un procesador secuencial, sino por la velocidad de la propia electricidad, lo que permite a estos sistemas ejecutar billones de operaciones por segundo (TOPS) con una eficiencia térmica superior.</w:t>
      </w:r>
    </w:p>
    <w:p w14:paraId="22B9D9F0" w14:textId="77777777" w:rsidR="00456F08" w:rsidRPr="006C2682" w:rsidRDefault="00456F08" w:rsidP="00456F08">
      <w:pPr>
        <w:rPr>
          <w:b/>
          <w:bCs/>
        </w:rPr>
      </w:pPr>
      <w:r w:rsidRPr="006C2682">
        <w:rPr>
          <w:b/>
          <w:bCs/>
        </w:rPr>
        <w:t xml:space="preserve">3. Superación del Cuello de Botella de </w:t>
      </w:r>
      <w:proofErr w:type="spellStart"/>
      <w:r w:rsidRPr="006C2682">
        <w:rPr>
          <w:b/>
          <w:bCs/>
        </w:rPr>
        <w:t>Von</w:t>
      </w:r>
      <w:proofErr w:type="spellEnd"/>
      <w:r w:rsidRPr="006C2682">
        <w:rPr>
          <w:b/>
          <w:bCs/>
        </w:rPr>
        <w:t xml:space="preserve"> Neumann</w:t>
      </w:r>
    </w:p>
    <w:p w14:paraId="4EEAA0EE" w14:textId="77777777" w:rsidR="00456F08" w:rsidRPr="006C2682" w:rsidRDefault="00456F08" w:rsidP="00456F08">
      <w:r w:rsidRPr="006C2682">
        <w:t xml:space="preserve">Como se mencionó, el diseño </w:t>
      </w:r>
      <w:proofErr w:type="spellStart"/>
      <w:r w:rsidRPr="006C2682">
        <w:t>CiM</w:t>
      </w:r>
      <w:proofErr w:type="spellEnd"/>
      <w:r w:rsidRPr="006C2682">
        <w:t xml:space="preserve"> de los chips analógicos resuelve el principal obstáculo del diseño digital: la separación de la memoria y la lógica. Al consolidar el almacenamiento y el cálculo en el mismo lugar, se elimina la congestión y el consumo de energía asociados a los buses de datos, proporcionando un aumento de rendimiento que la optimización de software por sí sola no puede lograr. Esto es especialmente beneficioso para el hardware de entrenamiento de la IA, donde la carga de la memoria es constante.</w:t>
      </w:r>
    </w:p>
    <w:p w14:paraId="1A2CB503" w14:textId="77777777" w:rsidR="00456F08" w:rsidRPr="006C2682" w:rsidRDefault="00456F08" w:rsidP="00456F08">
      <w:r w:rsidRPr="006C2682">
        <w:rPr>
          <w:b/>
          <w:bCs/>
        </w:rPr>
        <w:t>Conclusión y Horizonte Híbrido</w:t>
      </w:r>
    </w:p>
    <w:p w14:paraId="4028F2CE" w14:textId="77777777" w:rsidR="00456F08" w:rsidRPr="006C2682" w:rsidRDefault="00456F08" w:rsidP="00456F08">
      <w:r w:rsidRPr="006C2682">
        <w:t>Los chips analógicos representan un cambio de paradigma impulsado por la necesidad. Si bien la computación analógica es inherentemente menos precisa que la digital (un factor que las redes neuronales pueden tolerar), su potencial para resolver la crisis energética y de rendimiento de la IA es innegable.</w:t>
      </w:r>
    </w:p>
    <w:p w14:paraId="7DF7A3F2" w14:textId="77777777" w:rsidR="00456F08" w:rsidRPr="006C2682" w:rsidRDefault="00456F08" w:rsidP="00456F08">
      <w:r w:rsidRPr="006C2682">
        <w:t>El horizonte tecnológico no sugiere una sustitución total de lo digital, sino una arquitectura híbrida donde cada paradigma se especializa en su fortaleza:</w:t>
      </w:r>
    </w:p>
    <w:p w14:paraId="20597653" w14:textId="77777777" w:rsidR="00456F08" w:rsidRPr="006C2682" w:rsidRDefault="00456F08" w:rsidP="00456F08">
      <w:pPr>
        <w:numPr>
          <w:ilvl w:val="0"/>
          <w:numId w:val="1"/>
        </w:numPr>
      </w:pPr>
      <w:r w:rsidRPr="006C2682">
        <w:t>El componente digital gestionará la precisión, el control lógico y la versatilidad de las tareas.</w:t>
      </w:r>
    </w:p>
    <w:p w14:paraId="231D07ED" w14:textId="77777777" w:rsidR="00456F08" w:rsidRPr="006C2682" w:rsidRDefault="00456F08" w:rsidP="00456F08">
      <w:pPr>
        <w:numPr>
          <w:ilvl w:val="0"/>
          <w:numId w:val="1"/>
        </w:numPr>
      </w:pPr>
      <w:r w:rsidRPr="006C2682">
        <w:t xml:space="preserve">El componente analógico actuará como un potente coprocesador o acelerador, asumiendo las cargas pesadas de cálculo vectorial, simulación y </w:t>
      </w:r>
      <w:proofErr w:type="spellStart"/>
      <w:r w:rsidRPr="006C2682">
        <w:t>deep</w:t>
      </w:r>
      <w:proofErr w:type="spellEnd"/>
      <w:r w:rsidRPr="006C2682">
        <w:t xml:space="preserve"> </w:t>
      </w:r>
      <w:proofErr w:type="spellStart"/>
      <w:r w:rsidRPr="006C2682">
        <w:t>learning</w:t>
      </w:r>
      <w:proofErr w:type="spellEnd"/>
      <w:r w:rsidRPr="006C2682">
        <w:t xml:space="preserve"> con una eficiencia sin igual.</w:t>
      </w:r>
    </w:p>
    <w:p w14:paraId="2BC5C44C" w14:textId="77777777" w:rsidR="00456F08" w:rsidRPr="006C2682" w:rsidRDefault="00456F08" w:rsidP="00456F08">
      <w:r w:rsidRPr="006C2682">
        <w:lastRenderedPageBreak/>
        <w:t>Esta simbiosis estratégica es la clave para una nueva era de la computación que no solo será más potente, sino fundamentalmente más sostenible y escalable, prometiendo liberar todo el potencial de la Inteligencia Artificial en el futuro cercano.</w:t>
      </w:r>
    </w:p>
    <w:p w14:paraId="5D087019" w14:textId="77777777" w:rsidR="00456F08" w:rsidRPr="003A097D" w:rsidRDefault="00456F08" w:rsidP="00456F08"/>
    <w:p w14:paraId="6982FE4E" w14:textId="77777777" w:rsidR="00CE6CF7" w:rsidRDefault="00CE6CF7"/>
    <w:sectPr w:rsidR="00CE6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73DD"/>
    <w:multiLevelType w:val="multilevel"/>
    <w:tmpl w:val="5D0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66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08"/>
    <w:rsid w:val="003F1998"/>
    <w:rsid w:val="00456F08"/>
    <w:rsid w:val="005A258A"/>
    <w:rsid w:val="005E534D"/>
    <w:rsid w:val="006A465B"/>
    <w:rsid w:val="006D6471"/>
    <w:rsid w:val="00C974F4"/>
    <w:rsid w:val="00CE6C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2A03"/>
  <w15:chartTrackingRefBased/>
  <w15:docId w15:val="{0852F609-E02B-4B50-8363-5682C892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F08"/>
  </w:style>
  <w:style w:type="paragraph" w:styleId="Ttulo1">
    <w:name w:val="heading 1"/>
    <w:basedOn w:val="Normal"/>
    <w:next w:val="Normal"/>
    <w:link w:val="Ttulo1Car"/>
    <w:uiPriority w:val="9"/>
    <w:qFormat/>
    <w:rsid w:val="00456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6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6F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6F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6F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6F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F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F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F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NIVEL1">
    <w:name w:val="TITULO NIVEL 1"/>
    <w:basedOn w:val="Normal"/>
    <w:link w:val="TITULONIVEL1Car"/>
    <w:qFormat/>
    <w:rsid w:val="00C974F4"/>
    <w:pPr>
      <w:spacing w:line="480" w:lineRule="auto"/>
      <w:jc w:val="center"/>
    </w:pPr>
    <w:rPr>
      <w:rFonts w:ascii="Times New Roman" w:hAnsi="Times New Roman"/>
      <w:b/>
      <w:bCs/>
    </w:rPr>
  </w:style>
  <w:style w:type="character" w:customStyle="1" w:styleId="TITULONIVEL1Car">
    <w:name w:val="TITULO NIVEL 1 Car"/>
    <w:basedOn w:val="Fuentedeprrafopredeter"/>
    <w:link w:val="TITULONIVEL1"/>
    <w:rsid w:val="00C974F4"/>
    <w:rPr>
      <w:rFonts w:ascii="Times New Roman" w:hAnsi="Times New Roman"/>
      <w:b/>
      <w:bCs/>
    </w:rPr>
  </w:style>
  <w:style w:type="paragraph" w:customStyle="1" w:styleId="TITULONIVEL2">
    <w:name w:val="TITULO NIVEL 2"/>
    <w:basedOn w:val="Normal"/>
    <w:link w:val="TITULONIVEL2Car"/>
    <w:qFormat/>
    <w:rsid w:val="00C974F4"/>
    <w:pPr>
      <w:spacing w:line="480" w:lineRule="auto"/>
    </w:pPr>
    <w:rPr>
      <w:rFonts w:ascii="Times New Roman" w:hAnsi="Times New Roman"/>
      <w:b/>
    </w:rPr>
  </w:style>
  <w:style w:type="character" w:customStyle="1" w:styleId="TITULONIVEL2Car">
    <w:name w:val="TITULO NIVEL 2 Car"/>
    <w:basedOn w:val="Fuentedeprrafopredeter"/>
    <w:link w:val="TITULONIVEL2"/>
    <w:rsid w:val="00C974F4"/>
    <w:rPr>
      <w:rFonts w:ascii="Times New Roman" w:hAnsi="Times New Roman"/>
      <w:b/>
    </w:rPr>
  </w:style>
  <w:style w:type="character" w:customStyle="1" w:styleId="Ttulo1Car">
    <w:name w:val="Título 1 Car"/>
    <w:basedOn w:val="Fuentedeprrafopredeter"/>
    <w:link w:val="Ttulo1"/>
    <w:uiPriority w:val="9"/>
    <w:rsid w:val="00456F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6F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6F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6F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6F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6F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6F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6F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6F08"/>
    <w:rPr>
      <w:rFonts w:eastAsiaTheme="majorEastAsia" w:cstheme="majorBidi"/>
      <w:color w:val="272727" w:themeColor="text1" w:themeTint="D8"/>
    </w:rPr>
  </w:style>
  <w:style w:type="paragraph" w:styleId="Ttulo">
    <w:name w:val="Title"/>
    <w:basedOn w:val="Normal"/>
    <w:next w:val="Normal"/>
    <w:link w:val="TtuloCar"/>
    <w:uiPriority w:val="10"/>
    <w:qFormat/>
    <w:rsid w:val="0045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6F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6F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6F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F08"/>
    <w:pPr>
      <w:spacing w:before="160"/>
      <w:jc w:val="center"/>
    </w:pPr>
    <w:rPr>
      <w:i/>
      <w:iCs/>
      <w:color w:val="404040" w:themeColor="text1" w:themeTint="BF"/>
    </w:rPr>
  </w:style>
  <w:style w:type="character" w:customStyle="1" w:styleId="CitaCar">
    <w:name w:val="Cita Car"/>
    <w:basedOn w:val="Fuentedeprrafopredeter"/>
    <w:link w:val="Cita"/>
    <w:uiPriority w:val="29"/>
    <w:rsid w:val="00456F08"/>
    <w:rPr>
      <w:i/>
      <w:iCs/>
      <w:color w:val="404040" w:themeColor="text1" w:themeTint="BF"/>
    </w:rPr>
  </w:style>
  <w:style w:type="paragraph" w:styleId="Prrafodelista">
    <w:name w:val="List Paragraph"/>
    <w:basedOn w:val="Normal"/>
    <w:uiPriority w:val="34"/>
    <w:qFormat/>
    <w:rsid w:val="00456F08"/>
    <w:pPr>
      <w:ind w:left="720"/>
      <w:contextualSpacing/>
    </w:pPr>
  </w:style>
  <w:style w:type="character" w:styleId="nfasisintenso">
    <w:name w:val="Intense Emphasis"/>
    <w:basedOn w:val="Fuentedeprrafopredeter"/>
    <w:uiPriority w:val="21"/>
    <w:qFormat/>
    <w:rsid w:val="00456F08"/>
    <w:rPr>
      <w:i/>
      <w:iCs/>
      <w:color w:val="0F4761" w:themeColor="accent1" w:themeShade="BF"/>
    </w:rPr>
  </w:style>
  <w:style w:type="paragraph" w:styleId="Citadestacada">
    <w:name w:val="Intense Quote"/>
    <w:basedOn w:val="Normal"/>
    <w:next w:val="Normal"/>
    <w:link w:val="CitadestacadaCar"/>
    <w:uiPriority w:val="30"/>
    <w:qFormat/>
    <w:rsid w:val="00456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6F08"/>
    <w:rPr>
      <w:i/>
      <w:iCs/>
      <w:color w:val="0F4761" w:themeColor="accent1" w:themeShade="BF"/>
    </w:rPr>
  </w:style>
  <w:style w:type="character" w:styleId="Referenciaintensa">
    <w:name w:val="Intense Reference"/>
    <w:basedOn w:val="Fuentedeprrafopredeter"/>
    <w:uiPriority w:val="32"/>
    <w:qFormat/>
    <w:rsid w:val="00456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842</Words>
  <Characters>4637</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 Alejandra Hidalgo Naranjo</dc:creator>
  <cp:keywords/>
  <dc:description/>
  <cp:lastModifiedBy>Lila Alejandra Hidalgo Naranjo</cp:lastModifiedBy>
  <cp:revision>2</cp:revision>
  <dcterms:created xsi:type="dcterms:W3CDTF">2025-11-29T13:23:00Z</dcterms:created>
  <dcterms:modified xsi:type="dcterms:W3CDTF">2025-11-29T13:25:00Z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b10915-602c-481a-bdc7-238d429ea082_Enabled">
    <vt:lpwstr>true</vt:lpwstr>
  </property>
  <property fmtid="{D5CDD505-2E9C-101B-9397-08002B2CF9AE}" pid="3" name="MSIP_Label_f7b10915-602c-481a-bdc7-238d429ea082_SetDate">
    <vt:lpwstr>2025-11-29T13:24:30Z</vt:lpwstr>
  </property>
  <property fmtid="{D5CDD505-2E9C-101B-9397-08002B2CF9AE}" pid="4" name="MSIP_Label_f7b10915-602c-481a-bdc7-238d429ea082_Method">
    <vt:lpwstr>Standard</vt:lpwstr>
  </property>
  <property fmtid="{D5CDD505-2E9C-101B-9397-08002B2CF9AE}" pid="5" name="MSIP_Label_f7b10915-602c-481a-bdc7-238d429ea082_Name">
    <vt:lpwstr>defa4170-0d19-0005-0004-bc88714345d2</vt:lpwstr>
  </property>
  <property fmtid="{D5CDD505-2E9C-101B-9397-08002B2CF9AE}" pid="6" name="MSIP_Label_f7b10915-602c-481a-bdc7-238d429ea082_SiteId">
    <vt:lpwstr>9f119962-8c62-431c-a8ef-e7e0a42d11fc</vt:lpwstr>
  </property>
  <property fmtid="{D5CDD505-2E9C-101B-9397-08002B2CF9AE}" pid="7" name="MSIP_Label_f7b10915-602c-481a-bdc7-238d429ea082_ActionId">
    <vt:lpwstr>45d3b48a-56e7-40db-a870-bf504077a40c</vt:lpwstr>
  </property>
  <property fmtid="{D5CDD505-2E9C-101B-9397-08002B2CF9AE}" pid="8" name="MSIP_Label_f7b10915-602c-481a-bdc7-238d429ea082_ContentBits">
    <vt:lpwstr>0</vt:lpwstr>
  </property>
  <property fmtid="{D5CDD505-2E9C-101B-9397-08002B2CF9AE}" pid="9" name="MSIP_Label_f7b10915-602c-481a-bdc7-238d429ea082_Tag">
    <vt:lpwstr>10, 3, 0, 1</vt:lpwstr>
  </property>
</Properties>
</file>