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14C6" w14:textId="419319AA" w:rsidR="009C3A6B" w:rsidRPr="00C525BC" w:rsidRDefault="009C3A6B" w:rsidP="009C3A6B">
      <w:pPr>
        <w:rPr>
          <w:b/>
          <w:bCs/>
        </w:rPr>
      </w:pPr>
      <w:r w:rsidRPr="00C525BC">
        <w:rPr>
          <w:b/>
          <w:bCs/>
        </w:rPr>
        <w:t>2. INVESTIGACIÓN OPERATIVA: TRAVELLING SALEMAN PROBLEM (TSP)</w:t>
      </w:r>
    </w:p>
    <w:p w14:paraId="64713045" w14:textId="43EA9C3E" w:rsidR="0013774C" w:rsidRDefault="0013774C" w:rsidP="009C3A6B">
      <w:pPr>
        <w:rPr>
          <w:b/>
          <w:bCs/>
        </w:rPr>
      </w:pPr>
      <w:r w:rsidRPr="0013774C">
        <w:rPr>
          <w:b/>
          <w:bCs/>
        </w:rPr>
        <w:t>A. Analizar el código propuesto</w:t>
      </w:r>
    </w:p>
    <w:p w14:paraId="7951B934" w14:textId="74E30C2E" w:rsidR="0013774C" w:rsidRPr="0013774C" w:rsidRDefault="0013774C" w:rsidP="009C3A6B">
      <w:pPr>
        <w:rPr>
          <w:b/>
          <w:bCs/>
        </w:rPr>
      </w:pPr>
      <w:r w:rsidRPr="0013774C">
        <w:rPr>
          <w:b/>
          <w:bCs/>
        </w:rPr>
        <w:t>¿qué tal te parece las soluciones que ha arrojado el modelo sin aplicar todavía una heurística que ayude al modelo?</w:t>
      </w:r>
    </w:p>
    <w:tbl>
      <w:tblPr>
        <w:tblW w:w="7650" w:type="dxa"/>
        <w:jc w:val="center"/>
        <w:tblCellMar>
          <w:left w:w="70" w:type="dxa"/>
          <w:right w:w="70" w:type="dxa"/>
        </w:tblCellMar>
        <w:tblLook w:val="04A0" w:firstRow="1" w:lastRow="0" w:firstColumn="1" w:lastColumn="0" w:noHBand="0" w:noVBand="1"/>
      </w:tblPr>
      <w:tblGrid>
        <w:gridCol w:w="1200"/>
        <w:gridCol w:w="1630"/>
        <w:gridCol w:w="1560"/>
        <w:gridCol w:w="1701"/>
        <w:gridCol w:w="1559"/>
      </w:tblGrid>
      <w:tr w:rsidR="0013774C" w:rsidRPr="0013774C" w14:paraId="4232DF89" w14:textId="77777777" w:rsidTr="00821294">
        <w:trPr>
          <w:trHeight w:val="900"/>
          <w:jc w:val="center"/>
        </w:trPr>
        <w:tc>
          <w:tcPr>
            <w:tcW w:w="1200" w:type="dxa"/>
            <w:tcBorders>
              <w:top w:val="single" w:sz="4" w:space="0" w:color="8EA9DB"/>
              <w:left w:val="single" w:sz="4" w:space="0" w:color="8EA9DB"/>
              <w:bottom w:val="single" w:sz="4" w:space="0" w:color="8EA9DB"/>
              <w:right w:val="nil"/>
            </w:tcBorders>
            <w:shd w:val="clear" w:color="4472C4" w:fill="4472C4"/>
            <w:vAlign w:val="center"/>
            <w:hideMark/>
          </w:tcPr>
          <w:p w14:paraId="254DED4D" w14:textId="77777777" w:rsidR="0013774C" w:rsidRPr="0013774C" w:rsidRDefault="0013774C" w:rsidP="00821294">
            <w:pPr>
              <w:spacing w:after="0" w:line="240" w:lineRule="auto"/>
              <w:jc w:val="center"/>
              <w:rPr>
                <w:rFonts w:ascii="Calibri" w:eastAsia="Times New Roman" w:hAnsi="Calibri" w:cs="Calibri"/>
                <w:b/>
                <w:bCs/>
                <w:color w:val="FFFFFF"/>
                <w:kern w:val="0"/>
                <w:sz w:val="22"/>
                <w:szCs w:val="22"/>
                <w:lang w:eastAsia="es-EC"/>
                <w14:ligatures w14:val="none"/>
              </w:rPr>
            </w:pPr>
            <w:r w:rsidRPr="0013774C">
              <w:rPr>
                <w:rFonts w:ascii="Calibri" w:eastAsia="Times New Roman" w:hAnsi="Calibri" w:cs="Calibri"/>
                <w:b/>
                <w:bCs/>
                <w:color w:val="FFFFFF"/>
                <w:kern w:val="0"/>
                <w:sz w:val="22"/>
                <w:szCs w:val="22"/>
                <w:lang w:eastAsia="es-EC"/>
                <w14:ligatures w14:val="none"/>
              </w:rPr>
              <w:t>Ciudades</w:t>
            </w:r>
          </w:p>
        </w:tc>
        <w:tc>
          <w:tcPr>
            <w:tcW w:w="1630" w:type="dxa"/>
            <w:tcBorders>
              <w:top w:val="single" w:sz="4" w:space="0" w:color="8EA9DB"/>
              <w:left w:val="nil"/>
              <w:bottom w:val="single" w:sz="4" w:space="0" w:color="8EA9DB"/>
              <w:right w:val="nil"/>
            </w:tcBorders>
            <w:shd w:val="clear" w:color="4472C4" w:fill="4472C4"/>
            <w:vAlign w:val="center"/>
            <w:hideMark/>
          </w:tcPr>
          <w:p w14:paraId="39956B5B" w14:textId="77777777" w:rsidR="0013774C" w:rsidRPr="0013774C" w:rsidRDefault="0013774C" w:rsidP="00821294">
            <w:pPr>
              <w:spacing w:after="0" w:line="240" w:lineRule="auto"/>
              <w:jc w:val="center"/>
              <w:rPr>
                <w:rFonts w:ascii="Calibri" w:eastAsia="Times New Roman" w:hAnsi="Calibri" w:cs="Calibri"/>
                <w:b/>
                <w:bCs/>
                <w:color w:val="FFFFFF"/>
                <w:kern w:val="0"/>
                <w:sz w:val="22"/>
                <w:szCs w:val="22"/>
                <w:lang w:eastAsia="es-EC"/>
                <w14:ligatures w14:val="none"/>
              </w:rPr>
            </w:pPr>
            <w:r w:rsidRPr="0013774C">
              <w:rPr>
                <w:rFonts w:ascii="Calibri" w:eastAsia="Times New Roman" w:hAnsi="Calibri" w:cs="Calibri"/>
                <w:b/>
                <w:bCs/>
                <w:color w:val="FFFFFF"/>
                <w:kern w:val="0"/>
                <w:sz w:val="22"/>
                <w:szCs w:val="22"/>
                <w:lang w:eastAsia="es-EC"/>
                <w14:ligatures w14:val="none"/>
              </w:rPr>
              <w:t>Tiempo LP/GLPK</w:t>
            </w:r>
          </w:p>
        </w:tc>
        <w:tc>
          <w:tcPr>
            <w:tcW w:w="1560" w:type="dxa"/>
            <w:tcBorders>
              <w:top w:val="single" w:sz="4" w:space="0" w:color="8EA9DB"/>
              <w:left w:val="nil"/>
              <w:bottom w:val="single" w:sz="4" w:space="0" w:color="8EA9DB"/>
              <w:right w:val="nil"/>
            </w:tcBorders>
            <w:shd w:val="clear" w:color="4472C4" w:fill="4472C4"/>
            <w:vAlign w:val="center"/>
            <w:hideMark/>
          </w:tcPr>
          <w:p w14:paraId="3444475E" w14:textId="77777777" w:rsidR="0013774C" w:rsidRPr="0013774C" w:rsidRDefault="0013774C" w:rsidP="00821294">
            <w:pPr>
              <w:spacing w:after="0" w:line="240" w:lineRule="auto"/>
              <w:jc w:val="center"/>
              <w:rPr>
                <w:rFonts w:ascii="Calibri" w:eastAsia="Times New Roman" w:hAnsi="Calibri" w:cs="Calibri"/>
                <w:b/>
                <w:bCs/>
                <w:color w:val="FFFFFF"/>
                <w:kern w:val="0"/>
                <w:sz w:val="22"/>
                <w:szCs w:val="22"/>
                <w:lang w:eastAsia="es-EC"/>
                <w14:ligatures w14:val="none"/>
              </w:rPr>
            </w:pPr>
            <w:r w:rsidRPr="0013774C">
              <w:rPr>
                <w:rFonts w:ascii="Calibri" w:eastAsia="Times New Roman" w:hAnsi="Calibri" w:cs="Calibri"/>
                <w:b/>
                <w:bCs/>
                <w:color w:val="FFFFFF"/>
                <w:kern w:val="0"/>
                <w:sz w:val="22"/>
                <w:szCs w:val="22"/>
                <w:lang w:eastAsia="es-EC"/>
                <w14:ligatures w14:val="none"/>
              </w:rPr>
              <w:t>Distancia LP/GLPK</w:t>
            </w:r>
          </w:p>
        </w:tc>
        <w:tc>
          <w:tcPr>
            <w:tcW w:w="1701" w:type="dxa"/>
            <w:tcBorders>
              <w:top w:val="single" w:sz="4" w:space="0" w:color="8EA9DB"/>
              <w:left w:val="nil"/>
              <w:bottom w:val="single" w:sz="4" w:space="0" w:color="8EA9DB"/>
              <w:right w:val="nil"/>
            </w:tcBorders>
            <w:shd w:val="clear" w:color="4472C4" w:fill="4472C4"/>
            <w:vAlign w:val="center"/>
            <w:hideMark/>
          </w:tcPr>
          <w:p w14:paraId="3A72BBAA" w14:textId="77777777" w:rsidR="0013774C" w:rsidRPr="0013774C" w:rsidRDefault="0013774C" w:rsidP="00821294">
            <w:pPr>
              <w:spacing w:after="0" w:line="240" w:lineRule="auto"/>
              <w:jc w:val="center"/>
              <w:rPr>
                <w:rFonts w:ascii="Calibri" w:eastAsia="Times New Roman" w:hAnsi="Calibri" w:cs="Calibri"/>
                <w:b/>
                <w:bCs/>
                <w:color w:val="FFFFFF"/>
                <w:kern w:val="0"/>
                <w:sz w:val="22"/>
                <w:szCs w:val="22"/>
                <w:lang w:eastAsia="es-EC"/>
                <w14:ligatures w14:val="none"/>
              </w:rPr>
            </w:pPr>
            <w:r w:rsidRPr="0013774C">
              <w:rPr>
                <w:rFonts w:ascii="Calibri" w:eastAsia="Times New Roman" w:hAnsi="Calibri" w:cs="Calibri"/>
                <w:b/>
                <w:bCs/>
                <w:color w:val="FFFFFF"/>
                <w:kern w:val="0"/>
                <w:sz w:val="22"/>
                <w:szCs w:val="22"/>
                <w:lang w:eastAsia="es-EC"/>
                <w14:ligatures w14:val="none"/>
              </w:rPr>
              <w:t>Distancia vecino cercano</w:t>
            </w:r>
          </w:p>
        </w:tc>
        <w:tc>
          <w:tcPr>
            <w:tcW w:w="1559" w:type="dxa"/>
            <w:tcBorders>
              <w:top w:val="single" w:sz="4" w:space="0" w:color="8EA9DB"/>
              <w:left w:val="nil"/>
              <w:bottom w:val="single" w:sz="4" w:space="0" w:color="8EA9DB"/>
              <w:right w:val="single" w:sz="4" w:space="0" w:color="8EA9DB"/>
            </w:tcBorders>
            <w:shd w:val="clear" w:color="4472C4" w:fill="4472C4"/>
            <w:vAlign w:val="center"/>
            <w:hideMark/>
          </w:tcPr>
          <w:p w14:paraId="5E962C6B" w14:textId="77777777" w:rsidR="0013774C" w:rsidRPr="0013774C" w:rsidRDefault="0013774C" w:rsidP="00821294">
            <w:pPr>
              <w:spacing w:after="0" w:line="240" w:lineRule="auto"/>
              <w:jc w:val="center"/>
              <w:rPr>
                <w:rFonts w:ascii="Calibri" w:eastAsia="Times New Roman" w:hAnsi="Calibri" w:cs="Calibri"/>
                <w:b/>
                <w:bCs/>
                <w:color w:val="FFFFFF"/>
                <w:kern w:val="0"/>
                <w:sz w:val="22"/>
                <w:szCs w:val="22"/>
                <w:lang w:eastAsia="es-EC"/>
                <w14:ligatures w14:val="none"/>
              </w:rPr>
            </w:pPr>
            <w:r w:rsidRPr="0013774C">
              <w:rPr>
                <w:rFonts w:ascii="Calibri" w:eastAsia="Times New Roman" w:hAnsi="Calibri" w:cs="Calibri"/>
                <w:b/>
                <w:bCs/>
                <w:color w:val="FFFFFF"/>
                <w:kern w:val="0"/>
                <w:sz w:val="22"/>
                <w:szCs w:val="22"/>
                <w:lang w:eastAsia="es-EC"/>
                <w14:ligatures w14:val="none"/>
              </w:rPr>
              <w:t>Mejor resultado</w:t>
            </w:r>
          </w:p>
        </w:tc>
      </w:tr>
      <w:tr w:rsidR="0013774C" w:rsidRPr="0013774C" w14:paraId="7E30E9B7" w14:textId="77777777" w:rsidTr="00821294">
        <w:trPr>
          <w:trHeight w:val="300"/>
          <w:jc w:val="center"/>
        </w:trPr>
        <w:tc>
          <w:tcPr>
            <w:tcW w:w="1200" w:type="dxa"/>
            <w:tcBorders>
              <w:top w:val="single" w:sz="4" w:space="0" w:color="8EA9DB"/>
              <w:left w:val="single" w:sz="4" w:space="0" w:color="8EA9DB"/>
              <w:bottom w:val="single" w:sz="4" w:space="0" w:color="8EA9DB"/>
              <w:right w:val="nil"/>
            </w:tcBorders>
            <w:shd w:val="clear" w:color="D9E1F2" w:fill="D9E1F2"/>
            <w:vAlign w:val="center"/>
            <w:hideMark/>
          </w:tcPr>
          <w:p w14:paraId="34B65C5E"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10</w:t>
            </w:r>
          </w:p>
        </w:tc>
        <w:tc>
          <w:tcPr>
            <w:tcW w:w="1630" w:type="dxa"/>
            <w:tcBorders>
              <w:top w:val="single" w:sz="4" w:space="0" w:color="8EA9DB"/>
              <w:left w:val="nil"/>
              <w:bottom w:val="single" w:sz="4" w:space="0" w:color="8EA9DB"/>
              <w:right w:val="nil"/>
            </w:tcBorders>
            <w:shd w:val="clear" w:color="D9E1F2" w:fill="D9E1F2"/>
            <w:vAlign w:val="center"/>
            <w:hideMark/>
          </w:tcPr>
          <w:p w14:paraId="53025492"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0:00</w:t>
            </w:r>
          </w:p>
        </w:tc>
        <w:tc>
          <w:tcPr>
            <w:tcW w:w="1560" w:type="dxa"/>
            <w:tcBorders>
              <w:top w:val="single" w:sz="4" w:space="0" w:color="8EA9DB"/>
              <w:left w:val="nil"/>
              <w:bottom w:val="single" w:sz="4" w:space="0" w:color="8EA9DB"/>
              <w:right w:val="nil"/>
            </w:tcBorders>
            <w:shd w:val="clear" w:color="D9E1F2" w:fill="D9E1F2"/>
            <w:vAlign w:val="center"/>
            <w:hideMark/>
          </w:tcPr>
          <w:p w14:paraId="1B733763"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570.70</w:t>
            </w:r>
          </w:p>
        </w:tc>
        <w:tc>
          <w:tcPr>
            <w:tcW w:w="1701" w:type="dxa"/>
            <w:tcBorders>
              <w:top w:val="single" w:sz="4" w:space="0" w:color="8EA9DB"/>
              <w:left w:val="nil"/>
              <w:bottom w:val="single" w:sz="4" w:space="0" w:color="8EA9DB"/>
              <w:right w:val="nil"/>
            </w:tcBorders>
            <w:shd w:val="clear" w:color="D9E1F2" w:fill="D9E1F2"/>
            <w:vAlign w:val="center"/>
            <w:hideMark/>
          </w:tcPr>
          <w:p w14:paraId="2E209C58"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588.52</w:t>
            </w:r>
          </w:p>
        </w:tc>
        <w:tc>
          <w:tcPr>
            <w:tcW w:w="1559" w:type="dxa"/>
            <w:tcBorders>
              <w:top w:val="single" w:sz="4" w:space="0" w:color="8EA9DB"/>
              <w:left w:val="nil"/>
              <w:bottom w:val="single" w:sz="4" w:space="0" w:color="8EA9DB"/>
              <w:right w:val="single" w:sz="4" w:space="0" w:color="8EA9DB"/>
            </w:tcBorders>
            <w:shd w:val="clear" w:color="D9E1F2" w:fill="D9E1F2"/>
            <w:vAlign w:val="center"/>
            <w:hideMark/>
          </w:tcPr>
          <w:p w14:paraId="341AAB78"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LP/GLPK</w:t>
            </w:r>
          </w:p>
        </w:tc>
      </w:tr>
      <w:tr w:rsidR="0013774C" w:rsidRPr="0013774C" w14:paraId="59766C26" w14:textId="77777777" w:rsidTr="00821294">
        <w:trPr>
          <w:trHeight w:val="300"/>
          <w:jc w:val="center"/>
        </w:trPr>
        <w:tc>
          <w:tcPr>
            <w:tcW w:w="1200" w:type="dxa"/>
            <w:tcBorders>
              <w:top w:val="single" w:sz="4" w:space="0" w:color="8EA9DB"/>
              <w:left w:val="single" w:sz="4" w:space="0" w:color="8EA9DB"/>
              <w:bottom w:val="single" w:sz="4" w:space="0" w:color="8EA9DB"/>
              <w:right w:val="nil"/>
            </w:tcBorders>
            <w:vAlign w:val="center"/>
            <w:hideMark/>
          </w:tcPr>
          <w:p w14:paraId="35830A7E"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20</w:t>
            </w:r>
          </w:p>
        </w:tc>
        <w:tc>
          <w:tcPr>
            <w:tcW w:w="1630" w:type="dxa"/>
            <w:tcBorders>
              <w:top w:val="single" w:sz="4" w:space="0" w:color="8EA9DB"/>
              <w:left w:val="nil"/>
              <w:bottom w:val="single" w:sz="4" w:space="0" w:color="8EA9DB"/>
              <w:right w:val="nil"/>
            </w:tcBorders>
            <w:vAlign w:val="center"/>
            <w:hideMark/>
          </w:tcPr>
          <w:p w14:paraId="7F3644BC"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0:03</w:t>
            </w:r>
          </w:p>
        </w:tc>
        <w:tc>
          <w:tcPr>
            <w:tcW w:w="1560" w:type="dxa"/>
            <w:tcBorders>
              <w:top w:val="single" w:sz="4" w:space="0" w:color="8EA9DB"/>
              <w:left w:val="nil"/>
              <w:bottom w:val="single" w:sz="4" w:space="0" w:color="8EA9DB"/>
              <w:right w:val="nil"/>
            </w:tcBorders>
            <w:vAlign w:val="center"/>
            <w:hideMark/>
          </w:tcPr>
          <w:p w14:paraId="5FF7CCA4"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718.47</w:t>
            </w:r>
          </w:p>
        </w:tc>
        <w:tc>
          <w:tcPr>
            <w:tcW w:w="1701" w:type="dxa"/>
            <w:tcBorders>
              <w:top w:val="single" w:sz="4" w:space="0" w:color="8EA9DB"/>
              <w:left w:val="nil"/>
              <w:bottom w:val="single" w:sz="4" w:space="0" w:color="8EA9DB"/>
              <w:right w:val="nil"/>
            </w:tcBorders>
            <w:vAlign w:val="center"/>
            <w:hideMark/>
          </w:tcPr>
          <w:p w14:paraId="4072A298"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758.23</w:t>
            </w:r>
          </w:p>
        </w:tc>
        <w:tc>
          <w:tcPr>
            <w:tcW w:w="1559" w:type="dxa"/>
            <w:tcBorders>
              <w:top w:val="single" w:sz="4" w:space="0" w:color="8EA9DB"/>
              <w:left w:val="nil"/>
              <w:bottom w:val="single" w:sz="4" w:space="0" w:color="8EA9DB"/>
              <w:right w:val="single" w:sz="4" w:space="0" w:color="8EA9DB"/>
            </w:tcBorders>
            <w:vAlign w:val="center"/>
            <w:hideMark/>
          </w:tcPr>
          <w:p w14:paraId="08D47418"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LP/GLPK</w:t>
            </w:r>
          </w:p>
        </w:tc>
      </w:tr>
      <w:tr w:rsidR="0013774C" w:rsidRPr="0013774C" w14:paraId="2BB2E892" w14:textId="77777777" w:rsidTr="00821294">
        <w:trPr>
          <w:trHeight w:val="300"/>
          <w:jc w:val="center"/>
        </w:trPr>
        <w:tc>
          <w:tcPr>
            <w:tcW w:w="1200" w:type="dxa"/>
            <w:tcBorders>
              <w:top w:val="single" w:sz="4" w:space="0" w:color="8EA9DB"/>
              <w:left w:val="single" w:sz="4" w:space="0" w:color="8EA9DB"/>
              <w:bottom w:val="single" w:sz="4" w:space="0" w:color="8EA9DB"/>
              <w:right w:val="nil"/>
            </w:tcBorders>
            <w:shd w:val="clear" w:color="D9E1F2" w:fill="D9E1F2"/>
            <w:vAlign w:val="center"/>
            <w:hideMark/>
          </w:tcPr>
          <w:p w14:paraId="2F1FC6D2"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30</w:t>
            </w:r>
          </w:p>
        </w:tc>
        <w:tc>
          <w:tcPr>
            <w:tcW w:w="1630" w:type="dxa"/>
            <w:tcBorders>
              <w:top w:val="single" w:sz="4" w:space="0" w:color="8EA9DB"/>
              <w:left w:val="nil"/>
              <w:bottom w:val="single" w:sz="4" w:space="0" w:color="8EA9DB"/>
              <w:right w:val="nil"/>
            </w:tcBorders>
            <w:shd w:val="clear" w:color="D9E1F2" w:fill="D9E1F2"/>
            <w:vAlign w:val="center"/>
            <w:hideMark/>
          </w:tcPr>
          <w:p w14:paraId="711B3808"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0:30</w:t>
            </w:r>
          </w:p>
        </w:tc>
        <w:tc>
          <w:tcPr>
            <w:tcW w:w="1560" w:type="dxa"/>
            <w:tcBorders>
              <w:top w:val="single" w:sz="4" w:space="0" w:color="8EA9DB"/>
              <w:left w:val="nil"/>
              <w:bottom w:val="single" w:sz="4" w:space="0" w:color="8EA9DB"/>
              <w:right w:val="nil"/>
            </w:tcBorders>
            <w:shd w:val="clear" w:color="D9E1F2" w:fill="D9E1F2"/>
            <w:vAlign w:val="center"/>
            <w:hideMark/>
          </w:tcPr>
          <w:p w14:paraId="3C4191A1"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931.74</w:t>
            </w:r>
          </w:p>
        </w:tc>
        <w:tc>
          <w:tcPr>
            <w:tcW w:w="1701" w:type="dxa"/>
            <w:tcBorders>
              <w:top w:val="single" w:sz="4" w:space="0" w:color="8EA9DB"/>
              <w:left w:val="nil"/>
              <w:bottom w:val="single" w:sz="4" w:space="0" w:color="8EA9DB"/>
              <w:right w:val="nil"/>
            </w:tcBorders>
            <w:shd w:val="clear" w:color="D9E1F2" w:fill="D9E1F2"/>
            <w:vAlign w:val="center"/>
            <w:hideMark/>
          </w:tcPr>
          <w:p w14:paraId="3A7C97BE"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1036.63</w:t>
            </w:r>
          </w:p>
        </w:tc>
        <w:tc>
          <w:tcPr>
            <w:tcW w:w="1559" w:type="dxa"/>
            <w:tcBorders>
              <w:top w:val="single" w:sz="4" w:space="0" w:color="8EA9DB"/>
              <w:left w:val="nil"/>
              <w:bottom w:val="single" w:sz="4" w:space="0" w:color="8EA9DB"/>
              <w:right w:val="single" w:sz="4" w:space="0" w:color="8EA9DB"/>
            </w:tcBorders>
            <w:shd w:val="clear" w:color="D9E1F2" w:fill="D9E1F2"/>
            <w:vAlign w:val="center"/>
            <w:hideMark/>
          </w:tcPr>
          <w:p w14:paraId="58D62E16"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LP/GLPK</w:t>
            </w:r>
          </w:p>
        </w:tc>
      </w:tr>
      <w:tr w:rsidR="0013774C" w:rsidRPr="0013774C" w14:paraId="70582A4D" w14:textId="77777777" w:rsidTr="00821294">
        <w:trPr>
          <w:trHeight w:val="300"/>
          <w:jc w:val="center"/>
        </w:trPr>
        <w:tc>
          <w:tcPr>
            <w:tcW w:w="1200" w:type="dxa"/>
            <w:tcBorders>
              <w:top w:val="single" w:sz="4" w:space="0" w:color="8EA9DB"/>
              <w:left w:val="single" w:sz="4" w:space="0" w:color="8EA9DB"/>
              <w:bottom w:val="single" w:sz="4" w:space="0" w:color="8EA9DB"/>
              <w:right w:val="nil"/>
            </w:tcBorders>
            <w:vAlign w:val="center"/>
            <w:hideMark/>
          </w:tcPr>
          <w:p w14:paraId="0990F612"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40</w:t>
            </w:r>
          </w:p>
        </w:tc>
        <w:tc>
          <w:tcPr>
            <w:tcW w:w="1630" w:type="dxa"/>
            <w:tcBorders>
              <w:top w:val="single" w:sz="4" w:space="0" w:color="8EA9DB"/>
              <w:left w:val="nil"/>
              <w:bottom w:val="single" w:sz="4" w:space="0" w:color="8EA9DB"/>
              <w:right w:val="nil"/>
            </w:tcBorders>
            <w:vAlign w:val="center"/>
            <w:hideMark/>
          </w:tcPr>
          <w:p w14:paraId="193CB987"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0:30</w:t>
            </w:r>
          </w:p>
        </w:tc>
        <w:tc>
          <w:tcPr>
            <w:tcW w:w="1560" w:type="dxa"/>
            <w:tcBorders>
              <w:top w:val="single" w:sz="4" w:space="0" w:color="8EA9DB"/>
              <w:left w:val="nil"/>
              <w:bottom w:val="single" w:sz="4" w:space="0" w:color="8EA9DB"/>
              <w:right w:val="nil"/>
            </w:tcBorders>
            <w:vAlign w:val="center"/>
            <w:hideMark/>
          </w:tcPr>
          <w:p w14:paraId="49A6313B"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1131.79</w:t>
            </w:r>
          </w:p>
        </w:tc>
        <w:tc>
          <w:tcPr>
            <w:tcW w:w="1701" w:type="dxa"/>
            <w:tcBorders>
              <w:top w:val="single" w:sz="4" w:space="0" w:color="8EA9DB"/>
              <w:left w:val="nil"/>
              <w:bottom w:val="single" w:sz="4" w:space="0" w:color="8EA9DB"/>
              <w:right w:val="nil"/>
            </w:tcBorders>
            <w:vAlign w:val="center"/>
            <w:hideMark/>
          </w:tcPr>
          <w:p w14:paraId="07BB7F53"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1174.04</w:t>
            </w:r>
          </w:p>
        </w:tc>
        <w:tc>
          <w:tcPr>
            <w:tcW w:w="1559" w:type="dxa"/>
            <w:tcBorders>
              <w:top w:val="single" w:sz="4" w:space="0" w:color="8EA9DB"/>
              <w:left w:val="nil"/>
              <w:bottom w:val="single" w:sz="4" w:space="0" w:color="8EA9DB"/>
              <w:right w:val="single" w:sz="4" w:space="0" w:color="8EA9DB"/>
            </w:tcBorders>
            <w:vAlign w:val="center"/>
            <w:hideMark/>
          </w:tcPr>
          <w:p w14:paraId="3F10534B"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LP/GLPK</w:t>
            </w:r>
          </w:p>
        </w:tc>
      </w:tr>
      <w:tr w:rsidR="0013774C" w:rsidRPr="0013774C" w14:paraId="2841C7A1" w14:textId="77777777" w:rsidTr="00821294">
        <w:trPr>
          <w:trHeight w:val="300"/>
          <w:jc w:val="center"/>
        </w:trPr>
        <w:tc>
          <w:tcPr>
            <w:tcW w:w="1200" w:type="dxa"/>
            <w:tcBorders>
              <w:top w:val="single" w:sz="4" w:space="0" w:color="8EA9DB"/>
              <w:left w:val="single" w:sz="4" w:space="0" w:color="8EA9DB"/>
              <w:bottom w:val="single" w:sz="4" w:space="0" w:color="8EA9DB"/>
              <w:right w:val="nil"/>
            </w:tcBorders>
            <w:shd w:val="clear" w:color="D9E1F2" w:fill="D9E1F2"/>
            <w:vAlign w:val="center"/>
            <w:hideMark/>
          </w:tcPr>
          <w:p w14:paraId="015BC5CF"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50</w:t>
            </w:r>
          </w:p>
        </w:tc>
        <w:tc>
          <w:tcPr>
            <w:tcW w:w="1630" w:type="dxa"/>
            <w:tcBorders>
              <w:top w:val="single" w:sz="4" w:space="0" w:color="8EA9DB"/>
              <w:left w:val="nil"/>
              <w:bottom w:val="single" w:sz="4" w:space="0" w:color="8EA9DB"/>
              <w:right w:val="nil"/>
            </w:tcBorders>
            <w:shd w:val="clear" w:color="D9E1F2" w:fill="D9E1F2"/>
            <w:vAlign w:val="center"/>
            <w:hideMark/>
          </w:tcPr>
          <w:p w14:paraId="38C0572A"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0:30</w:t>
            </w:r>
          </w:p>
        </w:tc>
        <w:tc>
          <w:tcPr>
            <w:tcW w:w="1560" w:type="dxa"/>
            <w:tcBorders>
              <w:top w:val="single" w:sz="4" w:space="0" w:color="8EA9DB"/>
              <w:left w:val="nil"/>
              <w:bottom w:val="single" w:sz="4" w:space="0" w:color="8EA9DB"/>
              <w:right w:val="nil"/>
            </w:tcBorders>
            <w:shd w:val="clear" w:color="D9E1F2" w:fill="D9E1F2"/>
            <w:vAlign w:val="center"/>
            <w:hideMark/>
          </w:tcPr>
          <w:p w14:paraId="45DCAC3E"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1125.95</w:t>
            </w:r>
          </w:p>
        </w:tc>
        <w:tc>
          <w:tcPr>
            <w:tcW w:w="1701" w:type="dxa"/>
            <w:tcBorders>
              <w:top w:val="single" w:sz="4" w:space="0" w:color="8EA9DB"/>
              <w:left w:val="nil"/>
              <w:bottom w:val="single" w:sz="4" w:space="0" w:color="8EA9DB"/>
              <w:right w:val="nil"/>
            </w:tcBorders>
            <w:shd w:val="clear" w:color="D9E1F2" w:fill="D9E1F2"/>
            <w:vAlign w:val="center"/>
            <w:hideMark/>
          </w:tcPr>
          <w:p w14:paraId="3DC89E7D"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1368.73</w:t>
            </w:r>
          </w:p>
        </w:tc>
        <w:tc>
          <w:tcPr>
            <w:tcW w:w="1559" w:type="dxa"/>
            <w:tcBorders>
              <w:top w:val="single" w:sz="4" w:space="0" w:color="8EA9DB"/>
              <w:left w:val="nil"/>
              <w:bottom w:val="single" w:sz="4" w:space="0" w:color="8EA9DB"/>
              <w:right w:val="single" w:sz="4" w:space="0" w:color="8EA9DB"/>
            </w:tcBorders>
            <w:shd w:val="clear" w:color="D9E1F2" w:fill="D9E1F2"/>
            <w:vAlign w:val="center"/>
            <w:hideMark/>
          </w:tcPr>
          <w:p w14:paraId="547504B0" w14:textId="77777777" w:rsidR="0013774C" w:rsidRPr="0013774C" w:rsidRDefault="0013774C" w:rsidP="00821294">
            <w:pPr>
              <w:spacing w:after="0" w:line="240" w:lineRule="auto"/>
              <w:jc w:val="center"/>
              <w:rPr>
                <w:rFonts w:ascii="Calibri" w:eastAsia="Times New Roman" w:hAnsi="Calibri" w:cs="Calibri"/>
                <w:color w:val="000000"/>
                <w:kern w:val="0"/>
                <w:sz w:val="22"/>
                <w:szCs w:val="22"/>
                <w:lang w:eastAsia="es-EC"/>
                <w14:ligatures w14:val="none"/>
              </w:rPr>
            </w:pPr>
            <w:r w:rsidRPr="0013774C">
              <w:rPr>
                <w:rFonts w:ascii="Calibri" w:eastAsia="Times New Roman" w:hAnsi="Calibri" w:cs="Calibri"/>
                <w:color w:val="000000"/>
                <w:kern w:val="0"/>
                <w:sz w:val="22"/>
                <w:szCs w:val="22"/>
                <w:lang w:eastAsia="es-EC"/>
                <w14:ligatures w14:val="none"/>
              </w:rPr>
              <w:t>LP/GLPK</w:t>
            </w:r>
          </w:p>
        </w:tc>
      </w:tr>
    </w:tbl>
    <w:p w14:paraId="22C5620A" w14:textId="77777777" w:rsidR="0013774C" w:rsidRDefault="0013774C" w:rsidP="009C3A6B"/>
    <w:p w14:paraId="18759742" w14:textId="4F1EA92C" w:rsidR="0013774C" w:rsidRPr="0013774C" w:rsidRDefault="0013774C" w:rsidP="003E6C80">
      <w:pPr>
        <w:jc w:val="both"/>
      </w:pPr>
      <w:r w:rsidRPr="0013774C">
        <w:t>Los resultados muestran que el modelo LP/GLPK obtuvo menores distancias que vecino cercano en todos los escenarios.</w:t>
      </w:r>
      <w:r>
        <w:t xml:space="preserve"> L</w:t>
      </w:r>
      <w:r w:rsidRPr="0013774C">
        <w:t>as soluciones del modelo LP/GLPK parecen mejores que las del vecino cercano, porque en todos los casos producen una distancia total menor. Sin embargo, el modelo empieza a mostrar limitaciones de tiempo desde 30 ciudades, ya que alcanza el límite de 30 segundos sin confirmar optimalidad. Esto demuestra que el modelo matemático es más preciso, pero computacionalmente más costoso. Por otro lado, vecino cercano es menos exacto, pero mucho más práctico cuando se necesita una solución rápida.</w:t>
      </w:r>
    </w:p>
    <w:p w14:paraId="72386C9B" w14:textId="77777777" w:rsidR="0013774C" w:rsidRPr="0013774C" w:rsidRDefault="0013774C" w:rsidP="003E6C80">
      <w:pPr>
        <w:jc w:val="both"/>
      </w:pPr>
      <w:r w:rsidRPr="0013774C">
        <w:t>Sin embargo, desde 30 ciudades el modelo consume todo el tiempo límite de ejecución. Esto evidencia que el TSP se vuelve más complejo conforme aumenta el número de ciudades. Aunque GLPK encontró mejores rutas, el mensaje “No se encontró una solución óptima” indica que no se puede asegurar que sean las mejores soluciones posibles, sino las mejores encontradas dentro del tiempo disponible.</w:t>
      </w:r>
    </w:p>
    <w:p w14:paraId="79AB67E6" w14:textId="77777777" w:rsidR="0013774C" w:rsidRPr="0013774C" w:rsidRDefault="0013774C" w:rsidP="003E6C80">
      <w:pPr>
        <w:jc w:val="both"/>
      </w:pPr>
      <w:r w:rsidRPr="0013774C">
        <w:t>La heurística de vecino cercano es más rápida y sencilla, ya que selecciona en cada paso la ciudad no visitada más cercana. No garantiza la mejor ruta, pero permite obtener soluciones aceptables en menor tiempo.</w:t>
      </w:r>
    </w:p>
    <w:p w14:paraId="721F830B" w14:textId="77777777" w:rsidR="0013774C" w:rsidRPr="0013774C" w:rsidRDefault="0013774C" w:rsidP="0013774C">
      <w:pPr>
        <w:rPr>
          <w:b/>
          <w:bCs/>
        </w:rPr>
      </w:pPr>
      <w:r w:rsidRPr="0013774C">
        <w:rPr>
          <w:b/>
          <w:bCs/>
        </w:rPr>
        <w:t xml:space="preserve">B. Analizar el parámetro </w:t>
      </w:r>
      <w:proofErr w:type="spellStart"/>
      <w:r w:rsidRPr="0013774C">
        <w:rPr>
          <w:b/>
          <w:bCs/>
        </w:rPr>
        <w:t>tee</w:t>
      </w:r>
      <w:proofErr w:type="spellEnd"/>
    </w:p>
    <w:p w14:paraId="51D1A122" w14:textId="2F1E14FD" w:rsidR="0013774C" w:rsidRDefault="0013774C" w:rsidP="003E6C80">
      <w:pPr>
        <w:jc w:val="both"/>
      </w:pPr>
      <w:r w:rsidRPr="0013774C">
        <w:t xml:space="preserve">El parámetro </w:t>
      </w:r>
      <w:proofErr w:type="spellStart"/>
      <w:r w:rsidRPr="0013774C">
        <w:t>tee</w:t>
      </w:r>
      <w:proofErr w:type="spellEnd"/>
      <w:r w:rsidRPr="0013774C">
        <w:t xml:space="preserve">=True permite visualizar la salida del </w:t>
      </w:r>
      <w:proofErr w:type="spellStart"/>
      <w:r w:rsidRPr="0013774C">
        <w:t>solver</w:t>
      </w:r>
      <w:proofErr w:type="spellEnd"/>
      <w:r w:rsidRPr="0013774C">
        <w:t xml:space="preserve"> en consola. Esto ayuda a analizar el comportamiento interno de GLPK, incluyendo el avance de la optimización, el gap, el tiempo usado y la condición de terminación. Con </w:t>
      </w:r>
      <w:proofErr w:type="spellStart"/>
      <w:r w:rsidRPr="0013774C">
        <w:t>tee</w:t>
      </w:r>
      <w:proofErr w:type="spellEnd"/>
      <w:r w:rsidRPr="0013774C">
        <w:t>=False, el programa solo muestra los resultados finales definidos por el código.</w:t>
      </w:r>
    </w:p>
    <w:p w14:paraId="2CEEDA8F" w14:textId="77777777" w:rsidR="00B06A03" w:rsidRDefault="00B06A03" w:rsidP="009C3A6B">
      <w:pPr>
        <w:rPr>
          <w:b/>
          <w:bCs/>
        </w:rPr>
      </w:pPr>
    </w:p>
    <w:p w14:paraId="50C0F645" w14:textId="77777777" w:rsidR="00B06A03" w:rsidRDefault="00B06A03" w:rsidP="009C3A6B">
      <w:pPr>
        <w:rPr>
          <w:b/>
          <w:bCs/>
        </w:rPr>
      </w:pPr>
    </w:p>
    <w:p w14:paraId="6A54516F" w14:textId="624373DE" w:rsidR="003E6C80" w:rsidRDefault="003E6C80" w:rsidP="009C3A6B">
      <w:pPr>
        <w:rPr>
          <w:b/>
          <w:bCs/>
        </w:rPr>
      </w:pPr>
      <w:r w:rsidRPr="003E6C80">
        <w:rPr>
          <w:b/>
          <w:bCs/>
        </w:rPr>
        <w:lastRenderedPageBreak/>
        <w:t>C. Aplicar heurística de límites a la función objetivo</w:t>
      </w:r>
    </w:p>
    <w:tbl>
      <w:tblPr>
        <w:tblW w:w="6662" w:type="dxa"/>
        <w:tblInd w:w="846" w:type="dxa"/>
        <w:tblCellMar>
          <w:left w:w="70" w:type="dxa"/>
          <w:right w:w="70" w:type="dxa"/>
        </w:tblCellMar>
        <w:tblLook w:val="04A0" w:firstRow="1" w:lastRow="0" w:firstColumn="1" w:lastColumn="0" w:noHBand="0" w:noVBand="1"/>
      </w:tblPr>
      <w:tblGrid>
        <w:gridCol w:w="1253"/>
        <w:gridCol w:w="2231"/>
        <w:gridCol w:w="1477"/>
        <w:gridCol w:w="1701"/>
      </w:tblGrid>
      <w:tr w:rsidR="00B06A03" w:rsidRPr="00B06A03" w14:paraId="11C9878B" w14:textId="77777777" w:rsidTr="00C525BC">
        <w:trPr>
          <w:trHeight w:val="900"/>
        </w:trPr>
        <w:tc>
          <w:tcPr>
            <w:tcW w:w="1253" w:type="dxa"/>
            <w:tcBorders>
              <w:top w:val="single" w:sz="4" w:space="0" w:color="8EA9DB"/>
              <w:left w:val="single" w:sz="4" w:space="0" w:color="8EA9DB"/>
              <w:bottom w:val="single" w:sz="4" w:space="0" w:color="8EA9DB"/>
              <w:right w:val="nil"/>
            </w:tcBorders>
            <w:shd w:val="clear" w:color="4472C4" w:fill="4472C4"/>
            <w:vAlign w:val="center"/>
            <w:hideMark/>
          </w:tcPr>
          <w:p w14:paraId="3CF31268" w14:textId="77777777" w:rsidR="00B06A03" w:rsidRPr="00B06A03" w:rsidRDefault="00B06A03" w:rsidP="00C525BC">
            <w:pPr>
              <w:spacing w:after="0" w:line="240" w:lineRule="auto"/>
              <w:jc w:val="center"/>
              <w:rPr>
                <w:rFonts w:ascii="Calibri" w:eastAsia="Times New Roman" w:hAnsi="Calibri" w:cs="Calibri"/>
                <w:b/>
                <w:bCs/>
                <w:color w:val="FFFFFF"/>
                <w:kern w:val="0"/>
                <w:sz w:val="22"/>
                <w:szCs w:val="22"/>
                <w:lang w:eastAsia="es-EC"/>
                <w14:ligatures w14:val="none"/>
              </w:rPr>
            </w:pPr>
            <w:r w:rsidRPr="00B06A03">
              <w:rPr>
                <w:rFonts w:ascii="Calibri" w:eastAsia="Times New Roman" w:hAnsi="Calibri" w:cs="Calibri"/>
                <w:b/>
                <w:bCs/>
                <w:color w:val="FFFFFF"/>
                <w:kern w:val="0"/>
                <w:sz w:val="22"/>
                <w:szCs w:val="22"/>
                <w:lang w:eastAsia="es-EC"/>
                <w14:ligatures w14:val="none"/>
              </w:rPr>
              <w:t>Caso 2 - 70 ciudades</w:t>
            </w:r>
          </w:p>
        </w:tc>
        <w:tc>
          <w:tcPr>
            <w:tcW w:w="2231" w:type="dxa"/>
            <w:tcBorders>
              <w:top w:val="single" w:sz="4" w:space="0" w:color="8EA9DB"/>
              <w:left w:val="nil"/>
              <w:bottom w:val="single" w:sz="4" w:space="0" w:color="8EA9DB"/>
              <w:right w:val="nil"/>
            </w:tcBorders>
            <w:shd w:val="clear" w:color="4472C4" w:fill="4472C4"/>
            <w:vAlign w:val="center"/>
            <w:hideMark/>
          </w:tcPr>
          <w:p w14:paraId="5415F520" w14:textId="77777777" w:rsidR="00B06A03" w:rsidRPr="00B06A03" w:rsidRDefault="00B06A03" w:rsidP="00C525BC">
            <w:pPr>
              <w:spacing w:after="0" w:line="240" w:lineRule="auto"/>
              <w:jc w:val="center"/>
              <w:rPr>
                <w:rFonts w:ascii="Calibri" w:eastAsia="Times New Roman" w:hAnsi="Calibri" w:cs="Calibri"/>
                <w:b/>
                <w:bCs/>
                <w:color w:val="FFFFFF"/>
                <w:kern w:val="0"/>
                <w:sz w:val="22"/>
                <w:szCs w:val="22"/>
                <w:lang w:eastAsia="es-EC"/>
                <w14:ligatures w14:val="none"/>
              </w:rPr>
            </w:pPr>
            <w:r w:rsidRPr="00B06A03">
              <w:rPr>
                <w:rFonts w:ascii="Calibri" w:eastAsia="Times New Roman" w:hAnsi="Calibri" w:cs="Calibri"/>
                <w:b/>
                <w:bCs/>
                <w:color w:val="FFFFFF"/>
                <w:kern w:val="0"/>
                <w:sz w:val="22"/>
                <w:szCs w:val="22"/>
                <w:lang w:eastAsia="es-EC"/>
                <w14:ligatures w14:val="none"/>
              </w:rPr>
              <w:t>Heurística aplicada</w:t>
            </w:r>
          </w:p>
        </w:tc>
        <w:tc>
          <w:tcPr>
            <w:tcW w:w="1477" w:type="dxa"/>
            <w:tcBorders>
              <w:top w:val="single" w:sz="4" w:space="0" w:color="8EA9DB"/>
              <w:left w:val="nil"/>
              <w:bottom w:val="single" w:sz="4" w:space="0" w:color="8EA9DB"/>
              <w:right w:val="nil"/>
            </w:tcBorders>
            <w:shd w:val="clear" w:color="4472C4" w:fill="4472C4"/>
            <w:vAlign w:val="center"/>
            <w:hideMark/>
          </w:tcPr>
          <w:p w14:paraId="6969A231" w14:textId="77777777" w:rsidR="00B06A03" w:rsidRPr="00B06A03" w:rsidRDefault="00B06A03" w:rsidP="00C525BC">
            <w:pPr>
              <w:spacing w:after="0" w:line="240" w:lineRule="auto"/>
              <w:jc w:val="center"/>
              <w:rPr>
                <w:rFonts w:ascii="Calibri" w:eastAsia="Times New Roman" w:hAnsi="Calibri" w:cs="Calibri"/>
                <w:b/>
                <w:bCs/>
                <w:color w:val="FFFFFF"/>
                <w:kern w:val="0"/>
                <w:sz w:val="22"/>
                <w:szCs w:val="22"/>
                <w:lang w:eastAsia="es-EC"/>
                <w14:ligatures w14:val="none"/>
              </w:rPr>
            </w:pPr>
            <w:r w:rsidRPr="00B06A03">
              <w:rPr>
                <w:rFonts w:ascii="Calibri" w:eastAsia="Times New Roman" w:hAnsi="Calibri" w:cs="Calibri"/>
                <w:b/>
                <w:bCs/>
                <w:color w:val="FFFFFF"/>
                <w:kern w:val="0"/>
                <w:sz w:val="22"/>
                <w:szCs w:val="22"/>
                <w:lang w:eastAsia="es-EC"/>
                <w14:ligatures w14:val="none"/>
              </w:rPr>
              <w:t>Distancia total recorrida</w:t>
            </w:r>
          </w:p>
        </w:tc>
        <w:tc>
          <w:tcPr>
            <w:tcW w:w="1701" w:type="dxa"/>
            <w:tcBorders>
              <w:top w:val="single" w:sz="4" w:space="0" w:color="8EA9DB"/>
              <w:left w:val="nil"/>
              <w:bottom w:val="single" w:sz="4" w:space="0" w:color="8EA9DB"/>
              <w:right w:val="single" w:sz="4" w:space="0" w:color="8EA9DB"/>
            </w:tcBorders>
            <w:shd w:val="clear" w:color="4472C4" w:fill="4472C4"/>
            <w:vAlign w:val="center"/>
            <w:hideMark/>
          </w:tcPr>
          <w:p w14:paraId="14801C47" w14:textId="77777777" w:rsidR="00B06A03" w:rsidRPr="00B06A03" w:rsidRDefault="00B06A03" w:rsidP="00C525BC">
            <w:pPr>
              <w:spacing w:after="0" w:line="240" w:lineRule="auto"/>
              <w:jc w:val="center"/>
              <w:rPr>
                <w:rFonts w:ascii="Calibri" w:eastAsia="Times New Roman" w:hAnsi="Calibri" w:cs="Calibri"/>
                <w:b/>
                <w:bCs/>
                <w:color w:val="FFFFFF"/>
                <w:kern w:val="0"/>
                <w:sz w:val="22"/>
                <w:szCs w:val="22"/>
                <w:lang w:eastAsia="es-EC"/>
                <w14:ligatures w14:val="none"/>
              </w:rPr>
            </w:pPr>
            <w:r w:rsidRPr="00B06A03">
              <w:rPr>
                <w:rFonts w:ascii="Calibri" w:eastAsia="Times New Roman" w:hAnsi="Calibri" w:cs="Calibri"/>
                <w:b/>
                <w:bCs/>
                <w:color w:val="FFFFFF"/>
                <w:kern w:val="0"/>
                <w:sz w:val="22"/>
                <w:szCs w:val="22"/>
                <w:lang w:eastAsia="es-EC"/>
                <w14:ligatures w14:val="none"/>
              </w:rPr>
              <w:t>Resultado</w:t>
            </w:r>
          </w:p>
        </w:tc>
      </w:tr>
      <w:tr w:rsidR="00B06A03" w:rsidRPr="00B06A03" w14:paraId="0A88E156" w14:textId="77777777" w:rsidTr="00C525BC">
        <w:trPr>
          <w:trHeight w:val="810"/>
        </w:trPr>
        <w:tc>
          <w:tcPr>
            <w:tcW w:w="1253" w:type="dxa"/>
            <w:tcBorders>
              <w:top w:val="single" w:sz="4" w:space="0" w:color="8EA9DB"/>
              <w:left w:val="single" w:sz="4" w:space="0" w:color="8EA9DB"/>
              <w:bottom w:val="single" w:sz="4" w:space="0" w:color="8EA9DB"/>
              <w:right w:val="nil"/>
            </w:tcBorders>
            <w:shd w:val="clear" w:color="D9E1F2" w:fill="D9E1F2"/>
            <w:vAlign w:val="center"/>
            <w:hideMark/>
          </w:tcPr>
          <w:p w14:paraId="7B61985D"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a</w:t>
            </w:r>
          </w:p>
        </w:tc>
        <w:tc>
          <w:tcPr>
            <w:tcW w:w="2231" w:type="dxa"/>
            <w:tcBorders>
              <w:top w:val="single" w:sz="4" w:space="0" w:color="8EA9DB"/>
              <w:left w:val="nil"/>
              <w:bottom w:val="single" w:sz="4" w:space="0" w:color="8EA9DB"/>
              <w:right w:val="nil"/>
            </w:tcBorders>
            <w:shd w:val="clear" w:color="D9E1F2" w:fill="D9E1F2"/>
            <w:vAlign w:val="center"/>
            <w:hideMark/>
          </w:tcPr>
          <w:p w14:paraId="6A1F22D1" w14:textId="2DACC330"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proofErr w:type="spellStart"/>
            <w:r w:rsidRPr="00B06A03">
              <w:rPr>
                <w:rFonts w:ascii="Arial Unicode MS" w:eastAsia="Times New Roman" w:hAnsi="Arial Unicode MS" w:cs="Calibri"/>
                <w:color w:val="000000"/>
                <w:kern w:val="0"/>
                <w:sz w:val="20"/>
                <w:szCs w:val="20"/>
                <w:lang w:eastAsia="es-EC"/>
                <w14:ligatures w14:val="none"/>
              </w:rPr>
              <w:t>limitar_funcion_objetivo</w:t>
            </w:r>
            <w:proofErr w:type="spellEnd"/>
          </w:p>
        </w:tc>
        <w:tc>
          <w:tcPr>
            <w:tcW w:w="1477" w:type="dxa"/>
            <w:tcBorders>
              <w:top w:val="single" w:sz="4" w:space="0" w:color="8EA9DB"/>
              <w:left w:val="nil"/>
              <w:bottom w:val="single" w:sz="4" w:space="0" w:color="8EA9DB"/>
              <w:right w:val="nil"/>
            </w:tcBorders>
            <w:shd w:val="clear" w:color="D9E1F2" w:fill="D9E1F2"/>
            <w:vAlign w:val="center"/>
            <w:hideMark/>
          </w:tcPr>
          <w:p w14:paraId="47878FA8"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1461.90</w:t>
            </w:r>
          </w:p>
        </w:tc>
        <w:tc>
          <w:tcPr>
            <w:tcW w:w="1701" w:type="dxa"/>
            <w:tcBorders>
              <w:top w:val="single" w:sz="4" w:space="0" w:color="8EA9DB"/>
              <w:left w:val="nil"/>
              <w:bottom w:val="single" w:sz="4" w:space="0" w:color="8EA9DB"/>
              <w:right w:val="single" w:sz="4" w:space="0" w:color="8EA9DB"/>
            </w:tcBorders>
            <w:shd w:val="clear" w:color="D9E1F2" w:fill="D9E1F2"/>
            <w:vAlign w:val="center"/>
            <w:hideMark/>
          </w:tcPr>
          <w:p w14:paraId="369EF0CE"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Mejor distancia</w:t>
            </w:r>
          </w:p>
        </w:tc>
      </w:tr>
      <w:tr w:rsidR="00B06A03" w:rsidRPr="00B06A03" w14:paraId="04708C14" w14:textId="77777777" w:rsidTr="00C525BC">
        <w:trPr>
          <w:trHeight w:val="600"/>
        </w:trPr>
        <w:tc>
          <w:tcPr>
            <w:tcW w:w="1253" w:type="dxa"/>
            <w:tcBorders>
              <w:top w:val="single" w:sz="4" w:space="0" w:color="8EA9DB"/>
              <w:left w:val="single" w:sz="4" w:space="0" w:color="8EA9DB"/>
              <w:bottom w:val="single" w:sz="4" w:space="0" w:color="8EA9DB"/>
              <w:right w:val="nil"/>
            </w:tcBorders>
            <w:vAlign w:val="center"/>
            <w:hideMark/>
          </w:tcPr>
          <w:p w14:paraId="40395332"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b</w:t>
            </w:r>
          </w:p>
        </w:tc>
        <w:tc>
          <w:tcPr>
            <w:tcW w:w="2231" w:type="dxa"/>
            <w:tcBorders>
              <w:top w:val="single" w:sz="4" w:space="0" w:color="8EA9DB"/>
              <w:left w:val="nil"/>
              <w:bottom w:val="single" w:sz="4" w:space="0" w:color="8EA9DB"/>
              <w:right w:val="nil"/>
            </w:tcBorders>
            <w:vAlign w:val="center"/>
            <w:hideMark/>
          </w:tcPr>
          <w:p w14:paraId="72396C6B"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Sin heurística</w:t>
            </w:r>
          </w:p>
        </w:tc>
        <w:tc>
          <w:tcPr>
            <w:tcW w:w="1477" w:type="dxa"/>
            <w:tcBorders>
              <w:top w:val="single" w:sz="4" w:space="0" w:color="8EA9DB"/>
              <w:left w:val="nil"/>
              <w:bottom w:val="single" w:sz="4" w:space="0" w:color="8EA9DB"/>
              <w:right w:val="nil"/>
            </w:tcBorders>
            <w:vAlign w:val="center"/>
            <w:hideMark/>
          </w:tcPr>
          <w:p w14:paraId="20013B1C"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1697.83</w:t>
            </w:r>
          </w:p>
        </w:tc>
        <w:tc>
          <w:tcPr>
            <w:tcW w:w="1701" w:type="dxa"/>
            <w:tcBorders>
              <w:top w:val="single" w:sz="4" w:space="0" w:color="8EA9DB"/>
              <w:left w:val="nil"/>
              <w:bottom w:val="single" w:sz="4" w:space="0" w:color="8EA9DB"/>
              <w:right w:val="single" w:sz="4" w:space="0" w:color="8EA9DB"/>
            </w:tcBorders>
            <w:vAlign w:val="center"/>
            <w:hideMark/>
          </w:tcPr>
          <w:p w14:paraId="6A456CEC" w14:textId="77777777" w:rsidR="00B06A03" w:rsidRPr="00B06A03" w:rsidRDefault="00B06A03" w:rsidP="00C525BC">
            <w:pPr>
              <w:spacing w:after="0" w:line="240" w:lineRule="auto"/>
              <w:jc w:val="center"/>
              <w:rPr>
                <w:rFonts w:ascii="Calibri" w:eastAsia="Times New Roman" w:hAnsi="Calibri" w:cs="Calibri"/>
                <w:color w:val="000000"/>
                <w:kern w:val="0"/>
                <w:sz w:val="22"/>
                <w:szCs w:val="22"/>
                <w:lang w:eastAsia="es-EC"/>
                <w14:ligatures w14:val="none"/>
              </w:rPr>
            </w:pPr>
            <w:r w:rsidRPr="00B06A03">
              <w:rPr>
                <w:rFonts w:ascii="Calibri" w:eastAsia="Times New Roman" w:hAnsi="Calibri" w:cs="Calibri"/>
                <w:color w:val="000000"/>
                <w:kern w:val="0"/>
                <w:sz w:val="22"/>
                <w:szCs w:val="22"/>
                <w:lang w:eastAsia="es-EC"/>
                <w14:ligatures w14:val="none"/>
              </w:rPr>
              <w:t>Mayor distancia</w:t>
            </w:r>
          </w:p>
        </w:tc>
      </w:tr>
    </w:tbl>
    <w:p w14:paraId="4D95AC87" w14:textId="77777777" w:rsidR="00B06A03" w:rsidRDefault="00B06A03" w:rsidP="009C3A6B">
      <w:pPr>
        <w:rPr>
          <w:b/>
          <w:bCs/>
        </w:rPr>
      </w:pPr>
    </w:p>
    <w:p w14:paraId="21C466D6" w14:textId="77777777" w:rsidR="003E6C80" w:rsidRDefault="003E6C80" w:rsidP="003E6C80">
      <w:pPr>
        <w:ind w:firstLine="426"/>
        <w:rPr>
          <w:b/>
          <w:bCs/>
        </w:rPr>
      </w:pPr>
      <w:r w:rsidRPr="003E6C80">
        <w:rPr>
          <w:b/>
          <w:bCs/>
        </w:rPr>
        <w:t xml:space="preserve">1. ¿Cuál es la diferencia entre los dos casos? </w:t>
      </w:r>
    </w:p>
    <w:p w14:paraId="3D71CD7F" w14:textId="33C782EC" w:rsidR="003E6C80" w:rsidRPr="003E6C80" w:rsidRDefault="003E6C80" w:rsidP="003E6C80">
      <w:pPr>
        <w:ind w:left="709" w:hanging="142"/>
        <w:jc w:val="both"/>
      </w:pPr>
      <w:r>
        <w:tab/>
      </w:r>
      <w:r w:rsidRPr="003E6C80">
        <w:t>La diferencia es que el caso con heurística restringe la función objetivo mediante límites estimados para la distancia total del recorrido. Esto ayudó a encontrar una ruta más corta: 1461.90 frente a 1697.83 sin heurística. Aunque ninguno de los dos casos alcanzó optimalidad, el caso con heurística entregó una mejor solución dentro del tiempo disponible.</w:t>
      </w:r>
    </w:p>
    <w:p w14:paraId="231734BB" w14:textId="06A9DC37" w:rsidR="003E6C80" w:rsidRDefault="003E6C80" w:rsidP="003E6C80">
      <w:pPr>
        <w:ind w:left="708" w:hanging="282"/>
        <w:rPr>
          <w:b/>
          <w:bCs/>
        </w:rPr>
      </w:pPr>
      <w:r w:rsidRPr="003E6C80">
        <w:rPr>
          <w:b/>
          <w:bCs/>
        </w:rPr>
        <w:t>2. ¿Sirve esta heurística para cualquier caso? ¿Cuál pudiera ser una razón?</w:t>
      </w:r>
    </w:p>
    <w:p w14:paraId="2EECF809" w14:textId="3900FEE0" w:rsidR="003E6C80" w:rsidRDefault="003E6C80" w:rsidP="003E6C80">
      <w:pPr>
        <w:ind w:left="709"/>
        <w:jc w:val="both"/>
      </w:pPr>
      <w:r w:rsidRPr="003E6C80">
        <w:t>No necesariamente. Esta heurística depende de que los límites calculados para la distancia total sean adecuados. Si el límite superior es demasiado bajo, podría excluir rutas válidas o incluso hacer que el modelo no encuentre solución. Si el límite es demasiado alto, la heurística no reduce realmente el espacio de búsqueda. Por eso puede funcionar bien en algunos conjuntos de ciudades, pero no necesariamente en todos.</w:t>
      </w:r>
    </w:p>
    <w:p w14:paraId="6DF5A5D2" w14:textId="122E4F1C" w:rsidR="00821294" w:rsidRDefault="00821294" w:rsidP="00821294">
      <w:pPr>
        <w:rPr>
          <w:b/>
          <w:bCs/>
        </w:rPr>
      </w:pPr>
      <w:r>
        <w:rPr>
          <w:b/>
          <w:bCs/>
        </w:rPr>
        <w:t>D</w:t>
      </w:r>
      <w:r w:rsidRPr="0013774C">
        <w:rPr>
          <w:b/>
          <w:bCs/>
        </w:rPr>
        <w:t xml:space="preserve">. </w:t>
      </w:r>
      <w:r w:rsidRPr="00821294">
        <w:rPr>
          <w:b/>
          <w:bCs/>
        </w:rPr>
        <w:t>Aplicar heurística de vecinos cercanos</w:t>
      </w:r>
    </w:p>
    <w:p w14:paraId="7714E32E" w14:textId="77777777" w:rsidR="00821294" w:rsidRDefault="00821294" w:rsidP="00821294">
      <w:pPr>
        <w:ind w:firstLine="426"/>
        <w:rPr>
          <w:b/>
          <w:bCs/>
        </w:rPr>
      </w:pPr>
      <w:r w:rsidRPr="00821294">
        <w:rPr>
          <w:b/>
          <w:bCs/>
        </w:rPr>
        <w:t xml:space="preserve">1. ¿Cuál es la diferencia entre los dos casos? </w:t>
      </w:r>
    </w:p>
    <w:p w14:paraId="2A5F12DD" w14:textId="793C3150" w:rsidR="00821294" w:rsidRDefault="00821294" w:rsidP="00821294">
      <w:pPr>
        <w:ind w:firstLine="708"/>
        <w:rPr>
          <w:b/>
          <w:bCs/>
        </w:rPr>
      </w:pPr>
    </w:p>
    <w:p w14:paraId="0AC3C3F2" w14:textId="11048FFF" w:rsidR="00821294" w:rsidRPr="0013774C" w:rsidRDefault="00821294" w:rsidP="00821294">
      <w:pPr>
        <w:ind w:firstLine="426"/>
        <w:rPr>
          <w:b/>
          <w:bCs/>
        </w:rPr>
      </w:pPr>
      <w:r w:rsidRPr="00821294">
        <w:rPr>
          <w:b/>
          <w:bCs/>
        </w:rPr>
        <w:t>2. ¿Sirve esta heurística para cualquier caso? ¿Cuál pudiera ser una razón?</w:t>
      </w:r>
    </w:p>
    <w:p w14:paraId="480B20C9" w14:textId="77777777" w:rsidR="00821294" w:rsidRPr="003E6C80" w:rsidRDefault="00821294" w:rsidP="00821294">
      <w:pPr>
        <w:jc w:val="both"/>
      </w:pPr>
    </w:p>
    <w:sectPr w:rsidR="00821294" w:rsidRPr="003E6C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6B"/>
    <w:rsid w:val="0013774C"/>
    <w:rsid w:val="003E6C80"/>
    <w:rsid w:val="00443CB9"/>
    <w:rsid w:val="004A26AB"/>
    <w:rsid w:val="00821294"/>
    <w:rsid w:val="009105C9"/>
    <w:rsid w:val="009440AC"/>
    <w:rsid w:val="009C3A6B"/>
    <w:rsid w:val="00A173B2"/>
    <w:rsid w:val="00B06A03"/>
    <w:rsid w:val="00C525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83AA"/>
  <w15:chartTrackingRefBased/>
  <w15:docId w15:val="{D5EADD83-FF12-42F7-BC40-7517F23E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294"/>
  </w:style>
  <w:style w:type="paragraph" w:styleId="Ttulo1">
    <w:name w:val="heading 1"/>
    <w:basedOn w:val="Normal"/>
    <w:next w:val="Normal"/>
    <w:link w:val="Ttulo1Car"/>
    <w:uiPriority w:val="9"/>
    <w:qFormat/>
    <w:rsid w:val="009C3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3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3A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3A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3A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3A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A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A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A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A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3A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3A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3A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3A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3A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A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A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A6B"/>
    <w:rPr>
      <w:rFonts w:eastAsiaTheme="majorEastAsia" w:cstheme="majorBidi"/>
      <w:color w:val="272727" w:themeColor="text1" w:themeTint="D8"/>
    </w:rPr>
  </w:style>
  <w:style w:type="paragraph" w:styleId="Ttulo">
    <w:name w:val="Title"/>
    <w:basedOn w:val="Normal"/>
    <w:next w:val="Normal"/>
    <w:link w:val="TtuloCar"/>
    <w:uiPriority w:val="10"/>
    <w:qFormat/>
    <w:rsid w:val="009C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A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A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A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A6B"/>
    <w:pPr>
      <w:spacing w:before="160"/>
      <w:jc w:val="center"/>
    </w:pPr>
    <w:rPr>
      <w:i/>
      <w:iCs/>
      <w:color w:val="404040" w:themeColor="text1" w:themeTint="BF"/>
    </w:rPr>
  </w:style>
  <w:style w:type="character" w:customStyle="1" w:styleId="CitaCar">
    <w:name w:val="Cita Car"/>
    <w:basedOn w:val="Fuentedeprrafopredeter"/>
    <w:link w:val="Cita"/>
    <w:uiPriority w:val="29"/>
    <w:rsid w:val="009C3A6B"/>
    <w:rPr>
      <w:i/>
      <w:iCs/>
      <w:color w:val="404040" w:themeColor="text1" w:themeTint="BF"/>
    </w:rPr>
  </w:style>
  <w:style w:type="paragraph" w:styleId="Prrafodelista">
    <w:name w:val="List Paragraph"/>
    <w:basedOn w:val="Normal"/>
    <w:uiPriority w:val="34"/>
    <w:qFormat/>
    <w:rsid w:val="009C3A6B"/>
    <w:pPr>
      <w:ind w:left="720"/>
      <w:contextualSpacing/>
    </w:pPr>
  </w:style>
  <w:style w:type="character" w:styleId="nfasisintenso">
    <w:name w:val="Intense Emphasis"/>
    <w:basedOn w:val="Fuentedeprrafopredeter"/>
    <w:uiPriority w:val="21"/>
    <w:qFormat/>
    <w:rsid w:val="009C3A6B"/>
    <w:rPr>
      <w:i/>
      <w:iCs/>
      <w:color w:val="0F4761" w:themeColor="accent1" w:themeShade="BF"/>
    </w:rPr>
  </w:style>
  <w:style w:type="paragraph" w:styleId="Citadestacada">
    <w:name w:val="Intense Quote"/>
    <w:basedOn w:val="Normal"/>
    <w:next w:val="Normal"/>
    <w:link w:val="CitadestacadaCar"/>
    <w:uiPriority w:val="30"/>
    <w:qFormat/>
    <w:rsid w:val="009C3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3A6B"/>
    <w:rPr>
      <w:i/>
      <w:iCs/>
      <w:color w:val="0F4761" w:themeColor="accent1" w:themeShade="BF"/>
    </w:rPr>
  </w:style>
  <w:style w:type="character" w:styleId="Referenciaintensa">
    <w:name w:val="Intense Reference"/>
    <w:basedOn w:val="Fuentedeprrafopredeter"/>
    <w:uiPriority w:val="32"/>
    <w:qFormat/>
    <w:rsid w:val="009C3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Helpdesk csoc4</dc:creator>
  <cp:keywords/>
  <dc:description/>
  <cp:lastModifiedBy>Helpdesk csoc4</cp:lastModifiedBy>
  <cp:revision>1</cp:revision>
  <dcterms:created xsi:type="dcterms:W3CDTF">2026-05-13T01:09:00Z</dcterms:created>
  <dcterms:modified xsi:type="dcterms:W3CDTF">2026-05-13T02:50:00Z</dcterms:modified>
</cp:coreProperties>
</file>